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1B63" w14:textId="01984706" w:rsidR="00ED5979" w:rsidRPr="00AE6FA1" w:rsidRDefault="00ED5979" w:rsidP="00221D2B">
      <w:pPr>
        <w:jc w:val="center"/>
        <w:rPr>
          <w:b/>
        </w:rPr>
      </w:pPr>
      <w:r w:rsidRPr="00AE6FA1">
        <w:rPr>
          <w:b/>
        </w:rPr>
        <w:t>The Politics and Anti-Politics of NGOs</w:t>
      </w:r>
    </w:p>
    <w:p w14:paraId="6D9B6D31" w14:textId="77777777" w:rsidR="00ED5979" w:rsidRPr="00AE6FA1" w:rsidRDefault="00ED5979" w:rsidP="00221D2B">
      <w:pPr>
        <w:jc w:val="center"/>
        <w:rPr>
          <w:b/>
        </w:rPr>
      </w:pPr>
      <w:r w:rsidRPr="00AE6FA1">
        <w:rPr>
          <w:b/>
        </w:rPr>
        <w:t>Graduate Seminar, Spring 2014</w:t>
      </w:r>
    </w:p>
    <w:p w14:paraId="7EB8F4E5" w14:textId="77777777" w:rsidR="00ED5979" w:rsidRPr="00AE6FA1" w:rsidRDefault="00ED5979" w:rsidP="00221D2B">
      <w:pPr>
        <w:jc w:val="center"/>
        <w:rPr>
          <w:b/>
        </w:rPr>
      </w:pPr>
      <w:r w:rsidRPr="00AE6FA1">
        <w:rPr>
          <w:b/>
        </w:rPr>
        <w:t>Gianpaolo Baiocchi</w:t>
      </w:r>
    </w:p>
    <w:p w14:paraId="1897FE63" w14:textId="2142D56B" w:rsidR="00ED5979" w:rsidRPr="00AE6FA1" w:rsidRDefault="00221D2B" w:rsidP="00221D2B">
      <w:pPr>
        <w:jc w:val="center"/>
        <w:rPr>
          <w:b/>
        </w:rPr>
      </w:pPr>
      <w:r w:rsidRPr="00AE6FA1">
        <w:rPr>
          <w:b/>
        </w:rPr>
        <w:t>GG- 2765/ SOC 3442</w:t>
      </w:r>
    </w:p>
    <w:p w14:paraId="1A06E5EC" w14:textId="6F4D3FDF" w:rsidR="00ED5979" w:rsidRPr="00AE6FA1" w:rsidRDefault="00ED5979" w:rsidP="00221D2B">
      <w:pPr>
        <w:jc w:val="center"/>
        <w:rPr>
          <w:b/>
        </w:rPr>
      </w:pPr>
      <w:r w:rsidRPr="00AE6FA1">
        <w:rPr>
          <w:b/>
        </w:rPr>
        <w:t>Mondays 6:20-9:00</w:t>
      </w:r>
      <w:r w:rsidR="00221D2B" w:rsidRPr="00AE6FA1">
        <w:rPr>
          <w:b/>
        </w:rPr>
        <w:t xml:space="preserve"> 1 Washington Pl 401</w:t>
      </w:r>
    </w:p>
    <w:p w14:paraId="15AF4CEE" w14:textId="77777777" w:rsidR="00ED5979" w:rsidRPr="00AE6FA1" w:rsidRDefault="00ED5979" w:rsidP="00ED5979"/>
    <w:p w14:paraId="0126F0CD" w14:textId="77777777" w:rsidR="00ED5979" w:rsidRPr="00AE6FA1" w:rsidRDefault="00ED5979" w:rsidP="00ED5979">
      <w:pPr>
        <w:rPr>
          <w:b/>
        </w:rPr>
      </w:pPr>
      <w:r w:rsidRPr="00AE6FA1">
        <w:rPr>
          <w:b/>
        </w:rPr>
        <w:t>Introduction:</w:t>
      </w:r>
    </w:p>
    <w:p w14:paraId="7DA57003" w14:textId="3348F7EB" w:rsidR="00ED5979" w:rsidRPr="00AE6FA1" w:rsidRDefault="00ED5979" w:rsidP="00ED5979">
      <w:r w:rsidRPr="00AE6FA1">
        <w:t xml:space="preserve">Over the last two decades Non-Governmental Organizations, or NGOs, have played an increasingly active and visible role in international aid, disaster relief, development, post-conflict rebuilding, and local governance.  They have received increasing amounts of aid and development dollars, in many cases supplanting more traditional actors, like governments.  They have thus provided fodder for exciting and contentious academic and public debates marked by extreme positions:  Are NGOs the solution to some of the world’s most difficult problems, or are they </w:t>
      </w:r>
      <w:proofErr w:type="spellStart"/>
      <w:proofErr w:type="gramStart"/>
      <w:r w:rsidRPr="00AE6FA1">
        <w:t>trojan</w:t>
      </w:r>
      <w:proofErr w:type="spellEnd"/>
      <w:proofErr w:type="gramEnd"/>
      <w:r w:rsidRPr="00AE6FA1">
        <w:t xml:space="preserve"> horses for neoliberal reforms?  Do they represent a form of global civil society, or simply a circulation of elites?  This course steps back and offers a broader perspective, by introducing students to the critical analysis of non-governmental organizations and their role in shaping global institutions and domestic political and social change.   It locates NGOs within the web of transnational assemblages that they operate in, and pays attention to the experiences and practices of “local” populations that fall in and out of the category of “client.”   We draw from a range of literatures to inform our analysis: democratic theory around citizenship and civil society; theories of the state; critical studies of development; and analyses of soci</w:t>
      </w:r>
      <w:r w:rsidR="00F170FE" w:rsidRPr="00AE6FA1">
        <w:t xml:space="preserve">al movements, institutions and </w:t>
      </w:r>
      <w:r w:rsidRPr="00AE6FA1">
        <w:t xml:space="preserve">global networks.  We focus on a few emblematic </w:t>
      </w:r>
      <w:r w:rsidR="00E81BCC" w:rsidRPr="00AE6FA1">
        <w:t xml:space="preserve">areas of NGO activity, including economic development, humanitarian assistance, participation promotion, and transnational human rights campaigns, </w:t>
      </w:r>
      <w:r w:rsidRPr="00AE6FA1">
        <w:t xml:space="preserve">transnational NGOs and their consequences, including Human Rights, Fair Trade, and alter-globalization NGOs.    </w:t>
      </w:r>
    </w:p>
    <w:p w14:paraId="33E885BB" w14:textId="3E0D06D6"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r w:rsidRPr="00AE6FA1">
        <w:rPr>
          <w:rFonts w:cs="Baskerville SemiBold"/>
        </w:rPr>
        <w:t xml:space="preserve">This course is also meant to be </w:t>
      </w:r>
      <w:r w:rsidR="00E81BCC" w:rsidRPr="00AE6FA1">
        <w:rPr>
          <w:rFonts w:cs="Baskerville SemiBold"/>
        </w:rPr>
        <w:t xml:space="preserve">very </w:t>
      </w:r>
      <w:r w:rsidRPr="00AE6FA1">
        <w:rPr>
          <w:rFonts w:cs="Baskerville SemiBold"/>
        </w:rPr>
        <w:t xml:space="preserve">challenging.  That is, whether you are a </w:t>
      </w:r>
      <w:r w:rsidR="00E81BCC" w:rsidRPr="00AE6FA1">
        <w:rPr>
          <w:rFonts w:cs="Baskerville SemiBold"/>
        </w:rPr>
        <w:t>Gallatin Senior</w:t>
      </w:r>
      <w:r w:rsidRPr="00AE6FA1">
        <w:rPr>
          <w:rFonts w:cs="Baskerville SemiBold"/>
        </w:rPr>
        <w:t>, a</w:t>
      </w:r>
      <w:r w:rsidR="00E81BCC" w:rsidRPr="00AE6FA1">
        <w:rPr>
          <w:rFonts w:cs="Baskerville SemiBold"/>
        </w:rPr>
        <w:t xml:space="preserve"> former NGO professional, a MA student in public policy, or </w:t>
      </w:r>
      <w:r w:rsidRPr="00AE6FA1">
        <w:rPr>
          <w:rFonts w:cs="Baskerville SemiBold"/>
        </w:rPr>
        <w:t>even a PhD student in sociology, this course is designed to unsettle assumptions and to occasion a fair bit of work.  While you should be the ultimate arbiter of your own goals in this course, I would say there are at least three ways to think of what you should aim for in here:</w:t>
      </w:r>
    </w:p>
    <w:p w14:paraId="7A5F1E56"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314AAF61" w14:textId="77777777" w:rsidR="00E81BCC" w:rsidRPr="00AE6FA1" w:rsidRDefault="00F170FE" w:rsidP="00F170F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r w:rsidRPr="00AE6FA1">
        <w:rPr>
          <w:rFonts w:cs="Baskerville SemiBold"/>
          <w:i/>
        </w:rPr>
        <w:t>If you are a</w:t>
      </w:r>
      <w:r w:rsidR="00E81BCC" w:rsidRPr="00AE6FA1">
        <w:rPr>
          <w:rFonts w:cs="Baskerville SemiBold"/>
          <w:i/>
        </w:rPr>
        <w:t>n advanced undergrad</w:t>
      </w:r>
      <w:r w:rsidRPr="00AE6FA1">
        <w:rPr>
          <w:rFonts w:cs="Baskerville SemiBold"/>
        </w:rPr>
        <w:t xml:space="preserve">, your goal should be to understand what </w:t>
      </w:r>
      <w:r w:rsidR="00E81BCC" w:rsidRPr="00AE6FA1">
        <w:rPr>
          <w:rFonts w:cs="Baskerville SemiBold"/>
        </w:rPr>
        <w:t xml:space="preserve">the critical debates are about, how they relate to specific cases, and how they connect to other theories you have studied so far.  </w:t>
      </w:r>
      <w:r w:rsidRPr="00AE6FA1">
        <w:rPr>
          <w:rFonts w:cs="Baskerville SemiBold"/>
        </w:rPr>
        <w:t xml:space="preserve">A provocation:  upon leaving this course, you should be able to </w:t>
      </w:r>
      <w:r w:rsidR="00E81BCC" w:rsidRPr="00AE6FA1">
        <w:rPr>
          <w:rFonts w:cs="Baskerville SemiBold"/>
        </w:rPr>
        <w:t xml:space="preserve">discuss the difference and similarities between Ferguson’s approach and the line of criticism in </w:t>
      </w:r>
      <w:proofErr w:type="spellStart"/>
      <w:r w:rsidR="00E81BCC" w:rsidRPr="00AE6FA1">
        <w:rPr>
          <w:rFonts w:cs="Baskerville SemiBold"/>
        </w:rPr>
        <w:lastRenderedPageBreak/>
        <w:t>Choudry</w:t>
      </w:r>
      <w:proofErr w:type="spellEnd"/>
      <w:r w:rsidR="00E81BCC" w:rsidRPr="00AE6FA1">
        <w:rPr>
          <w:rFonts w:cs="Baskerville SemiBold"/>
        </w:rPr>
        <w:t xml:space="preserve"> and </w:t>
      </w:r>
      <w:proofErr w:type="spellStart"/>
      <w:r w:rsidR="00E81BCC" w:rsidRPr="00AE6FA1">
        <w:rPr>
          <w:rFonts w:cs="Baskerville SemiBold"/>
        </w:rPr>
        <w:t>Kapoor</w:t>
      </w:r>
      <w:proofErr w:type="spellEnd"/>
      <w:r w:rsidR="00E81BCC" w:rsidRPr="00AE6FA1">
        <w:rPr>
          <w:rFonts w:cs="Baskerville SemiBold"/>
        </w:rPr>
        <w:t>.</w:t>
      </w:r>
    </w:p>
    <w:p w14:paraId="2E1BCD6B" w14:textId="1936F375" w:rsidR="00F170FE" w:rsidRPr="00AE6FA1" w:rsidRDefault="00E81BCC" w:rsidP="00E81BC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80"/>
        <w:rPr>
          <w:rFonts w:cs="Baskerville SemiBold"/>
        </w:rPr>
      </w:pPr>
      <w:r w:rsidRPr="00AE6FA1">
        <w:rPr>
          <w:rFonts w:cs="Baskerville SemiBold"/>
        </w:rPr>
        <w:t xml:space="preserve"> </w:t>
      </w:r>
    </w:p>
    <w:p w14:paraId="7BA4453A" w14:textId="2299319B" w:rsidR="00F170FE" w:rsidRPr="00AE6FA1" w:rsidRDefault="00E81BCC" w:rsidP="00F170F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r w:rsidRPr="00AE6FA1">
        <w:rPr>
          <w:rFonts w:cs="Baskerville SemiBold"/>
          <w:i/>
        </w:rPr>
        <w:t>If in a former (or current) life you were/are active in NGOs,</w:t>
      </w:r>
      <w:r w:rsidRPr="00AE6FA1">
        <w:rPr>
          <w:rFonts w:cs="Baskerville SemiBold"/>
        </w:rPr>
        <w:t xml:space="preserve"> your goal should be to connect the various lines of criticism here to lines of action rather than paralysis.  </w:t>
      </w:r>
    </w:p>
    <w:p w14:paraId="2596BB39" w14:textId="77777777" w:rsidR="00E81BCC" w:rsidRPr="00AE6FA1" w:rsidRDefault="00E81BCC" w:rsidP="00E81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6800CD96" w14:textId="39450B06" w:rsidR="00F170FE" w:rsidRPr="00AE6FA1" w:rsidRDefault="00F170FE" w:rsidP="00F170F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r w:rsidRPr="00AE6FA1">
        <w:rPr>
          <w:rFonts w:cs="Baskerville SemiBold"/>
          <w:i/>
        </w:rPr>
        <w:t xml:space="preserve">If you are a </w:t>
      </w:r>
      <w:r w:rsidR="00E81BCC" w:rsidRPr="00AE6FA1">
        <w:rPr>
          <w:rFonts w:cs="Baskerville SemiBold"/>
          <w:i/>
        </w:rPr>
        <w:t>PhD</w:t>
      </w:r>
      <w:r w:rsidRPr="00AE6FA1">
        <w:rPr>
          <w:rFonts w:cs="Baskerville SemiBold"/>
          <w:i/>
        </w:rPr>
        <w:t xml:space="preserve"> student in </w:t>
      </w:r>
      <w:r w:rsidR="00E81BCC" w:rsidRPr="00AE6FA1">
        <w:rPr>
          <w:rFonts w:cs="Baskerville SemiBold"/>
          <w:i/>
        </w:rPr>
        <w:t>a social science</w:t>
      </w:r>
      <w:r w:rsidRPr="00AE6FA1">
        <w:rPr>
          <w:rFonts w:cs="Baskerville SemiBold"/>
        </w:rPr>
        <w:t>,</w:t>
      </w:r>
      <w:r w:rsidR="00E81BCC" w:rsidRPr="00AE6FA1">
        <w:rPr>
          <w:rFonts w:cs="Baskerville SemiBold"/>
        </w:rPr>
        <w:t xml:space="preserve"> such as sociology,</w:t>
      </w:r>
      <w:r w:rsidRPr="00AE6FA1">
        <w:rPr>
          <w:rFonts w:cs="Baskerville SemiBold"/>
        </w:rPr>
        <w:t xml:space="preserve"> you should take this opportunity to think about both goals above, but should also work on understanding how </w:t>
      </w:r>
      <w:r w:rsidR="00E81BCC" w:rsidRPr="00AE6FA1">
        <w:rPr>
          <w:rFonts w:cs="Baskerville SemiBold"/>
        </w:rPr>
        <w:t>the outlines of the debates here (which span anthropology, political science, and development studies) connect to broader debates in your discipline.</w:t>
      </w:r>
    </w:p>
    <w:p w14:paraId="01DBD5BA"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34F5B5D2"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b/>
        </w:rPr>
      </w:pPr>
      <w:r w:rsidRPr="00AE6FA1">
        <w:rPr>
          <w:rFonts w:cs="Baskerville SemiBold"/>
          <w:b/>
        </w:rPr>
        <w:t>IMPORTANT CAVEATS</w:t>
      </w:r>
    </w:p>
    <w:p w14:paraId="514D0471"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rPr>
      </w:pPr>
    </w:p>
    <w:p w14:paraId="12B04403" w14:textId="4BADE282"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roofErr w:type="gramStart"/>
      <w:r w:rsidRPr="00AE6FA1">
        <w:rPr>
          <w:rFonts w:cs="Baskerville SemiBold"/>
          <w:b/>
        </w:rPr>
        <w:t>A note on grading.</w:t>
      </w:r>
      <w:proofErr w:type="gramEnd"/>
      <w:r w:rsidRPr="00AE6FA1">
        <w:rPr>
          <w:rFonts w:cs="Baskerville SemiBold"/>
          <w:b/>
        </w:rPr>
        <w:t xml:space="preserve"> </w:t>
      </w:r>
      <w:r w:rsidR="00E81BCC" w:rsidRPr="00AE6FA1">
        <w:rPr>
          <w:rFonts w:cs="Baskerville SemiBold"/>
        </w:rPr>
        <w:t xml:space="preserve"> </w:t>
      </w:r>
      <w:r w:rsidRPr="00AE6FA1">
        <w:rPr>
          <w:rFonts w:cs="Baskerville SemiBold"/>
        </w:rPr>
        <w:t xml:space="preserve">My pedagogical philosophy and practice is one that privileges classroom dialogue over testing, openness in feedback over ranking of students.  The </w:t>
      </w:r>
      <w:r w:rsidR="00E81BCC" w:rsidRPr="00AE6FA1">
        <w:rPr>
          <w:rFonts w:cs="Baskerville SemiBold"/>
        </w:rPr>
        <w:t xml:space="preserve">Gallatin School </w:t>
      </w:r>
      <w:r w:rsidRPr="00AE6FA1">
        <w:rPr>
          <w:rFonts w:cs="Baskerville SemiBold"/>
        </w:rPr>
        <w:t>was founded on the principles of educational exploration and encourages at least occasionally taking courses without grades.  For these reasons I urge you to take this course for P/NP and experiment with the freedom of the classroom experience without grades.  (I know you want to go law school,</w:t>
      </w:r>
      <w:r w:rsidR="000075C4" w:rsidRPr="00AE6FA1">
        <w:rPr>
          <w:rFonts w:cs="Baskerville SemiBold"/>
        </w:rPr>
        <w:t xml:space="preserve"> and or/ apply for a</w:t>
      </w:r>
      <w:r w:rsidR="00E81BCC" w:rsidRPr="00AE6FA1">
        <w:rPr>
          <w:rFonts w:cs="Baskerville SemiBold"/>
        </w:rPr>
        <w:t xml:space="preserve"> grant,</w:t>
      </w:r>
      <w:r w:rsidRPr="00AE6FA1">
        <w:rPr>
          <w:rFonts w:cs="Baskerville SemiBold"/>
        </w:rPr>
        <w:t xml:space="preserve"> but I’ll write you a good letter if you survive this experience, OK?).  In any case, the percentage of effort expected of you is described below, under “requirements.”</w:t>
      </w:r>
    </w:p>
    <w:p w14:paraId="0F2DDC38"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6D65FB80" w14:textId="0658DFCD"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i/>
        </w:rPr>
      </w:pPr>
      <w:r w:rsidRPr="00AE6FA1">
        <w:rPr>
          <w:rFonts w:cs="Baskerville SemiBold"/>
          <w:b/>
        </w:rPr>
        <w:t xml:space="preserve">A note on Required/Recommended and “Extra Sessions.”  </w:t>
      </w:r>
      <w:r w:rsidRPr="00AE6FA1">
        <w:rPr>
          <w:rFonts w:cs="Baskerville SemiBold"/>
        </w:rPr>
        <w:t xml:space="preserve"> Since this course serves multiple audiences there is some room for you to assemble your experience of the course to best fit your needs and interests.  </w:t>
      </w:r>
      <w:r w:rsidRPr="00AE6FA1">
        <w:rPr>
          <w:rFonts w:cs="Baskerville SemiBold"/>
          <w:i/>
        </w:rPr>
        <w:t>All students in the course are expected to do all of the ‘Required Readings’ and attend all of regular sessions.</w:t>
      </w:r>
      <w:r w:rsidR="00AC2E32" w:rsidRPr="00AE6FA1">
        <w:rPr>
          <w:rFonts w:cs="Baskerville SemiBold"/>
          <w:i/>
        </w:rPr>
        <w:t xml:space="preserve">  </w:t>
      </w:r>
      <w:r w:rsidRPr="00AE6FA1">
        <w:rPr>
          <w:rFonts w:cs="Baskerville SemiBold"/>
          <w:i/>
        </w:rPr>
        <w:t xml:space="preserve"> </w:t>
      </w:r>
      <w:r w:rsidRPr="00AE6FA1">
        <w:rPr>
          <w:rFonts w:cs="Baskerville SemiBold"/>
        </w:rPr>
        <w:t>For s</w:t>
      </w:r>
      <w:r w:rsidR="00AC2E32" w:rsidRPr="00AE6FA1">
        <w:rPr>
          <w:rFonts w:cs="Baskerville SemiBold"/>
        </w:rPr>
        <w:t xml:space="preserve">ome of the </w:t>
      </w:r>
      <w:r w:rsidRPr="00AE6FA1">
        <w:rPr>
          <w:rFonts w:cs="Baskerville SemiBold"/>
        </w:rPr>
        <w:t>sessions there are additional ‘recommended readings’ – you may do any of them, or may keep this syllabus as a reference if you wish to return to some of these topics down the line.   I can give you guidance as to what is more relevant to your interests as we go.  There</w:t>
      </w:r>
      <w:r w:rsidR="00AC2E32" w:rsidRPr="00AE6FA1">
        <w:rPr>
          <w:rFonts w:cs="Baskerville SemiBold"/>
        </w:rPr>
        <w:t xml:space="preserve"> may be some </w:t>
      </w:r>
      <w:r w:rsidRPr="00AE6FA1">
        <w:rPr>
          <w:rFonts w:cs="Baskerville SemiBold"/>
        </w:rPr>
        <w:t>‘extra se</w:t>
      </w:r>
      <w:r w:rsidR="00AC2E32" w:rsidRPr="00AE6FA1">
        <w:rPr>
          <w:rFonts w:cs="Baskerville SemiBold"/>
        </w:rPr>
        <w:t>ssions’ throughout the semester:  s</w:t>
      </w:r>
      <w:r w:rsidRPr="00AE6FA1">
        <w:rPr>
          <w:rFonts w:cs="Baskerville SemiBold"/>
        </w:rPr>
        <w:t xml:space="preserve">o as to make the course slightly less easy and a little more interesting for </w:t>
      </w:r>
      <w:r w:rsidR="00AC2E32" w:rsidRPr="00AE6FA1">
        <w:rPr>
          <w:rFonts w:cs="Baskerville SemiBold"/>
        </w:rPr>
        <w:t xml:space="preserve">more advanced </w:t>
      </w:r>
      <w:r w:rsidRPr="00AE6FA1">
        <w:rPr>
          <w:rFonts w:cs="Baskerville SemiBold"/>
        </w:rPr>
        <w:t xml:space="preserve">students, </w:t>
      </w:r>
      <w:r w:rsidR="00AC2E32" w:rsidRPr="00AE6FA1">
        <w:rPr>
          <w:rFonts w:cs="Baskerville SemiBold"/>
        </w:rPr>
        <w:t xml:space="preserve">we will </w:t>
      </w:r>
      <w:r w:rsidRPr="00AE6FA1">
        <w:rPr>
          <w:rFonts w:cs="Baskerville SemiBold"/>
        </w:rPr>
        <w:t xml:space="preserve">hold these extra sessions with detours that logically follow from our course.  </w:t>
      </w:r>
      <w:r w:rsidRPr="00AE6FA1">
        <w:rPr>
          <w:rFonts w:cs="Baskerville SemiBold"/>
          <w:i/>
        </w:rPr>
        <w:t xml:space="preserve">Extra sessions are </w:t>
      </w:r>
      <w:r w:rsidR="00AC2E32" w:rsidRPr="00AE6FA1">
        <w:rPr>
          <w:rFonts w:cs="Baskerville SemiBold"/>
          <w:i/>
        </w:rPr>
        <w:t xml:space="preserve">encouraged of </w:t>
      </w:r>
      <w:r w:rsidRPr="00AE6FA1">
        <w:rPr>
          <w:rFonts w:cs="Baskerville SemiBold"/>
          <w:i/>
        </w:rPr>
        <w:t>PhD students</w:t>
      </w:r>
      <w:proofErr w:type="gramStart"/>
      <w:r w:rsidR="00AC2E32" w:rsidRPr="00AE6FA1">
        <w:rPr>
          <w:rFonts w:cs="Baskerville SemiBold"/>
          <w:i/>
        </w:rPr>
        <w:t xml:space="preserve">, </w:t>
      </w:r>
      <w:r w:rsidRPr="00AE6FA1">
        <w:rPr>
          <w:rFonts w:cs="Baskerville SemiBold"/>
          <w:i/>
        </w:rPr>
        <w:t>,</w:t>
      </w:r>
      <w:proofErr w:type="gramEnd"/>
      <w:r w:rsidRPr="00AE6FA1">
        <w:rPr>
          <w:rFonts w:cs="Baskerville SemiBold"/>
          <w:i/>
        </w:rPr>
        <w:t xml:space="preserve"> but anyone is welcome to attend.  They are self-contained units so you can choose to attend any one, or all of them.</w:t>
      </w:r>
      <w:r w:rsidRPr="00AE6FA1">
        <w:rPr>
          <w:rFonts w:cs="Baskerville SemiBold"/>
        </w:rPr>
        <w:t xml:space="preserve">  </w:t>
      </w:r>
      <w:r w:rsidRPr="00AE6FA1">
        <w:rPr>
          <w:rFonts w:cs="Baskerville SemiBold"/>
          <w:i/>
        </w:rPr>
        <w:t>They do not make up for other requirements of the course and will not add “points” to your grade, should you choose to attend.</w:t>
      </w:r>
    </w:p>
    <w:p w14:paraId="7C6E4F50"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2EE5ACF8" w14:textId="7ED1F7C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roofErr w:type="gramStart"/>
      <w:r w:rsidRPr="00AE6FA1">
        <w:rPr>
          <w:rFonts w:cs="Baskerville SemiBold"/>
          <w:b/>
        </w:rPr>
        <w:t>A note on</w:t>
      </w:r>
      <w:r w:rsidR="00AC2E32" w:rsidRPr="00AE6FA1">
        <w:rPr>
          <w:rFonts w:cs="Baskerville SemiBold"/>
          <w:b/>
        </w:rPr>
        <w:t xml:space="preserve"> NGOs</w:t>
      </w:r>
      <w:r w:rsidRPr="00AE6FA1">
        <w:rPr>
          <w:rFonts w:cs="Baskerville SemiBold"/>
          <w:b/>
        </w:rPr>
        <w:t>.</w:t>
      </w:r>
      <w:proofErr w:type="gramEnd"/>
      <w:r w:rsidRPr="00AE6FA1">
        <w:rPr>
          <w:rFonts w:cs="Baskerville SemiBold"/>
          <w:b/>
        </w:rPr>
        <w:t xml:space="preserve">  </w:t>
      </w:r>
      <w:r w:rsidRPr="00AE6FA1">
        <w:rPr>
          <w:rFonts w:cs="Baskerville SemiBold"/>
        </w:rPr>
        <w:t>The majority of the read</w:t>
      </w:r>
      <w:r w:rsidR="00AC2E32" w:rsidRPr="00AE6FA1">
        <w:rPr>
          <w:rFonts w:cs="Baskerville SemiBold"/>
        </w:rPr>
        <w:t>ings in this course take as</w:t>
      </w:r>
      <w:r w:rsidR="00F41BDF">
        <w:rPr>
          <w:rFonts w:cs="Baskerville SemiBold"/>
        </w:rPr>
        <w:t xml:space="preserve"> premise that</w:t>
      </w:r>
      <w:r w:rsidR="00AC2E32" w:rsidRPr="00AE6FA1">
        <w:rPr>
          <w:rFonts w:cs="Baskerville SemiBold"/>
        </w:rPr>
        <w:t xml:space="preserve"> the</w:t>
      </w:r>
      <w:r w:rsidRPr="00AE6FA1">
        <w:rPr>
          <w:rFonts w:cs="Baskerville SemiBold"/>
        </w:rPr>
        <w:t>r</w:t>
      </w:r>
      <w:r w:rsidR="00AC2E32" w:rsidRPr="00AE6FA1">
        <w:rPr>
          <w:rFonts w:cs="Baskerville SemiBold"/>
        </w:rPr>
        <w:t xml:space="preserve">e </w:t>
      </w:r>
      <w:proofErr w:type="gramStart"/>
      <w:r w:rsidR="00AC2E32" w:rsidRPr="00AE6FA1">
        <w:rPr>
          <w:rFonts w:cs="Baskerville SemiBold"/>
        </w:rPr>
        <w:t>are</w:t>
      </w:r>
      <w:proofErr w:type="gramEnd"/>
      <w:r w:rsidR="00AC2E32" w:rsidRPr="00AE6FA1">
        <w:rPr>
          <w:rFonts w:cs="Baskerville SemiBold"/>
        </w:rPr>
        <w:t xml:space="preserve"> things profoundly wrong with the world and that NGOs are at least contaminated by those wrongs.   Many of the readings take much more radical positions and are directly accusatory of the role of NGOs.   </w:t>
      </w:r>
      <w:r w:rsidRPr="00AE6FA1">
        <w:rPr>
          <w:rFonts w:cs="Baskerville SemiBold"/>
        </w:rPr>
        <w:t>You don’t have to accept any of conclusions or premises of the authors we read, but in order for this to be a useful experience to you, you should at the very least accept the premise</w:t>
      </w:r>
      <w:bookmarkStart w:id="0" w:name="_GoBack"/>
      <w:bookmarkEnd w:id="0"/>
      <w:r w:rsidRPr="00AE6FA1">
        <w:rPr>
          <w:rFonts w:cs="Baskerville SemiBold"/>
        </w:rPr>
        <w:t xml:space="preserve"> that </w:t>
      </w:r>
      <w:r w:rsidR="00AC2E32" w:rsidRPr="00AE6FA1">
        <w:rPr>
          <w:rFonts w:cs="Baskerville SemiBold"/>
        </w:rPr>
        <w:lastRenderedPageBreak/>
        <w:t xml:space="preserve">engaging these ideas is </w:t>
      </w:r>
      <w:r w:rsidRPr="00AE6FA1">
        <w:rPr>
          <w:rFonts w:cs="Baskerville SemiBold"/>
        </w:rPr>
        <w:t>an intellectually worthwhile exercise.</w:t>
      </w:r>
      <w:r w:rsidR="00AC2E32" w:rsidRPr="00AE6FA1">
        <w:rPr>
          <w:rFonts w:cs="Baskerville SemiBold"/>
        </w:rPr>
        <w:t xml:space="preserve"> </w:t>
      </w:r>
      <w:r w:rsidR="00AC2E32" w:rsidRPr="00AE6FA1">
        <w:t>And to be clear, the purpose here is, paraphrasing Barbara Cruikshank, the idea is to hold non governmental action “to the fire,” but “not to destroy it or to discount it, but bring both its promise and dangers to the light.”</w:t>
      </w:r>
      <w:r w:rsidR="00AC2E32" w:rsidRPr="00AE6FA1">
        <w:rPr>
          <w:rStyle w:val="FootnoteReference"/>
          <w:sz w:val="24"/>
          <w:szCs w:val="24"/>
        </w:rPr>
        <w:footnoteReference w:id="1"/>
      </w:r>
      <w:r w:rsidRPr="00AE6FA1">
        <w:rPr>
          <w:rFonts w:cs="Baskerville SemiBold"/>
        </w:rPr>
        <w:t xml:space="preserve">   </w:t>
      </w:r>
    </w:p>
    <w:p w14:paraId="27E06519"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4D795C3C"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b/>
        </w:rPr>
      </w:pPr>
      <w:r w:rsidRPr="00AE6FA1">
        <w:rPr>
          <w:rFonts w:cs="Baskerville SemiBold"/>
          <w:b/>
        </w:rPr>
        <w:t>COURSE REQUIREMENTS</w:t>
      </w:r>
    </w:p>
    <w:p w14:paraId="43D43BEB"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b/>
        </w:rPr>
      </w:pPr>
    </w:p>
    <w:p w14:paraId="400B8335" w14:textId="6A3C35BF" w:rsidR="00F170FE" w:rsidRPr="00AE6FA1" w:rsidRDefault="00F170FE" w:rsidP="00F170FE">
      <w:pPr>
        <w:shd w:val="clear" w:color="F3F3F3" w:fill="auto"/>
      </w:pPr>
      <w:r w:rsidRPr="00AE6FA1">
        <w:t xml:space="preserve">This is a reading-intensive course and you should plan on spending </w:t>
      </w:r>
      <w:r w:rsidRPr="00AE6FA1">
        <w:rPr>
          <w:b/>
        </w:rPr>
        <w:t>several hours a week</w:t>
      </w:r>
      <w:r w:rsidRPr="00AE6FA1">
        <w:t xml:space="preserve"> in reading for this course, and you should realistically assess the workload of this course before deciding to take it.  You are expected to come to class having done the all reading and ready to actively participate in discussion.  It is not assumed that students have background in </w:t>
      </w:r>
      <w:r w:rsidR="00AC2E32" w:rsidRPr="00AE6FA1">
        <w:t>NGOs, but</w:t>
      </w:r>
      <w:r w:rsidRPr="00AE6FA1">
        <w:t xml:space="preserve"> it is assumed that you have a basic working background in social theory.   </w:t>
      </w:r>
    </w:p>
    <w:p w14:paraId="14B5641E" w14:textId="77777777" w:rsidR="00F170FE" w:rsidRPr="00AE6FA1" w:rsidRDefault="00F170FE" w:rsidP="00F170FE">
      <w:pPr>
        <w:shd w:val="clear" w:color="F3F3F3" w:fill="auto"/>
      </w:pPr>
      <w:r w:rsidRPr="00AE6FA1">
        <w:rPr>
          <w:i/>
        </w:rPr>
        <w:t>The</w:t>
      </w:r>
      <w:r w:rsidRPr="00AE6FA1">
        <w:t xml:space="preserve"> most important requirement of this course is that you read the materials each week closely, carefully, and thoughtfully, and that you attend class as an active participant.  Some of the weeks have more reading than others – the reading load generally varies inversely with its difficulty. In addition to general attendance/participation you will be expected to write weekly memos, prepare presentation(s) to the class, and two small writing projects. My assumptions in making these papers smaller and of lesser importance in the overall grade scheme is that you will devote your energies to careful reading (and thinking). </w:t>
      </w:r>
    </w:p>
    <w:p w14:paraId="0DCEA0E7" w14:textId="22E6D833" w:rsidR="00F170FE" w:rsidRPr="00AE6FA1" w:rsidRDefault="00F170FE" w:rsidP="00F170FE">
      <w:pPr>
        <w:pStyle w:val="ListParagraph"/>
        <w:numPr>
          <w:ilvl w:val="0"/>
          <w:numId w:val="7"/>
        </w:numPr>
        <w:shd w:val="clear" w:color="F3F3F3" w:fill="auto"/>
      </w:pPr>
      <w:r w:rsidRPr="00AE6FA1">
        <w:rPr>
          <w:b/>
        </w:rPr>
        <w:t xml:space="preserve">Memos (50 percent of your effort). </w:t>
      </w:r>
      <w:r w:rsidRPr="00AE6FA1">
        <w:t xml:space="preserve">Before 6pm on Sundays (that is, the day before the seminar meeting), submit to the seminar distribution list an analytical memo of no more than 600-1,000 words. Comment succinctly on what you found most interesting, important, puzzling, infuriating, fundamental, etc. about the readings. Distributed over email in a timely manner, these abstracts will not only help you organize your response to the readings but will also serve as a guide for discussions.  </w:t>
      </w:r>
    </w:p>
    <w:p w14:paraId="4AFF74C4" w14:textId="77777777" w:rsidR="00F170FE" w:rsidRPr="00AE6FA1" w:rsidRDefault="00F170FE" w:rsidP="00F170FE">
      <w:pPr>
        <w:numPr>
          <w:ilvl w:val="0"/>
          <w:numId w:val="7"/>
        </w:numPr>
        <w:shd w:val="clear" w:color="F3F3F3" w:fill="auto"/>
        <w:tabs>
          <w:tab w:val="num" w:pos="1440"/>
        </w:tabs>
        <w:spacing w:after="0"/>
      </w:pPr>
      <w:r w:rsidRPr="00AE6FA1">
        <w:rPr>
          <w:b/>
        </w:rPr>
        <w:t xml:space="preserve">Critical reviews / class presentations (30 percent of your effort).  </w:t>
      </w:r>
      <w:r w:rsidRPr="00AE6FA1">
        <w:t xml:space="preserve">In groups of 2-3 you will write and distribute in class a discussion guide for the week's reading in which you briefly summarize some of the key ideas of the readings and offer some guiding questions for discussion.  The discussion guide will also contain </w:t>
      </w:r>
      <w:r w:rsidRPr="00AE6FA1">
        <w:rPr>
          <w:b/>
        </w:rPr>
        <w:t>a dictionary of key terms</w:t>
      </w:r>
      <w:r w:rsidRPr="00AE6FA1">
        <w:t xml:space="preserve"> used by the authors as well as a summary of questions submitted to the email list.  I would like you to enter those terms on our class wiki.  You will then briefly present some themes for discussion in the first </w:t>
      </w:r>
      <w:r w:rsidRPr="00AE6FA1">
        <w:rPr>
          <w:b/>
        </w:rPr>
        <w:t>fifteen minutes</w:t>
      </w:r>
      <w:r w:rsidRPr="00AE6FA1">
        <w:t xml:space="preserve"> of class (this is a firm limit); you should </w:t>
      </w:r>
      <w:r w:rsidRPr="00AE6FA1">
        <w:rPr>
          <w:b/>
        </w:rPr>
        <w:t>not</w:t>
      </w:r>
      <w:r w:rsidRPr="00AE6FA1">
        <w:t xml:space="preserve"> read your discussion guide, or feel each member of your group needs to present.   Your presentation could consist of identifying particularly problematic passages in the text, contextualizing the debates implicit or explicit in the text, or preparing specific questions for discussion.  I expect you to take some time preparing this presentation.  </w:t>
      </w:r>
    </w:p>
    <w:p w14:paraId="452F5B8B" w14:textId="233031A6" w:rsidR="00F170FE" w:rsidRPr="00AE6FA1" w:rsidRDefault="00F170FE" w:rsidP="00F170FE">
      <w:pPr>
        <w:numPr>
          <w:ilvl w:val="0"/>
          <w:numId w:val="7"/>
        </w:numPr>
        <w:shd w:val="clear" w:color="F3F3F3" w:fill="auto"/>
        <w:tabs>
          <w:tab w:val="num" w:pos="1440"/>
        </w:tabs>
        <w:spacing w:after="0"/>
      </w:pPr>
      <w:r w:rsidRPr="00AE6FA1">
        <w:rPr>
          <w:b/>
        </w:rPr>
        <w:lastRenderedPageBreak/>
        <w:t xml:space="preserve">Small Paper (20 percent of your effort).  </w:t>
      </w:r>
      <w:r w:rsidRPr="00AE6FA1">
        <w:rPr>
          <w:i/>
        </w:rPr>
        <w:t xml:space="preserve">You should negotiate a topic with me appropriate to your academic objectives. </w:t>
      </w:r>
      <w:r w:rsidR="000075C4" w:rsidRPr="00AE6FA1">
        <w:t xml:space="preserve"> </w:t>
      </w:r>
      <w:r w:rsidRPr="00AE6FA1">
        <w:t xml:space="preserve">These papers should be no more than 10 pages (2,500-3,000 words).   Non-traditional projects and other media are welcome, but please let me know at least a month in advance of your intentions. </w:t>
      </w:r>
    </w:p>
    <w:p w14:paraId="22E560C3" w14:textId="77777777" w:rsidR="00F170FE" w:rsidRPr="00AE6FA1" w:rsidRDefault="00F170FE" w:rsidP="00007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b/>
        </w:rPr>
      </w:pPr>
    </w:p>
    <w:p w14:paraId="54BDDE4C"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b/>
        </w:rPr>
      </w:pPr>
      <w:r w:rsidRPr="00AE6FA1">
        <w:rPr>
          <w:rFonts w:cs="Baskerville SemiBold"/>
          <w:b/>
        </w:rPr>
        <w:t>REQUIRED BOOKS:</w:t>
      </w:r>
    </w:p>
    <w:p w14:paraId="07936DE7" w14:textId="77777777" w:rsidR="00F170FE" w:rsidRPr="00AE6FA1" w:rsidRDefault="00F170FE" w:rsidP="00F17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rPr>
      </w:pPr>
    </w:p>
    <w:p w14:paraId="5E228C9A" w14:textId="77777777" w:rsidR="00ED5979" w:rsidRPr="00AE6FA1" w:rsidRDefault="00ED5979" w:rsidP="00ED5979">
      <w:pPr>
        <w:pStyle w:val="ListParagraph"/>
        <w:numPr>
          <w:ilvl w:val="0"/>
          <w:numId w:val="1"/>
        </w:numPr>
      </w:pPr>
      <w:proofErr w:type="spellStart"/>
      <w:r w:rsidRPr="00AE6FA1">
        <w:t>Bebbington</w:t>
      </w:r>
      <w:proofErr w:type="spellEnd"/>
      <w:r w:rsidRPr="00AE6FA1">
        <w:t xml:space="preserve">, Samuel Hickey, Diana C. </w:t>
      </w:r>
      <w:proofErr w:type="spellStart"/>
      <w:r w:rsidRPr="00AE6FA1">
        <w:t>Mitlin</w:t>
      </w:r>
      <w:proofErr w:type="spellEnd"/>
      <w:r w:rsidRPr="00AE6FA1">
        <w:t>, editors.  Can NGOs Make a Difference? The Challenge of Development Alternatives. 2008, Zed</w:t>
      </w:r>
    </w:p>
    <w:p w14:paraId="6E78E0B6" w14:textId="77777777" w:rsidR="00ED5979" w:rsidRPr="00AE6FA1" w:rsidRDefault="00ED5979" w:rsidP="00ED5979">
      <w:pPr>
        <w:pStyle w:val="ListParagraph"/>
        <w:numPr>
          <w:ilvl w:val="0"/>
          <w:numId w:val="1"/>
        </w:numPr>
      </w:pPr>
      <w:r w:rsidRPr="00AE6FA1">
        <w:t xml:space="preserve">Mark </w:t>
      </w:r>
      <w:proofErr w:type="spellStart"/>
      <w:r w:rsidRPr="00AE6FA1">
        <w:t>Schuller</w:t>
      </w:r>
      <w:proofErr w:type="spellEnd"/>
      <w:r w:rsidRPr="00AE6FA1">
        <w:t>.  Killing with Kindness: Haiti, International Aid, and NGOs.  2012, Rutgers.</w:t>
      </w:r>
    </w:p>
    <w:p w14:paraId="2E518E1E" w14:textId="77777777" w:rsidR="00ED5979" w:rsidRPr="00AE6FA1" w:rsidRDefault="00ED5979" w:rsidP="00ED5979">
      <w:pPr>
        <w:pStyle w:val="ListParagraph"/>
        <w:numPr>
          <w:ilvl w:val="0"/>
          <w:numId w:val="1"/>
        </w:numPr>
      </w:pPr>
      <w:r w:rsidRPr="00AE6FA1">
        <w:t xml:space="preserve">Julia </w:t>
      </w:r>
      <w:proofErr w:type="spellStart"/>
      <w:r w:rsidRPr="00AE6FA1">
        <w:t>Elyachar</w:t>
      </w:r>
      <w:proofErr w:type="spellEnd"/>
      <w:r w:rsidRPr="00AE6FA1">
        <w:t>. Markets of Dispossession: NGOs, Economic Development, and the State in Cairo, Duke University Press, 2005</w:t>
      </w:r>
    </w:p>
    <w:p w14:paraId="09C5F33D" w14:textId="77777777" w:rsidR="00ED5979" w:rsidRPr="00AE6FA1" w:rsidRDefault="00ED5979" w:rsidP="00ED5979">
      <w:pPr>
        <w:pStyle w:val="ListParagraph"/>
        <w:numPr>
          <w:ilvl w:val="0"/>
          <w:numId w:val="1"/>
        </w:numPr>
      </w:pPr>
      <w:r w:rsidRPr="00AE6FA1">
        <w:t xml:space="preserve">Millie Thayer.  Making Transnational Feminism: Rural Women, NGO Activists, and Northern Donors in Brazil. 2009, </w:t>
      </w:r>
      <w:proofErr w:type="spellStart"/>
      <w:r w:rsidRPr="00AE6FA1">
        <w:t>Routledge</w:t>
      </w:r>
      <w:proofErr w:type="spellEnd"/>
      <w:r w:rsidRPr="00AE6FA1">
        <w:t xml:space="preserve">. </w:t>
      </w:r>
    </w:p>
    <w:p w14:paraId="0A111293" w14:textId="77777777" w:rsidR="00ED5979" w:rsidRPr="00AE6FA1" w:rsidRDefault="00ED5979" w:rsidP="00ED5979">
      <w:pPr>
        <w:pStyle w:val="ListParagraph"/>
        <w:numPr>
          <w:ilvl w:val="0"/>
          <w:numId w:val="1"/>
        </w:numPr>
      </w:pPr>
      <w:r w:rsidRPr="00AE6FA1">
        <w:t>Incite! Women of Color Against Violence. The Revolution Will Not be Funded: Beyond the Non-profit Industrial Complex, South End Press, 2007</w:t>
      </w:r>
    </w:p>
    <w:p w14:paraId="4C0259B5" w14:textId="77777777" w:rsidR="00ED5979" w:rsidRPr="00AE6FA1" w:rsidRDefault="00ED5979" w:rsidP="00ED5979">
      <w:pPr>
        <w:pStyle w:val="ListParagraph"/>
        <w:numPr>
          <w:ilvl w:val="0"/>
          <w:numId w:val="1"/>
        </w:numPr>
      </w:pPr>
      <w:r w:rsidRPr="00AE6FA1">
        <w:t>John Arena. Driven from New Orleans: How Nonprofits Betray Public Housing and Promote Privatization, U of Minnesota Press, 2012</w:t>
      </w:r>
    </w:p>
    <w:p w14:paraId="11385976" w14:textId="77777777" w:rsidR="00ED5979" w:rsidRPr="00AE6FA1" w:rsidRDefault="00ED5979" w:rsidP="00ED5979">
      <w:pPr>
        <w:pStyle w:val="ListParagraph"/>
        <w:numPr>
          <w:ilvl w:val="0"/>
          <w:numId w:val="1"/>
        </w:numPr>
      </w:pPr>
      <w:r w:rsidRPr="00AE6FA1">
        <w:t xml:space="preserve">Aziz </w:t>
      </w:r>
      <w:proofErr w:type="spellStart"/>
      <w:r w:rsidRPr="00AE6FA1">
        <w:t>Choudry</w:t>
      </w:r>
      <w:proofErr w:type="spellEnd"/>
      <w:r w:rsidRPr="00AE6FA1">
        <w:t xml:space="preserve">, Dip </w:t>
      </w:r>
      <w:proofErr w:type="spellStart"/>
      <w:proofErr w:type="gramStart"/>
      <w:r w:rsidRPr="00AE6FA1">
        <w:t>Kapoor</w:t>
      </w:r>
      <w:proofErr w:type="spellEnd"/>
      <w:r w:rsidRPr="00AE6FA1">
        <w:t xml:space="preserve"> .</w:t>
      </w:r>
      <w:proofErr w:type="gramEnd"/>
      <w:r w:rsidRPr="00AE6FA1">
        <w:t xml:space="preserve"> </w:t>
      </w:r>
      <w:proofErr w:type="spellStart"/>
      <w:r w:rsidRPr="00AE6FA1">
        <w:t>NGOization</w:t>
      </w:r>
      <w:proofErr w:type="spellEnd"/>
      <w:r w:rsidRPr="00AE6FA1">
        <w:t>: Complicity, Contradictions and Prospects. Zed Books, 2013</w:t>
      </w:r>
    </w:p>
    <w:p w14:paraId="39CCBC24" w14:textId="77777777" w:rsidR="00ED5979" w:rsidRPr="00AE6FA1" w:rsidRDefault="00ED5979" w:rsidP="00ED5979">
      <w:pPr>
        <w:pStyle w:val="ListParagraph"/>
        <w:numPr>
          <w:ilvl w:val="0"/>
          <w:numId w:val="1"/>
        </w:numPr>
      </w:pPr>
      <w:r w:rsidRPr="00AE6FA1">
        <w:t xml:space="preserve">Gay </w:t>
      </w:r>
      <w:proofErr w:type="spellStart"/>
      <w:r w:rsidRPr="00AE6FA1">
        <w:t>Seidman</w:t>
      </w:r>
      <w:proofErr w:type="spellEnd"/>
      <w:r w:rsidRPr="00AE6FA1">
        <w:t>.  Beyond the Boycott: Labor Rights, Human Rights, and Transnational Activism Russell Sage Foundation, 2007</w:t>
      </w:r>
    </w:p>
    <w:p w14:paraId="7E5A745C" w14:textId="77777777" w:rsidR="00ED5979" w:rsidRPr="00AE6FA1" w:rsidRDefault="00ED5979" w:rsidP="00ED5979">
      <w:pPr>
        <w:pStyle w:val="ListParagraph"/>
        <w:numPr>
          <w:ilvl w:val="0"/>
          <w:numId w:val="1"/>
        </w:numPr>
      </w:pPr>
      <w:r w:rsidRPr="00AE6FA1">
        <w:t>Caroline W. Lee.  Disciplining Democracy: Public Engagement Experts and the New Participation Economy. Oxford University Press 2014</w:t>
      </w:r>
    </w:p>
    <w:p w14:paraId="6F2EF1F8" w14:textId="77777777" w:rsidR="00ED5979" w:rsidRPr="00AE6FA1" w:rsidRDefault="00ED5979" w:rsidP="00ED5979">
      <w:pPr>
        <w:pStyle w:val="ListParagraph"/>
        <w:numPr>
          <w:ilvl w:val="0"/>
          <w:numId w:val="1"/>
        </w:numPr>
      </w:pPr>
      <w:r w:rsidRPr="00AE6FA1">
        <w:t xml:space="preserve">Nina </w:t>
      </w:r>
      <w:proofErr w:type="spellStart"/>
      <w:r w:rsidRPr="00AE6FA1">
        <w:t>Eliasoph</w:t>
      </w:r>
      <w:proofErr w:type="spellEnd"/>
      <w:r w:rsidRPr="00AE6FA1">
        <w:t>. Making Volunteers: Civic Life after Welfare's End.  Princeton University Press, 2011</w:t>
      </w:r>
    </w:p>
    <w:p w14:paraId="0C0D21DA" w14:textId="77777777" w:rsidR="00F170FE" w:rsidRPr="00AE6FA1" w:rsidRDefault="00F170FE" w:rsidP="00F170F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b/>
          <w:bCs/>
        </w:rPr>
      </w:pPr>
    </w:p>
    <w:p w14:paraId="6ED85A9F" w14:textId="77777777" w:rsidR="00F170FE" w:rsidRPr="00AE6FA1" w:rsidRDefault="00F170FE" w:rsidP="00F170F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Baskerville SemiBold"/>
          <w:b/>
          <w:bCs/>
        </w:rPr>
      </w:pPr>
    </w:p>
    <w:p w14:paraId="66240B3B" w14:textId="77777777" w:rsidR="00F170FE" w:rsidRPr="00AE6FA1" w:rsidRDefault="00F170FE" w:rsidP="00F170F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Baskerville SemiBold"/>
          <w:b/>
          <w:bCs/>
        </w:rPr>
      </w:pPr>
      <w:r w:rsidRPr="00AE6FA1">
        <w:rPr>
          <w:rFonts w:cs="Baskerville SemiBold"/>
          <w:b/>
          <w:bCs/>
        </w:rPr>
        <w:t>SCHEDULE OF READINGS AND DISCUSSION</w:t>
      </w:r>
    </w:p>
    <w:p w14:paraId="694826FF" w14:textId="77777777" w:rsidR="00F170FE" w:rsidRPr="00AE6FA1" w:rsidRDefault="00F170FE" w:rsidP="000075C4">
      <w:pPr>
        <w:jc w:val="center"/>
      </w:pPr>
    </w:p>
    <w:p w14:paraId="3856699E" w14:textId="0102F39B" w:rsidR="00AC1129" w:rsidRPr="00AE6FA1" w:rsidRDefault="00F170FE" w:rsidP="000075C4">
      <w:pPr>
        <w:jc w:val="center"/>
        <w:rPr>
          <w:b/>
        </w:rPr>
      </w:pPr>
      <w:r w:rsidRPr="00AE6FA1">
        <w:t>PART I: SETTING THE STAGE</w:t>
      </w:r>
    </w:p>
    <w:p w14:paraId="662006E3" w14:textId="0122B218" w:rsidR="003D060F" w:rsidRPr="00AE6FA1" w:rsidRDefault="003D060F" w:rsidP="00BF549A">
      <w:pPr>
        <w:widowControl w:val="0"/>
        <w:autoSpaceDE w:val="0"/>
        <w:autoSpaceDN w:val="0"/>
        <w:adjustRightInd w:val="0"/>
        <w:spacing w:after="0"/>
        <w:rPr>
          <w:rFonts w:cs="Times New Roman"/>
          <w:b/>
        </w:rPr>
      </w:pPr>
      <w:r w:rsidRPr="00AE6FA1">
        <w:rPr>
          <w:rFonts w:cs="Times New Roman"/>
          <w:b/>
        </w:rPr>
        <w:t>January 27 – Introducing the Course</w:t>
      </w:r>
    </w:p>
    <w:p w14:paraId="2B1704A8" w14:textId="77777777" w:rsidR="003D060F" w:rsidRPr="00AE6FA1" w:rsidRDefault="003D060F" w:rsidP="00BF549A">
      <w:pPr>
        <w:widowControl w:val="0"/>
        <w:autoSpaceDE w:val="0"/>
        <w:autoSpaceDN w:val="0"/>
        <w:adjustRightInd w:val="0"/>
        <w:spacing w:after="0"/>
        <w:rPr>
          <w:rFonts w:cs="Times New Roman"/>
          <w:b/>
        </w:rPr>
      </w:pPr>
    </w:p>
    <w:p w14:paraId="4C7DCE5D" w14:textId="34B24753" w:rsidR="00BF549A" w:rsidRPr="00AE6FA1" w:rsidRDefault="00BF549A" w:rsidP="00F170FE">
      <w:pPr>
        <w:widowControl w:val="0"/>
        <w:autoSpaceDE w:val="0"/>
        <w:autoSpaceDN w:val="0"/>
        <w:adjustRightInd w:val="0"/>
        <w:spacing w:after="0"/>
        <w:rPr>
          <w:rFonts w:cs="Times New Roman"/>
        </w:rPr>
      </w:pPr>
      <w:r w:rsidRPr="00AE6FA1">
        <w:rPr>
          <w:rFonts w:cs="Times New Roman"/>
        </w:rPr>
        <w:t xml:space="preserve">Jock Baker (2011) ‘Challenges and debates in relief and development: interview with </w:t>
      </w:r>
      <w:proofErr w:type="spellStart"/>
      <w:r w:rsidRPr="00AE6FA1">
        <w:rPr>
          <w:rFonts w:cs="Times New Roman"/>
        </w:rPr>
        <w:t>Harin</w:t>
      </w:r>
      <w:proofErr w:type="spellEnd"/>
      <w:r w:rsidR="00F170FE" w:rsidRPr="00AE6FA1">
        <w:rPr>
          <w:rFonts w:cs="Times New Roman"/>
        </w:rPr>
        <w:t xml:space="preserve"> </w:t>
      </w:r>
      <w:r w:rsidRPr="00AE6FA1">
        <w:rPr>
          <w:rFonts w:cs="Times New Roman"/>
        </w:rPr>
        <w:t>Song’, Oxford Internationalist No. 10 (6 pages).</w:t>
      </w:r>
    </w:p>
    <w:p w14:paraId="36671AE9" w14:textId="77777777" w:rsidR="00F170FE" w:rsidRPr="00AE6FA1" w:rsidRDefault="00F170FE" w:rsidP="00F170FE">
      <w:pPr>
        <w:widowControl w:val="0"/>
        <w:autoSpaceDE w:val="0"/>
        <w:autoSpaceDN w:val="0"/>
        <w:adjustRightInd w:val="0"/>
        <w:spacing w:after="0"/>
        <w:rPr>
          <w:rFonts w:cs="Times New Roman"/>
        </w:rPr>
      </w:pPr>
    </w:p>
    <w:p w14:paraId="11027E3F" w14:textId="77777777" w:rsidR="00BF549A" w:rsidRPr="00AE6FA1" w:rsidRDefault="00BF549A" w:rsidP="006554E7">
      <w:pPr>
        <w:widowControl w:val="0"/>
        <w:autoSpaceDE w:val="0"/>
        <w:autoSpaceDN w:val="0"/>
        <w:adjustRightInd w:val="0"/>
        <w:spacing w:after="0"/>
        <w:rPr>
          <w:rFonts w:cs="Times New Roman"/>
        </w:rPr>
      </w:pPr>
      <w:proofErr w:type="spellStart"/>
      <w:r w:rsidRPr="00AE6FA1">
        <w:rPr>
          <w:rFonts w:cs="Times New Roman"/>
        </w:rPr>
        <w:t>Pranab</w:t>
      </w:r>
      <w:proofErr w:type="spellEnd"/>
      <w:r w:rsidRPr="00AE6FA1">
        <w:rPr>
          <w:rFonts w:cs="Times New Roman"/>
        </w:rPr>
        <w:t xml:space="preserve"> </w:t>
      </w:r>
      <w:proofErr w:type="spellStart"/>
      <w:r w:rsidRPr="00AE6FA1">
        <w:rPr>
          <w:rFonts w:cs="Times New Roman"/>
        </w:rPr>
        <w:t>Bardhan</w:t>
      </w:r>
      <w:proofErr w:type="spellEnd"/>
      <w:r w:rsidRPr="00AE6FA1">
        <w:rPr>
          <w:rFonts w:cs="Times New Roman"/>
        </w:rPr>
        <w:t xml:space="preserve"> (2011) ‘</w:t>
      </w:r>
      <w:proofErr w:type="gramStart"/>
      <w:r w:rsidRPr="00AE6FA1">
        <w:rPr>
          <w:rFonts w:cs="Times New Roman"/>
        </w:rPr>
        <w:t>Who</w:t>
      </w:r>
      <w:proofErr w:type="gramEnd"/>
      <w:r w:rsidRPr="00AE6FA1">
        <w:rPr>
          <w:rFonts w:cs="Times New Roman"/>
        </w:rPr>
        <w:t xml:space="preserve"> represents the poor? </w:t>
      </w:r>
      <w:proofErr w:type="gramStart"/>
      <w:r w:rsidRPr="00AE6FA1">
        <w:rPr>
          <w:rFonts w:cs="Times New Roman"/>
        </w:rPr>
        <w:t>The limits of the NGO movement in global</w:t>
      </w:r>
      <w:r w:rsidR="006554E7" w:rsidRPr="00AE6FA1">
        <w:rPr>
          <w:rFonts w:cs="Times New Roman"/>
        </w:rPr>
        <w:t xml:space="preserve"> </w:t>
      </w:r>
      <w:r w:rsidRPr="00AE6FA1">
        <w:rPr>
          <w:rFonts w:cs="Times New Roman"/>
        </w:rPr>
        <w:t>development’, Boston Review, 19 July 2011 (3 pages).</w:t>
      </w:r>
      <w:proofErr w:type="gramEnd"/>
    </w:p>
    <w:p w14:paraId="1779AB61" w14:textId="77777777" w:rsidR="0044389D" w:rsidRPr="00AE6FA1" w:rsidRDefault="0044389D" w:rsidP="006554E7">
      <w:pPr>
        <w:widowControl w:val="0"/>
        <w:autoSpaceDE w:val="0"/>
        <w:autoSpaceDN w:val="0"/>
        <w:adjustRightInd w:val="0"/>
        <w:spacing w:after="0"/>
        <w:rPr>
          <w:rFonts w:cs="Times New Roman"/>
        </w:rPr>
      </w:pPr>
    </w:p>
    <w:p w14:paraId="31B069A7" w14:textId="6744CECF" w:rsidR="0044389D" w:rsidRPr="00AE6FA1" w:rsidRDefault="0044389D" w:rsidP="006554E7">
      <w:pPr>
        <w:widowControl w:val="0"/>
        <w:autoSpaceDE w:val="0"/>
        <w:autoSpaceDN w:val="0"/>
        <w:adjustRightInd w:val="0"/>
        <w:spacing w:after="0"/>
        <w:rPr>
          <w:rFonts w:cs="Times New Roman"/>
          <w:i/>
        </w:rPr>
      </w:pPr>
      <w:r w:rsidRPr="00AE6FA1">
        <w:rPr>
          <w:rFonts w:cs="Times New Roman"/>
        </w:rPr>
        <w:t>Ferguson, James.  (1994)</w:t>
      </w:r>
      <w:proofErr w:type="gramStart"/>
      <w:r w:rsidRPr="00AE6FA1">
        <w:rPr>
          <w:rFonts w:cs="Times New Roman"/>
        </w:rPr>
        <w:t xml:space="preserve">.  “The Anti Politics Machine” in </w:t>
      </w:r>
      <w:r w:rsidRPr="00AE6FA1">
        <w:rPr>
          <w:rFonts w:cs="Times New Roman"/>
          <w:i/>
        </w:rPr>
        <w:t>The Ecologist.</w:t>
      </w:r>
      <w:proofErr w:type="gramEnd"/>
    </w:p>
    <w:p w14:paraId="329352EB" w14:textId="77777777" w:rsidR="003D060F" w:rsidRPr="00AE6FA1" w:rsidRDefault="003D060F" w:rsidP="003D060F">
      <w:pPr>
        <w:rPr>
          <w:rFonts w:cs="Times New Roman"/>
        </w:rPr>
      </w:pPr>
    </w:p>
    <w:p w14:paraId="271EA742" w14:textId="5AD95345" w:rsidR="003D060F" w:rsidRPr="00AE6FA1" w:rsidRDefault="003D060F" w:rsidP="003D060F">
      <w:pPr>
        <w:rPr>
          <w:rFonts w:cs="Times New Roman"/>
          <w:b/>
        </w:rPr>
      </w:pPr>
      <w:r w:rsidRPr="00AE6FA1">
        <w:rPr>
          <w:rFonts w:cs="Times New Roman"/>
          <w:b/>
        </w:rPr>
        <w:lastRenderedPageBreak/>
        <w:t xml:space="preserve">Feb 3 – </w:t>
      </w:r>
      <w:r w:rsidR="00F170FE" w:rsidRPr="00AE6FA1">
        <w:rPr>
          <w:rFonts w:cs="Times New Roman"/>
          <w:b/>
        </w:rPr>
        <w:t>Defining the Terrain: What are the Key Questions?</w:t>
      </w:r>
    </w:p>
    <w:p w14:paraId="0AED7F48" w14:textId="19D38B68" w:rsidR="000075C4" w:rsidRPr="00AE6FA1" w:rsidRDefault="000075C4" w:rsidP="003D060F">
      <w:pPr>
        <w:widowControl w:val="0"/>
        <w:autoSpaceDE w:val="0"/>
        <w:autoSpaceDN w:val="0"/>
        <w:adjustRightInd w:val="0"/>
        <w:spacing w:after="0"/>
        <w:rPr>
          <w:rFonts w:cs="Times New Roman"/>
          <w:bCs/>
          <w:i/>
        </w:rPr>
      </w:pPr>
      <w:r w:rsidRPr="00AE6FA1">
        <w:rPr>
          <w:rFonts w:cs="Times New Roman"/>
          <w:bCs/>
          <w:i/>
        </w:rPr>
        <w:t>Re-read Week 1 Readings</w:t>
      </w:r>
    </w:p>
    <w:p w14:paraId="543895B1" w14:textId="77777777" w:rsidR="000075C4" w:rsidRPr="00AE6FA1" w:rsidRDefault="000075C4" w:rsidP="003D060F">
      <w:pPr>
        <w:widowControl w:val="0"/>
        <w:autoSpaceDE w:val="0"/>
        <w:autoSpaceDN w:val="0"/>
        <w:adjustRightInd w:val="0"/>
        <w:spacing w:after="0"/>
        <w:rPr>
          <w:rFonts w:cs="Times New Roman"/>
          <w:bCs/>
          <w:i/>
        </w:rPr>
      </w:pPr>
    </w:p>
    <w:p w14:paraId="34C4B03B" w14:textId="2DC9E6DC" w:rsidR="00BF549A" w:rsidRPr="00AE6FA1" w:rsidRDefault="00137B38" w:rsidP="003D060F">
      <w:pPr>
        <w:widowControl w:val="0"/>
        <w:autoSpaceDE w:val="0"/>
        <w:autoSpaceDN w:val="0"/>
        <w:adjustRightInd w:val="0"/>
        <w:spacing w:after="0"/>
        <w:rPr>
          <w:rFonts w:cs="Times New Roman"/>
        </w:rPr>
      </w:pPr>
      <w:r w:rsidRPr="00AE6FA1">
        <w:rPr>
          <w:rFonts w:cs="Times New Roman"/>
          <w:bCs/>
        </w:rPr>
        <w:t xml:space="preserve">William Fisher, 1997, “Doing Good? The Politics and Anti-Politics of NGO Practices. </w:t>
      </w:r>
      <w:r w:rsidRPr="00AE6FA1">
        <w:rPr>
          <w:rFonts w:cs="Times New Roman"/>
        </w:rPr>
        <w:t>Annual</w:t>
      </w:r>
      <w:r w:rsidR="006554E7" w:rsidRPr="00AE6FA1">
        <w:rPr>
          <w:rFonts w:cs="Times New Roman"/>
        </w:rPr>
        <w:t xml:space="preserve"> </w:t>
      </w:r>
      <w:r w:rsidRPr="00AE6FA1">
        <w:rPr>
          <w:rFonts w:cs="Times New Roman"/>
        </w:rPr>
        <w:t xml:space="preserve">Review of Anthropology </w:t>
      </w:r>
      <w:r w:rsidRPr="00AE6FA1">
        <w:rPr>
          <w:rFonts w:cs="Times New Roman"/>
          <w:bCs/>
        </w:rPr>
        <w:t>26:439-464.</w:t>
      </w:r>
    </w:p>
    <w:p w14:paraId="35AA43F7" w14:textId="77777777" w:rsidR="003D060F" w:rsidRPr="00AE6FA1" w:rsidRDefault="003D060F" w:rsidP="003D060F">
      <w:pPr>
        <w:widowControl w:val="0"/>
        <w:autoSpaceDE w:val="0"/>
        <w:autoSpaceDN w:val="0"/>
        <w:adjustRightInd w:val="0"/>
        <w:spacing w:after="0"/>
        <w:rPr>
          <w:rFonts w:cs="Times New Roman"/>
        </w:rPr>
      </w:pPr>
    </w:p>
    <w:p w14:paraId="4CAFEE17" w14:textId="144DB8D5" w:rsidR="00E76626" w:rsidRPr="00AE6FA1" w:rsidRDefault="00E76626" w:rsidP="003D060F">
      <w:proofErr w:type="spellStart"/>
      <w:r w:rsidRPr="00AE6FA1">
        <w:rPr>
          <w:rFonts w:cs="Arial"/>
          <w:color w:val="1A1A1A"/>
        </w:rPr>
        <w:t>Kamat</w:t>
      </w:r>
      <w:proofErr w:type="spellEnd"/>
      <w:r w:rsidRPr="00AE6FA1">
        <w:rPr>
          <w:rFonts w:cs="Arial"/>
          <w:color w:val="1A1A1A"/>
        </w:rPr>
        <w:t xml:space="preserve">, </w:t>
      </w:r>
      <w:proofErr w:type="spellStart"/>
      <w:r w:rsidRPr="00AE6FA1">
        <w:rPr>
          <w:rFonts w:cs="Arial"/>
          <w:color w:val="1A1A1A"/>
        </w:rPr>
        <w:t>Sangeeta</w:t>
      </w:r>
      <w:proofErr w:type="spellEnd"/>
      <w:r w:rsidRPr="00AE6FA1">
        <w:rPr>
          <w:rFonts w:cs="Arial"/>
          <w:color w:val="1A1A1A"/>
        </w:rPr>
        <w:t xml:space="preserve">. "The privatization of public interest: theorizing NGO discourse in a neoliberal era." </w:t>
      </w:r>
      <w:r w:rsidRPr="00AE6FA1">
        <w:rPr>
          <w:rFonts w:cs="Arial"/>
          <w:i/>
          <w:iCs/>
          <w:color w:val="1A1A1A"/>
        </w:rPr>
        <w:t>Review of International Political Economy</w:t>
      </w:r>
      <w:r w:rsidRPr="00AE6FA1">
        <w:rPr>
          <w:rFonts w:cs="Arial"/>
          <w:color w:val="1A1A1A"/>
        </w:rPr>
        <w:t xml:space="preserve"> 11.1 (2004): 155-176.</w:t>
      </w:r>
    </w:p>
    <w:p w14:paraId="7AD1E136" w14:textId="77777777" w:rsidR="00E76626" w:rsidRPr="00AE6FA1" w:rsidRDefault="00E76626" w:rsidP="00E76626">
      <w:proofErr w:type="spellStart"/>
      <w:r w:rsidRPr="00AE6FA1">
        <w:t>Choudry</w:t>
      </w:r>
      <w:proofErr w:type="spellEnd"/>
      <w:r w:rsidRPr="00AE6FA1">
        <w:t xml:space="preserve"> and </w:t>
      </w:r>
      <w:proofErr w:type="spellStart"/>
      <w:r w:rsidRPr="00AE6FA1">
        <w:t>Kapoor</w:t>
      </w:r>
      <w:proofErr w:type="spellEnd"/>
      <w:r w:rsidRPr="00AE6FA1">
        <w:t xml:space="preserve">, </w:t>
      </w:r>
      <w:proofErr w:type="spellStart"/>
      <w:r w:rsidRPr="00AE6FA1">
        <w:t>Ch</w:t>
      </w:r>
      <w:proofErr w:type="spellEnd"/>
      <w:r w:rsidRPr="00AE6FA1">
        <w:t xml:space="preserve"> 1.</w:t>
      </w:r>
    </w:p>
    <w:p w14:paraId="77971A1E" w14:textId="2C803BBB" w:rsidR="00E76626" w:rsidRPr="00AE6FA1" w:rsidRDefault="00E76626" w:rsidP="003D060F">
      <w:proofErr w:type="spellStart"/>
      <w:proofErr w:type="gramStart"/>
      <w:r w:rsidRPr="00AE6FA1">
        <w:t>Bebbington</w:t>
      </w:r>
      <w:proofErr w:type="spellEnd"/>
      <w:r w:rsidRPr="00AE6FA1">
        <w:t xml:space="preserve"> et al. </w:t>
      </w:r>
      <w:proofErr w:type="spellStart"/>
      <w:r w:rsidRPr="00AE6FA1">
        <w:t>Ch</w:t>
      </w:r>
      <w:proofErr w:type="spellEnd"/>
      <w:r w:rsidRPr="00AE6FA1">
        <w:t xml:space="preserve"> 1.</w:t>
      </w:r>
      <w:proofErr w:type="gramEnd"/>
    </w:p>
    <w:p w14:paraId="64281FE2" w14:textId="725BFACA" w:rsidR="00E76626" w:rsidRPr="00AE6FA1" w:rsidRDefault="003D060F" w:rsidP="003D060F">
      <w:r w:rsidRPr="00AE6FA1">
        <w:t xml:space="preserve">Eric </w:t>
      </w:r>
      <w:proofErr w:type="spellStart"/>
      <w:r w:rsidRPr="00AE6FA1">
        <w:t>Werker</w:t>
      </w:r>
      <w:proofErr w:type="spellEnd"/>
      <w:r w:rsidRPr="00AE6FA1">
        <w:t xml:space="preserve"> and Faisal Z. Ahmed (2008) “What Do Nongovernmental Organizations Do?” </w:t>
      </w:r>
      <w:proofErr w:type="gramStart"/>
      <w:r w:rsidRPr="00AE6FA1">
        <w:rPr>
          <w:i/>
          <w:iCs/>
        </w:rPr>
        <w:t>Journal of Economic Perspectives.</w:t>
      </w:r>
      <w:proofErr w:type="gramEnd"/>
      <w:r w:rsidRPr="00AE6FA1">
        <w:rPr>
          <w:i/>
          <w:iCs/>
        </w:rPr>
        <w:t xml:space="preserve"> </w:t>
      </w:r>
      <w:r w:rsidRPr="00AE6FA1">
        <w:t>22(2): 73-92.</w:t>
      </w:r>
    </w:p>
    <w:p w14:paraId="32C0E625" w14:textId="740A6D18" w:rsidR="00AE6FA1" w:rsidRPr="00AE6FA1" w:rsidRDefault="00AE6FA1" w:rsidP="003D060F">
      <w:r w:rsidRPr="00AE6FA1">
        <w:rPr>
          <w:rFonts w:cs="Arial"/>
          <w:color w:val="1A1A1A"/>
        </w:rPr>
        <w:t>Alvarez, Sonia E. "Beyond</w:t>
      </w:r>
      <w:r w:rsidRPr="00AE6FA1">
        <w:rPr>
          <w:rFonts w:cs="Arial"/>
          <w:i/>
          <w:color w:val="1A1A1A"/>
        </w:rPr>
        <w:t xml:space="preserve"> NGO-</w:t>
      </w:r>
      <w:proofErr w:type="spellStart"/>
      <w:r w:rsidRPr="00AE6FA1">
        <w:rPr>
          <w:rFonts w:cs="Arial"/>
          <w:i/>
          <w:color w:val="1A1A1A"/>
        </w:rPr>
        <w:t>ization</w:t>
      </w:r>
      <w:proofErr w:type="spellEnd"/>
      <w:r w:rsidRPr="00AE6FA1">
        <w:rPr>
          <w:rFonts w:cs="Arial"/>
          <w:color w:val="1A1A1A"/>
        </w:rPr>
        <w:t xml:space="preserve">: Reflections from Latin America." </w:t>
      </w:r>
      <w:r w:rsidRPr="00AE6FA1">
        <w:rPr>
          <w:rFonts w:cs="Arial"/>
          <w:i/>
          <w:iCs/>
          <w:color w:val="1A1A1A"/>
        </w:rPr>
        <w:t>Development</w:t>
      </w:r>
      <w:r w:rsidRPr="00AE6FA1">
        <w:rPr>
          <w:rFonts w:cs="Arial"/>
          <w:color w:val="1A1A1A"/>
        </w:rPr>
        <w:t xml:space="preserve"> 52.2 (2009): 175-184.</w:t>
      </w:r>
    </w:p>
    <w:p w14:paraId="11003715" w14:textId="25BF0896" w:rsidR="0044389D" w:rsidRPr="00AE6FA1" w:rsidRDefault="0044389D" w:rsidP="003D060F">
      <w:pPr>
        <w:rPr>
          <w:i/>
        </w:rPr>
      </w:pPr>
      <w:r w:rsidRPr="00AE6FA1">
        <w:rPr>
          <w:i/>
        </w:rPr>
        <w:t>Recommended:</w:t>
      </w:r>
    </w:p>
    <w:p w14:paraId="2CB9367D" w14:textId="21BC6172" w:rsidR="0044389D" w:rsidRPr="00AE6FA1" w:rsidRDefault="0044389D" w:rsidP="003D060F">
      <w:pPr>
        <w:rPr>
          <w:rFonts w:cs="Arial"/>
          <w:color w:val="1A1A1A"/>
        </w:rPr>
      </w:pPr>
      <w:r w:rsidRPr="00AE6FA1">
        <w:rPr>
          <w:rFonts w:cs="Arial"/>
          <w:color w:val="1A1A1A"/>
        </w:rPr>
        <w:t xml:space="preserve">Symposium on NGOs in </w:t>
      </w:r>
      <w:proofErr w:type="spellStart"/>
      <w:r w:rsidRPr="00AE6FA1">
        <w:rPr>
          <w:rFonts w:cs="Arial"/>
          <w:color w:val="1A1A1A"/>
        </w:rPr>
        <w:t>PoLAR</w:t>
      </w:r>
      <w:proofErr w:type="spellEnd"/>
      <w:r w:rsidRPr="00AE6FA1">
        <w:rPr>
          <w:rFonts w:cs="Arial"/>
          <w:color w:val="1A1A1A"/>
        </w:rPr>
        <w:t xml:space="preserve">: </w:t>
      </w:r>
      <w:proofErr w:type="spellStart"/>
      <w:proofErr w:type="gramStart"/>
      <w:r w:rsidRPr="00AE6FA1">
        <w:rPr>
          <w:rFonts w:cs="Arial"/>
          <w:color w:val="1A1A1A"/>
        </w:rPr>
        <w:t>esp</w:t>
      </w:r>
      <w:proofErr w:type="spellEnd"/>
      <w:proofErr w:type="gramEnd"/>
      <w:r w:rsidRPr="00AE6FA1">
        <w:rPr>
          <w:rFonts w:cs="Arial"/>
          <w:color w:val="1A1A1A"/>
        </w:rPr>
        <w:t xml:space="preserve"> the introduction: </w:t>
      </w:r>
      <w:proofErr w:type="spellStart"/>
      <w:r w:rsidRPr="00AE6FA1">
        <w:rPr>
          <w:rFonts w:cs="Arial"/>
          <w:color w:val="1A1A1A"/>
        </w:rPr>
        <w:t>Leve</w:t>
      </w:r>
      <w:proofErr w:type="spellEnd"/>
      <w:r w:rsidRPr="00AE6FA1">
        <w:rPr>
          <w:rFonts w:cs="Arial"/>
          <w:color w:val="1A1A1A"/>
        </w:rPr>
        <w:t xml:space="preserve">, Lauren, and Lamia </w:t>
      </w:r>
      <w:proofErr w:type="spellStart"/>
      <w:r w:rsidRPr="00AE6FA1">
        <w:rPr>
          <w:rFonts w:cs="Arial"/>
          <w:color w:val="1A1A1A"/>
        </w:rPr>
        <w:t>Karim</w:t>
      </w:r>
      <w:proofErr w:type="spellEnd"/>
      <w:r w:rsidRPr="00AE6FA1">
        <w:rPr>
          <w:rFonts w:cs="Arial"/>
          <w:color w:val="1A1A1A"/>
        </w:rPr>
        <w:t xml:space="preserve">. "Introduction Privatizing the State: Ethnography of Development, Transnational Capital, and NGOs." </w:t>
      </w:r>
      <w:proofErr w:type="spellStart"/>
      <w:r w:rsidRPr="00AE6FA1">
        <w:rPr>
          <w:rFonts w:cs="Arial"/>
          <w:i/>
          <w:iCs/>
          <w:color w:val="1A1A1A"/>
        </w:rPr>
        <w:t>PoLAR</w:t>
      </w:r>
      <w:proofErr w:type="spellEnd"/>
      <w:r w:rsidRPr="00AE6FA1">
        <w:rPr>
          <w:rFonts w:cs="Arial"/>
          <w:i/>
          <w:iCs/>
          <w:color w:val="1A1A1A"/>
        </w:rPr>
        <w:t>: Political and Legal Anthropology Review</w:t>
      </w:r>
      <w:r w:rsidRPr="00AE6FA1">
        <w:rPr>
          <w:rFonts w:cs="Arial"/>
          <w:color w:val="1A1A1A"/>
        </w:rPr>
        <w:t xml:space="preserve"> 24.1 (2001): 53-58. </w:t>
      </w:r>
    </w:p>
    <w:p w14:paraId="690BBA38" w14:textId="1E90663F" w:rsidR="00D62E81" w:rsidRPr="00AE6FA1" w:rsidRDefault="00D62E81" w:rsidP="003D060F">
      <w:pPr>
        <w:rPr>
          <w:rFonts w:cs="Arial"/>
          <w:color w:val="1A1A1A"/>
        </w:rPr>
      </w:pPr>
      <w:r w:rsidRPr="00AE6FA1">
        <w:rPr>
          <w:rFonts w:cs="Arial"/>
          <w:color w:val="1A1A1A"/>
        </w:rPr>
        <w:t xml:space="preserve">Alvarez, Sonia.  “The </w:t>
      </w:r>
      <w:proofErr w:type="spellStart"/>
      <w:r w:rsidRPr="00AE6FA1">
        <w:rPr>
          <w:rFonts w:cs="Arial"/>
          <w:color w:val="1A1A1A"/>
        </w:rPr>
        <w:t>NGOization</w:t>
      </w:r>
      <w:proofErr w:type="spellEnd"/>
      <w:r w:rsidRPr="00AE6FA1">
        <w:rPr>
          <w:rFonts w:cs="Arial"/>
          <w:color w:val="1A1A1A"/>
        </w:rPr>
        <w:t xml:space="preserve"> of Feminism”</w:t>
      </w:r>
    </w:p>
    <w:p w14:paraId="4E803BAA" w14:textId="6397E208" w:rsidR="00F170FE" w:rsidRPr="00AE6FA1" w:rsidRDefault="0044389D" w:rsidP="003D060F">
      <w:pPr>
        <w:rPr>
          <w:i/>
        </w:rPr>
      </w:pPr>
      <w:r w:rsidRPr="00AE6FA1">
        <w:rPr>
          <w:rFonts w:cs="Arial"/>
          <w:color w:val="1A1A1A"/>
        </w:rPr>
        <w:t xml:space="preserve">Ferguson, James. </w:t>
      </w:r>
      <w:proofErr w:type="gramStart"/>
      <w:r w:rsidRPr="00AE6FA1">
        <w:rPr>
          <w:rFonts w:cs="Arial"/>
          <w:i/>
          <w:iCs/>
          <w:color w:val="1A1A1A"/>
        </w:rPr>
        <w:t>The anti-politics machine</w:t>
      </w:r>
      <w:r w:rsidRPr="00AE6FA1">
        <w:rPr>
          <w:rFonts w:cs="Arial"/>
          <w:color w:val="1A1A1A"/>
        </w:rPr>
        <w:t>.</w:t>
      </w:r>
      <w:proofErr w:type="gramEnd"/>
      <w:r w:rsidRPr="00AE6FA1">
        <w:rPr>
          <w:rFonts w:cs="Arial"/>
          <w:color w:val="1A1A1A"/>
        </w:rPr>
        <w:t xml:space="preserve"> Minneapolis: University of Minnesota Press, 1994.</w:t>
      </w:r>
    </w:p>
    <w:p w14:paraId="09C8AD8B" w14:textId="5FF61BCA" w:rsidR="003D060F" w:rsidRPr="00AE6FA1" w:rsidRDefault="005A1492" w:rsidP="000075C4">
      <w:pPr>
        <w:jc w:val="center"/>
      </w:pPr>
      <w:r w:rsidRPr="00AE6FA1">
        <w:t>PART II – PRACTICAL AND THEORETICAL ISSUES FACING NGOs</w:t>
      </w:r>
    </w:p>
    <w:p w14:paraId="6A3F99AA" w14:textId="54C73129" w:rsidR="00C6327D" w:rsidRPr="00AE6FA1" w:rsidRDefault="00E76626" w:rsidP="000075C4">
      <w:pPr>
        <w:rPr>
          <w:b/>
        </w:rPr>
      </w:pPr>
      <w:r w:rsidRPr="00AE6FA1">
        <w:rPr>
          <w:b/>
        </w:rPr>
        <w:t>Feb 24</w:t>
      </w:r>
      <w:r w:rsidRPr="00AE6FA1">
        <w:rPr>
          <w:b/>
          <w:vertAlign w:val="superscript"/>
        </w:rPr>
        <w:t>th</w:t>
      </w:r>
      <w:r w:rsidR="00F170FE" w:rsidRPr="00AE6FA1">
        <w:rPr>
          <w:b/>
        </w:rPr>
        <w:t xml:space="preserve"> - </w:t>
      </w:r>
      <w:r w:rsidR="00BF549A" w:rsidRPr="00AE6FA1">
        <w:rPr>
          <w:rFonts w:cs="ƒ’'3•'F1ˇøﬁ‡Õ"/>
          <w:b/>
        </w:rPr>
        <w:t>Organizational Dynamics:</w:t>
      </w:r>
    </w:p>
    <w:p w14:paraId="4C98F1D5" w14:textId="5865A2B9" w:rsidR="00BF549A" w:rsidRPr="00AE6FA1" w:rsidRDefault="00BF549A" w:rsidP="00BF549A">
      <w:pPr>
        <w:widowControl w:val="0"/>
        <w:autoSpaceDE w:val="0"/>
        <w:autoSpaceDN w:val="0"/>
        <w:adjustRightInd w:val="0"/>
        <w:spacing w:after="0"/>
        <w:rPr>
          <w:rFonts w:cs="ƒ’'3•'F1ˇøﬁ‡Õ"/>
        </w:rPr>
      </w:pPr>
      <w:r w:rsidRPr="00AE6FA1">
        <w:rPr>
          <w:rFonts w:cs="ƒ’'3•'F1ˇøﬁ‡Õ"/>
        </w:rPr>
        <w:t xml:space="preserve">Susan </w:t>
      </w:r>
      <w:proofErr w:type="spellStart"/>
      <w:r w:rsidRPr="00AE6FA1">
        <w:rPr>
          <w:rFonts w:cs="ƒ’'3•'F1ˇøﬁ‡Õ"/>
        </w:rPr>
        <w:t>Cotts</w:t>
      </w:r>
      <w:proofErr w:type="spellEnd"/>
      <w:r w:rsidRPr="00AE6FA1">
        <w:rPr>
          <w:rFonts w:cs="ƒ’'3•'F1ˇøﬁ‡Õ"/>
        </w:rPr>
        <w:t xml:space="preserve"> Watkins, Ann </w:t>
      </w:r>
      <w:proofErr w:type="spellStart"/>
      <w:r w:rsidRPr="00AE6FA1">
        <w:rPr>
          <w:rFonts w:cs="ƒ’'3•'F1ˇøﬁ‡Õ"/>
        </w:rPr>
        <w:t>Swidler</w:t>
      </w:r>
      <w:proofErr w:type="spellEnd"/>
      <w:r w:rsidRPr="00AE6FA1">
        <w:rPr>
          <w:rFonts w:cs="ƒ’'3•'F1ˇøﬁ‡Õ"/>
        </w:rPr>
        <w:t xml:space="preserve">, and Thomas </w:t>
      </w:r>
      <w:proofErr w:type="spellStart"/>
      <w:r w:rsidRPr="00AE6FA1">
        <w:rPr>
          <w:rFonts w:cs="ƒ’'3•'F1ˇøﬁ‡Õ"/>
        </w:rPr>
        <w:t>Hannan</w:t>
      </w:r>
      <w:proofErr w:type="spellEnd"/>
      <w:r w:rsidRPr="00AE6FA1">
        <w:rPr>
          <w:rFonts w:cs="ƒ’'3•'F1ˇøﬁ‡Õ"/>
        </w:rPr>
        <w:t xml:space="preserve"> (2012) ‘Outsourcing social transformation:</w:t>
      </w:r>
      <w:r w:rsidR="006642CE" w:rsidRPr="00AE6FA1">
        <w:rPr>
          <w:rFonts w:cs="ƒ’'3•'F1ˇøﬁ‡Õ"/>
        </w:rPr>
        <w:t xml:space="preserve"> </w:t>
      </w:r>
      <w:r w:rsidRPr="00AE6FA1">
        <w:rPr>
          <w:rFonts w:cs="ƒ’'3•'F1ˇøﬁ‡Õ"/>
        </w:rPr>
        <w:t xml:space="preserve">development NGOs as organizations’, Annual Review of Sociology </w:t>
      </w:r>
      <w:proofErr w:type="gramStart"/>
      <w:r w:rsidRPr="00AE6FA1">
        <w:rPr>
          <w:rFonts w:cs="ƒ’'3•'F1ˇøﬁ‡Õ"/>
        </w:rPr>
        <w:t>38 (31 pp.).</w:t>
      </w:r>
      <w:proofErr w:type="gramEnd"/>
    </w:p>
    <w:p w14:paraId="2C1F1D0E" w14:textId="77777777" w:rsidR="001C1DDD" w:rsidRPr="00AE6FA1" w:rsidRDefault="001C1DDD" w:rsidP="00BF549A">
      <w:pPr>
        <w:widowControl w:val="0"/>
        <w:autoSpaceDE w:val="0"/>
        <w:autoSpaceDN w:val="0"/>
        <w:adjustRightInd w:val="0"/>
        <w:spacing w:after="0"/>
        <w:rPr>
          <w:rFonts w:cs="ƒ’'3•'F1ˇøﬁ‡Õ"/>
        </w:rPr>
      </w:pPr>
    </w:p>
    <w:p w14:paraId="7F5C2033" w14:textId="6717E6F9" w:rsidR="00BF549A" w:rsidRPr="00AE6FA1" w:rsidRDefault="00BF549A" w:rsidP="00BF549A">
      <w:pPr>
        <w:widowControl w:val="0"/>
        <w:autoSpaceDE w:val="0"/>
        <w:autoSpaceDN w:val="0"/>
        <w:adjustRightInd w:val="0"/>
        <w:spacing w:after="0"/>
        <w:rPr>
          <w:rFonts w:cs="ƒ’'3•'F1ˇøﬁ‡Õ"/>
        </w:rPr>
      </w:pPr>
      <w:r w:rsidRPr="00AE6FA1">
        <w:rPr>
          <w:rFonts w:cs="ƒ’'3•'F1ˇøﬁ‡Õ"/>
        </w:rPr>
        <w:t xml:space="preserve">L. David Brown, </w:t>
      </w:r>
      <w:proofErr w:type="spellStart"/>
      <w:r w:rsidRPr="00AE6FA1">
        <w:rPr>
          <w:rFonts w:cs="ƒ’'3•'F1ˇøﬁ‡Õ"/>
        </w:rPr>
        <w:t>Alnoor</w:t>
      </w:r>
      <w:proofErr w:type="spellEnd"/>
      <w:r w:rsidRPr="00AE6FA1">
        <w:rPr>
          <w:rFonts w:cs="ƒ’'3•'F1ˇøﬁ‡Õ"/>
        </w:rPr>
        <w:t xml:space="preserve"> </w:t>
      </w:r>
      <w:proofErr w:type="spellStart"/>
      <w:r w:rsidRPr="00AE6FA1">
        <w:rPr>
          <w:rFonts w:cs="ƒ’'3•'F1ˇøﬁ‡Õ"/>
        </w:rPr>
        <w:t>Ebrahim</w:t>
      </w:r>
      <w:proofErr w:type="spellEnd"/>
      <w:r w:rsidRPr="00AE6FA1">
        <w:rPr>
          <w:rFonts w:cs="ƒ’'3•'F1ˇøﬁ‡Õ"/>
        </w:rPr>
        <w:t xml:space="preserve"> and </w:t>
      </w:r>
      <w:proofErr w:type="spellStart"/>
      <w:r w:rsidRPr="00AE6FA1">
        <w:rPr>
          <w:rFonts w:cs="ƒ’'3•'F1ˇøﬁ‡Õ"/>
        </w:rPr>
        <w:t>Srilatha</w:t>
      </w:r>
      <w:proofErr w:type="spellEnd"/>
      <w:r w:rsidRPr="00AE6FA1">
        <w:rPr>
          <w:rFonts w:cs="ƒ’'3•'F1ˇøﬁ‡Õ"/>
        </w:rPr>
        <w:t xml:space="preserve"> </w:t>
      </w:r>
      <w:proofErr w:type="spellStart"/>
      <w:r w:rsidRPr="00AE6FA1">
        <w:rPr>
          <w:rFonts w:cs="ƒ’'3•'F1ˇøﬁ‡Õ"/>
        </w:rPr>
        <w:t>Batliwala</w:t>
      </w:r>
      <w:proofErr w:type="spellEnd"/>
      <w:r w:rsidRPr="00AE6FA1">
        <w:rPr>
          <w:rFonts w:cs="ƒ’'3•'F1ˇøﬁ‡Õ"/>
        </w:rPr>
        <w:t xml:space="preserve"> (2012) ‘Governing international advocacy</w:t>
      </w:r>
      <w:r w:rsidR="006642CE" w:rsidRPr="00AE6FA1">
        <w:rPr>
          <w:rFonts w:cs="ƒ’'3•'F1ˇøﬁ‡Õ"/>
        </w:rPr>
        <w:t xml:space="preserve"> </w:t>
      </w:r>
      <w:r w:rsidRPr="00AE6FA1">
        <w:rPr>
          <w:rFonts w:cs="ƒ’'3•'F1ˇøﬁ‡Õ"/>
        </w:rPr>
        <w:t>NGOs’, World Development 40 (6): 1098-1108.</w:t>
      </w:r>
    </w:p>
    <w:p w14:paraId="66EB2A12" w14:textId="77777777" w:rsidR="001C1DDD" w:rsidRPr="00AE6FA1" w:rsidRDefault="001C1DDD" w:rsidP="00BF549A">
      <w:pPr>
        <w:widowControl w:val="0"/>
        <w:autoSpaceDE w:val="0"/>
        <w:autoSpaceDN w:val="0"/>
        <w:adjustRightInd w:val="0"/>
        <w:spacing w:after="0"/>
        <w:rPr>
          <w:rFonts w:cs="ƒ’'3•'F1ˇøﬁ‡Õ"/>
        </w:rPr>
      </w:pPr>
    </w:p>
    <w:p w14:paraId="3D5FCB10" w14:textId="2A27C900" w:rsidR="00BF549A" w:rsidRPr="00AE6FA1" w:rsidRDefault="00BF549A" w:rsidP="00BF549A">
      <w:pPr>
        <w:widowControl w:val="0"/>
        <w:autoSpaceDE w:val="0"/>
        <w:autoSpaceDN w:val="0"/>
        <w:adjustRightInd w:val="0"/>
        <w:spacing w:after="0"/>
        <w:rPr>
          <w:rFonts w:cs="ƒ’'3•'F1ˇøﬁ‡Õ"/>
        </w:rPr>
      </w:pPr>
      <w:r w:rsidRPr="00AE6FA1">
        <w:rPr>
          <w:rFonts w:cs="ƒ’'3•'F1ˇøﬁ‡Õ"/>
        </w:rPr>
        <w:t>Alexander Cooley (2010) ‘Outsourcing authority: how project contracts transform global</w:t>
      </w:r>
      <w:r w:rsidR="00701FBD" w:rsidRPr="00AE6FA1">
        <w:rPr>
          <w:rFonts w:cs="ƒ’'3•'F1ˇøﬁ‡Õ"/>
        </w:rPr>
        <w:t xml:space="preserve"> </w:t>
      </w:r>
      <w:r w:rsidRPr="00AE6FA1">
        <w:rPr>
          <w:rFonts w:cs="ƒ’'3•'F1ˇøﬁ‡Õ"/>
        </w:rPr>
        <w:t xml:space="preserve">governance networks’, in Deborah D. Avant, Martha </w:t>
      </w:r>
      <w:proofErr w:type="spellStart"/>
      <w:r w:rsidRPr="00AE6FA1">
        <w:rPr>
          <w:rFonts w:cs="ƒ’'3•'F1ˇøﬁ‡Õ"/>
        </w:rPr>
        <w:t>Finnemore</w:t>
      </w:r>
      <w:proofErr w:type="spellEnd"/>
      <w:r w:rsidRPr="00AE6FA1">
        <w:rPr>
          <w:rFonts w:cs="ƒ’'3•'F1ˇøﬁ‡Õ"/>
        </w:rPr>
        <w:t xml:space="preserve"> and Susan K. Sell (</w:t>
      </w:r>
      <w:proofErr w:type="spellStart"/>
      <w:r w:rsidRPr="00AE6FA1">
        <w:rPr>
          <w:rFonts w:cs="ƒ’'3•'F1ˇøﬁ‡Õ"/>
        </w:rPr>
        <w:t>eds</w:t>
      </w:r>
      <w:proofErr w:type="spellEnd"/>
      <w:r w:rsidRPr="00AE6FA1">
        <w:rPr>
          <w:rFonts w:cs="ƒ’'3•'F1ˇøﬁ‡Õ"/>
        </w:rPr>
        <w:t>) Who</w:t>
      </w:r>
      <w:r w:rsidR="00701FBD" w:rsidRPr="00AE6FA1">
        <w:rPr>
          <w:rFonts w:cs="ƒ’'3•'F1ˇøﬁ‡Õ"/>
        </w:rPr>
        <w:t xml:space="preserve"> </w:t>
      </w:r>
      <w:r w:rsidRPr="00AE6FA1">
        <w:rPr>
          <w:rFonts w:cs="ƒ’'3•'F1ˇøﬁ‡Õ"/>
        </w:rPr>
        <w:t>Governs the Globe</w:t>
      </w:r>
      <w:proofErr w:type="gramStart"/>
      <w:r w:rsidRPr="00AE6FA1">
        <w:rPr>
          <w:rFonts w:cs="ƒ’'3•'F1ˇøﬁ‡Õ"/>
        </w:rPr>
        <w:t>?,</w:t>
      </w:r>
      <w:proofErr w:type="gramEnd"/>
      <w:r w:rsidRPr="00AE6FA1">
        <w:rPr>
          <w:rFonts w:cs="ƒ’'3•'F1ˇøﬁ‡Õ"/>
        </w:rPr>
        <w:t xml:space="preserve"> Cambridge: Cambridge University Press, pp. 238-265.</w:t>
      </w:r>
    </w:p>
    <w:p w14:paraId="5356DEC3" w14:textId="77777777" w:rsidR="00701FBD" w:rsidRPr="00AE6FA1" w:rsidRDefault="00701FBD" w:rsidP="00BF549A">
      <w:pPr>
        <w:widowControl w:val="0"/>
        <w:autoSpaceDE w:val="0"/>
        <w:autoSpaceDN w:val="0"/>
        <w:adjustRightInd w:val="0"/>
        <w:spacing w:after="0"/>
        <w:rPr>
          <w:rFonts w:cs="ƒ’'3•'F1ˇøﬁ‡Õ"/>
        </w:rPr>
      </w:pPr>
    </w:p>
    <w:p w14:paraId="35C0074C" w14:textId="77777777" w:rsidR="006642CE" w:rsidRPr="00AE6FA1" w:rsidRDefault="006642CE" w:rsidP="006642CE">
      <w:pPr>
        <w:widowControl w:val="0"/>
        <w:autoSpaceDE w:val="0"/>
        <w:autoSpaceDN w:val="0"/>
        <w:adjustRightInd w:val="0"/>
        <w:spacing w:after="0"/>
        <w:rPr>
          <w:rFonts w:cs="ƒ’'3•'F1ˇøﬁ‡Õ"/>
        </w:rPr>
      </w:pPr>
      <w:proofErr w:type="spellStart"/>
      <w:r w:rsidRPr="00AE6FA1">
        <w:rPr>
          <w:rFonts w:cs="ƒ’'3•'F1ˇøﬁ‡Õ"/>
        </w:rPr>
        <w:t>Ramya</w:t>
      </w:r>
      <w:proofErr w:type="spellEnd"/>
      <w:r w:rsidRPr="00AE6FA1">
        <w:rPr>
          <w:rFonts w:cs="ƒ’'3•'F1ˇøﬁ‡Õ"/>
        </w:rPr>
        <w:t xml:space="preserve"> </w:t>
      </w:r>
      <w:proofErr w:type="spellStart"/>
      <w:r w:rsidRPr="00AE6FA1">
        <w:rPr>
          <w:rFonts w:cs="ƒ’'3•'F1ˇøﬁ‡Õ"/>
        </w:rPr>
        <w:t>Ramanath</w:t>
      </w:r>
      <w:proofErr w:type="spellEnd"/>
      <w:r w:rsidRPr="00AE6FA1">
        <w:rPr>
          <w:rFonts w:cs="ƒ’'3•'F1ˇøﬁ‡Õ"/>
        </w:rPr>
        <w:t xml:space="preserve"> (2009) ‘Limits to institutional isomorphism: examining internal </w:t>
      </w:r>
      <w:r w:rsidRPr="00AE6FA1">
        <w:rPr>
          <w:rFonts w:cs="ƒ’'3•'F1ˇøﬁ‡Õ"/>
        </w:rPr>
        <w:lastRenderedPageBreak/>
        <w:t>processes in NGO-governmental interactions’, Nonprofit and Voluntary Sector Quarterly 38 (1): 51-76.</w:t>
      </w:r>
    </w:p>
    <w:p w14:paraId="4D043708" w14:textId="77777777" w:rsidR="006642CE" w:rsidRPr="00AE6FA1" w:rsidRDefault="006642CE" w:rsidP="00BF549A">
      <w:pPr>
        <w:widowControl w:val="0"/>
        <w:autoSpaceDE w:val="0"/>
        <w:autoSpaceDN w:val="0"/>
        <w:adjustRightInd w:val="0"/>
        <w:spacing w:after="0"/>
        <w:rPr>
          <w:rFonts w:cs="ƒ’'3•'F1ˇøﬁ‡Õ"/>
        </w:rPr>
      </w:pPr>
    </w:p>
    <w:p w14:paraId="05A7E5EF" w14:textId="77777777" w:rsidR="00701FBD" w:rsidRPr="00AE6FA1" w:rsidRDefault="00BF549A" w:rsidP="00BF549A">
      <w:pPr>
        <w:widowControl w:val="0"/>
        <w:autoSpaceDE w:val="0"/>
        <w:autoSpaceDN w:val="0"/>
        <w:adjustRightInd w:val="0"/>
        <w:spacing w:after="0"/>
        <w:rPr>
          <w:rFonts w:cs="ƒ’'3•'F1ˇøﬁ‡Õ"/>
        </w:rPr>
      </w:pPr>
      <w:r w:rsidRPr="00AE6FA1">
        <w:rPr>
          <w:rFonts w:cs="ƒ’'3•'F1ˇøﬁ‡Õ"/>
        </w:rPr>
        <w:t>Thomas Parks (2008) ‘</w:t>
      </w:r>
      <w:proofErr w:type="gramStart"/>
      <w:r w:rsidRPr="00AE6FA1">
        <w:rPr>
          <w:rFonts w:cs="ƒ’'3•'F1ˇøﬁ‡Õ"/>
        </w:rPr>
        <w:t>The</w:t>
      </w:r>
      <w:proofErr w:type="gramEnd"/>
      <w:r w:rsidRPr="00AE6FA1">
        <w:rPr>
          <w:rFonts w:cs="ƒ’'3•'F1ˇøﬁ‡Õ"/>
        </w:rPr>
        <w:t xml:space="preserve"> rise and fall of donor funding for advocacy NGOs: understanding</w:t>
      </w:r>
      <w:r w:rsidR="00701FBD" w:rsidRPr="00AE6FA1">
        <w:rPr>
          <w:rFonts w:cs="ƒ’'3•'F1ˇøﬁ‡Õ"/>
        </w:rPr>
        <w:t xml:space="preserve"> </w:t>
      </w:r>
      <w:r w:rsidRPr="00AE6FA1">
        <w:rPr>
          <w:rFonts w:cs="ƒ’'3•'F1ˇøﬁ‡Õ"/>
        </w:rPr>
        <w:t>the impact’, Development in Practice 18 (2): 213-222.</w:t>
      </w:r>
    </w:p>
    <w:p w14:paraId="714224FA" w14:textId="77777777" w:rsidR="00701FBD" w:rsidRPr="00AE6FA1" w:rsidRDefault="00701FBD" w:rsidP="00BF549A">
      <w:pPr>
        <w:widowControl w:val="0"/>
        <w:autoSpaceDE w:val="0"/>
        <w:autoSpaceDN w:val="0"/>
        <w:adjustRightInd w:val="0"/>
        <w:spacing w:after="0"/>
        <w:rPr>
          <w:rFonts w:cs="ƒ’'3•'F1ˇøﬁ‡Õ"/>
        </w:rPr>
      </w:pPr>
    </w:p>
    <w:p w14:paraId="28E0F00B" w14:textId="77777777" w:rsidR="006642CE" w:rsidRPr="00AE6FA1" w:rsidRDefault="006642CE" w:rsidP="006642CE">
      <w:pPr>
        <w:widowControl w:val="0"/>
        <w:autoSpaceDE w:val="0"/>
        <w:autoSpaceDN w:val="0"/>
        <w:adjustRightInd w:val="0"/>
        <w:spacing w:after="0"/>
        <w:rPr>
          <w:rFonts w:cs="ƒ’'3•'F1ˇøﬁ‡Õ"/>
        </w:rPr>
      </w:pPr>
      <w:r w:rsidRPr="00AE6FA1">
        <w:rPr>
          <w:rFonts w:cs="ƒ’'3•'F1ˇøﬁ‡Õ"/>
        </w:rPr>
        <w:t>Alexander Cooley and James Ron (2002) ‘The NGO scramble: organizational insecurity and the political economy of transnational action’, International Security 27 (1): 4-39.</w:t>
      </w:r>
    </w:p>
    <w:p w14:paraId="3D4F06DA" w14:textId="77777777" w:rsidR="00DF5553" w:rsidRPr="00AE6FA1" w:rsidRDefault="00DF5553" w:rsidP="0092080F">
      <w:pPr>
        <w:widowControl w:val="0"/>
        <w:autoSpaceDE w:val="0"/>
        <w:autoSpaceDN w:val="0"/>
        <w:adjustRightInd w:val="0"/>
        <w:spacing w:after="0"/>
        <w:rPr>
          <w:rFonts w:cs="ƒ’'3•'F1ˇøﬁ‡Õ"/>
        </w:rPr>
      </w:pPr>
    </w:p>
    <w:p w14:paraId="3AC55313" w14:textId="1BD4F3D7" w:rsidR="00BF549A" w:rsidRPr="00AE6FA1" w:rsidRDefault="006642CE" w:rsidP="006642CE">
      <w:pPr>
        <w:rPr>
          <w:b/>
        </w:rPr>
      </w:pPr>
      <w:r w:rsidRPr="00AE6FA1">
        <w:rPr>
          <w:b/>
        </w:rPr>
        <w:t>March 3</w:t>
      </w:r>
      <w:r w:rsidRPr="00AE6FA1">
        <w:rPr>
          <w:b/>
          <w:vertAlign w:val="superscript"/>
        </w:rPr>
        <w:t>rd</w:t>
      </w:r>
      <w:r w:rsidR="00F170FE" w:rsidRPr="00AE6FA1">
        <w:rPr>
          <w:b/>
          <w:vertAlign w:val="superscript"/>
        </w:rPr>
        <w:t xml:space="preserve"> </w:t>
      </w:r>
      <w:proofErr w:type="gramStart"/>
      <w:r w:rsidR="00F170FE" w:rsidRPr="00AE6FA1">
        <w:rPr>
          <w:b/>
          <w:vertAlign w:val="superscript"/>
        </w:rPr>
        <w:t xml:space="preserve">– </w:t>
      </w:r>
      <w:r w:rsidR="00F170FE" w:rsidRPr="00AE6FA1">
        <w:rPr>
          <w:b/>
        </w:rPr>
        <w:t xml:space="preserve"> The</w:t>
      </w:r>
      <w:proofErr w:type="gramEnd"/>
      <w:r w:rsidR="00F170FE" w:rsidRPr="00AE6FA1">
        <w:rPr>
          <w:b/>
        </w:rPr>
        <w:t xml:space="preserve"> State/NGO Relationship</w:t>
      </w:r>
    </w:p>
    <w:p w14:paraId="14F11BBB" w14:textId="3223528D" w:rsidR="0044389D" w:rsidRPr="00AE6FA1" w:rsidRDefault="0044389D" w:rsidP="006642CE">
      <w:pPr>
        <w:widowControl w:val="0"/>
        <w:autoSpaceDE w:val="0"/>
        <w:autoSpaceDN w:val="0"/>
        <w:adjustRightInd w:val="0"/>
        <w:spacing w:after="0"/>
        <w:rPr>
          <w:rFonts w:cs="Arial"/>
          <w:color w:val="1A1A1A"/>
        </w:rPr>
      </w:pPr>
      <w:r w:rsidRPr="00AE6FA1">
        <w:rPr>
          <w:rFonts w:cs="Arial"/>
          <w:color w:val="1A1A1A"/>
        </w:rPr>
        <w:t xml:space="preserve">Ferguson, James.  “Power Topographies” (Chapter 24) in </w:t>
      </w:r>
      <w:r w:rsidRPr="00AE6FA1">
        <w:rPr>
          <w:rFonts w:cs="Arial"/>
          <w:i/>
          <w:iCs/>
          <w:color w:val="1A1A1A"/>
        </w:rPr>
        <w:t>A Companion to the Anthropology of Politics</w:t>
      </w:r>
      <w:r w:rsidRPr="00AE6FA1">
        <w:rPr>
          <w:rFonts w:cs="Arial"/>
          <w:color w:val="1A1A1A"/>
        </w:rPr>
        <w:t xml:space="preserve"> (2008): 383-399</w:t>
      </w:r>
    </w:p>
    <w:p w14:paraId="280973A3" w14:textId="77777777" w:rsidR="0044389D" w:rsidRPr="00AE6FA1" w:rsidRDefault="0044389D" w:rsidP="006642CE">
      <w:pPr>
        <w:widowControl w:val="0"/>
        <w:autoSpaceDE w:val="0"/>
        <w:autoSpaceDN w:val="0"/>
        <w:adjustRightInd w:val="0"/>
        <w:spacing w:after="0"/>
        <w:rPr>
          <w:rFonts w:cs="Times New Roman"/>
        </w:rPr>
      </w:pPr>
    </w:p>
    <w:p w14:paraId="4FAA4EC8" w14:textId="1A2D6F08" w:rsidR="006642CE" w:rsidRPr="00AE6FA1" w:rsidRDefault="006642CE" w:rsidP="006642CE">
      <w:pPr>
        <w:widowControl w:val="0"/>
        <w:autoSpaceDE w:val="0"/>
        <w:autoSpaceDN w:val="0"/>
        <w:adjustRightInd w:val="0"/>
        <w:spacing w:after="0"/>
        <w:rPr>
          <w:rFonts w:cs="Times New Roman"/>
        </w:rPr>
      </w:pPr>
      <w:r w:rsidRPr="00AE6FA1">
        <w:rPr>
          <w:rFonts w:cs="Times New Roman"/>
        </w:rPr>
        <w:t xml:space="preserve">Kim D. </w:t>
      </w:r>
      <w:proofErr w:type="spellStart"/>
      <w:r w:rsidRPr="00AE6FA1">
        <w:rPr>
          <w:rFonts w:cs="Times New Roman"/>
        </w:rPr>
        <w:t>Reimann</w:t>
      </w:r>
      <w:proofErr w:type="spellEnd"/>
      <w:r w:rsidRPr="00AE6FA1">
        <w:rPr>
          <w:rFonts w:cs="Times New Roman"/>
        </w:rPr>
        <w:t xml:space="preserve"> (2006) ‘A view from the top: international politics, norms and the worldwide growth of NGOs’, International Studies Quarterly 50 (1): 45-67.</w:t>
      </w:r>
    </w:p>
    <w:p w14:paraId="5C093CE7" w14:textId="77777777" w:rsidR="006642CE" w:rsidRPr="00AE6FA1" w:rsidRDefault="006642CE" w:rsidP="006642CE">
      <w:pPr>
        <w:widowControl w:val="0"/>
        <w:autoSpaceDE w:val="0"/>
        <w:autoSpaceDN w:val="0"/>
        <w:adjustRightInd w:val="0"/>
        <w:spacing w:after="0"/>
        <w:rPr>
          <w:rFonts w:cs="Times New Roman"/>
        </w:rPr>
      </w:pPr>
    </w:p>
    <w:p w14:paraId="5C5F4A26" w14:textId="53146643" w:rsidR="006642CE" w:rsidRPr="00AE6FA1" w:rsidRDefault="006642CE" w:rsidP="006642CE">
      <w:pPr>
        <w:widowControl w:val="0"/>
        <w:autoSpaceDE w:val="0"/>
        <w:autoSpaceDN w:val="0"/>
        <w:adjustRightInd w:val="0"/>
        <w:spacing w:after="0"/>
        <w:rPr>
          <w:rFonts w:cs="Times New Roman"/>
        </w:rPr>
      </w:pPr>
      <w:r w:rsidRPr="00AE6FA1">
        <w:rPr>
          <w:rFonts w:cs="Times New Roman"/>
        </w:rPr>
        <w:t>Jude Howell (2012) ‘Shifting global influences on civil society: times for reflection’, in Heidi</w:t>
      </w:r>
      <w:r w:rsidR="00F170FE" w:rsidRPr="00AE6FA1">
        <w:rPr>
          <w:rFonts w:cs="Times New Roman"/>
        </w:rPr>
        <w:t xml:space="preserve"> </w:t>
      </w:r>
      <w:proofErr w:type="spellStart"/>
      <w:r w:rsidRPr="00AE6FA1">
        <w:rPr>
          <w:rFonts w:cs="Times New Roman"/>
        </w:rPr>
        <w:t>Moksnes</w:t>
      </w:r>
      <w:proofErr w:type="spellEnd"/>
      <w:r w:rsidRPr="00AE6FA1">
        <w:rPr>
          <w:rFonts w:cs="Times New Roman"/>
        </w:rPr>
        <w:t xml:space="preserve"> and Mia </w:t>
      </w:r>
      <w:proofErr w:type="spellStart"/>
      <w:r w:rsidRPr="00AE6FA1">
        <w:rPr>
          <w:rFonts w:cs="Times New Roman"/>
        </w:rPr>
        <w:t>Melin</w:t>
      </w:r>
      <w:proofErr w:type="spellEnd"/>
      <w:r w:rsidRPr="00AE6FA1">
        <w:rPr>
          <w:rFonts w:cs="Times New Roman"/>
        </w:rPr>
        <w:t xml:space="preserve"> (</w:t>
      </w:r>
      <w:proofErr w:type="spellStart"/>
      <w:r w:rsidRPr="00AE6FA1">
        <w:rPr>
          <w:rFonts w:cs="Times New Roman"/>
        </w:rPr>
        <w:t>eds</w:t>
      </w:r>
      <w:proofErr w:type="spellEnd"/>
      <w:r w:rsidRPr="00AE6FA1">
        <w:rPr>
          <w:rFonts w:cs="Times New Roman"/>
        </w:rPr>
        <w:t>) Global Civil Society: Shifting Powers in a Shifting World,</w:t>
      </w:r>
      <w:r w:rsidR="00F170FE" w:rsidRPr="00AE6FA1">
        <w:rPr>
          <w:rFonts w:cs="Times New Roman"/>
        </w:rPr>
        <w:t xml:space="preserve"> </w:t>
      </w:r>
      <w:r w:rsidRPr="00AE6FA1">
        <w:rPr>
          <w:rFonts w:cs="Times New Roman"/>
        </w:rPr>
        <w:t>Uppsala: Uppsala Centre for Sustainable Development, pp.43-61.</w:t>
      </w:r>
    </w:p>
    <w:p w14:paraId="69725031" w14:textId="77777777" w:rsidR="006642CE" w:rsidRPr="00AE6FA1" w:rsidRDefault="006642CE" w:rsidP="006642CE">
      <w:pPr>
        <w:widowControl w:val="0"/>
        <w:autoSpaceDE w:val="0"/>
        <w:autoSpaceDN w:val="0"/>
        <w:adjustRightInd w:val="0"/>
        <w:spacing w:after="0"/>
        <w:rPr>
          <w:rFonts w:cs="Times New Roman"/>
        </w:rPr>
      </w:pPr>
    </w:p>
    <w:p w14:paraId="489AFD3E" w14:textId="55F8A40B" w:rsidR="006642CE" w:rsidRPr="00AE6FA1" w:rsidRDefault="006642CE" w:rsidP="006642CE">
      <w:pPr>
        <w:widowControl w:val="0"/>
        <w:autoSpaceDE w:val="0"/>
        <w:autoSpaceDN w:val="0"/>
        <w:adjustRightInd w:val="0"/>
        <w:spacing w:after="0"/>
        <w:rPr>
          <w:rFonts w:cs="Times New Roman"/>
        </w:rPr>
      </w:pPr>
      <w:r w:rsidRPr="00AE6FA1">
        <w:rPr>
          <w:rFonts w:cs="Times New Roman"/>
        </w:rPr>
        <w:t>Joshua W. Busby (2010) Moral Movements and Foreign Policy, Cambridge: Cambridge University Press, pp. 33-69.</w:t>
      </w:r>
    </w:p>
    <w:p w14:paraId="30813152" w14:textId="77777777" w:rsidR="006100C2" w:rsidRPr="00AE6FA1" w:rsidRDefault="006100C2" w:rsidP="006642CE">
      <w:pPr>
        <w:widowControl w:val="0"/>
        <w:autoSpaceDE w:val="0"/>
        <w:autoSpaceDN w:val="0"/>
        <w:adjustRightInd w:val="0"/>
        <w:spacing w:after="0"/>
        <w:rPr>
          <w:rFonts w:cs="Times New Roman"/>
        </w:rPr>
      </w:pPr>
    </w:p>
    <w:p w14:paraId="6C312361" w14:textId="3CDF1CC3" w:rsidR="006642CE" w:rsidRPr="00AE6FA1" w:rsidRDefault="006642CE" w:rsidP="006642CE">
      <w:pPr>
        <w:widowControl w:val="0"/>
        <w:autoSpaceDE w:val="0"/>
        <w:autoSpaceDN w:val="0"/>
        <w:adjustRightInd w:val="0"/>
        <w:spacing w:after="0"/>
        <w:rPr>
          <w:rFonts w:cs="Times New Roman"/>
        </w:rPr>
      </w:pPr>
      <w:r w:rsidRPr="00AE6FA1">
        <w:rPr>
          <w:rFonts w:cs="Times New Roman"/>
        </w:rPr>
        <w:t xml:space="preserve">Ole Jacob Sending and </w:t>
      </w:r>
      <w:proofErr w:type="spellStart"/>
      <w:r w:rsidRPr="00AE6FA1">
        <w:rPr>
          <w:rFonts w:cs="Times New Roman"/>
        </w:rPr>
        <w:t>Iver</w:t>
      </w:r>
      <w:proofErr w:type="spellEnd"/>
      <w:r w:rsidRPr="00AE6FA1">
        <w:rPr>
          <w:rFonts w:cs="Times New Roman"/>
        </w:rPr>
        <w:t xml:space="preserve"> B. Neumann (2006) ‘Governance to governmentality: analyzing</w:t>
      </w:r>
      <w:r w:rsidR="00F170FE" w:rsidRPr="00AE6FA1">
        <w:rPr>
          <w:rFonts w:cs="Times New Roman"/>
        </w:rPr>
        <w:t xml:space="preserve"> </w:t>
      </w:r>
      <w:r w:rsidRPr="00AE6FA1">
        <w:rPr>
          <w:rFonts w:cs="Times New Roman"/>
        </w:rPr>
        <w:t>NGOs, states, and power’, International Studies Quarterly 50 (3): 651-672.</w:t>
      </w:r>
    </w:p>
    <w:p w14:paraId="3EBA200D" w14:textId="77777777" w:rsidR="006642CE" w:rsidRPr="00AE6FA1" w:rsidRDefault="006642CE" w:rsidP="006642CE">
      <w:pPr>
        <w:widowControl w:val="0"/>
        <w:autoSpaceDE w:val="0"/>
        <w:autoSpaceDN w:val="0"/>
        <w:adjustRightInd w:val="0"/>
        <w:spacing w:after="0"/>
        <w:rPr>
          <w:rFonts w:cs="Times New Roman"/>
        </w:rPr>
      </w:pPr>
    </w:p>
    <w:p w14:paraId="5D70685F" w14:textId="28128A14" w:rsidR="006642CE" w:rsidRPr="00AE6FA1" w:rsidRDefault="006642CE" w:rsidP="006642CE">
      <w:pPr>
        <w:widowControl w:val="0"/>
        <w:autoSpaceDE w:val="0"/>
        <w:autoSpaceDN w:val="0"/>
        <w:adjustRightInd w:val="0"/>
        <w:spacing w:after="0"/>
        <w:rPr>
          <w:rFonts w:cs="Times New Roman"/>
        </w:rPr>
      </w:pPr>
      <w:r w:rsidRPr="00AE6FA1">
        <w:rPr>
          <w:rFonts w:cs="Times New Roman"/>
        </w:rPr>
        <w:t xml:space="preserve">Brent J. Steele and Jacque L. </w:t>
      </w:r>
      <w:proofErr w:type="spellStart"/>
      <w:r w:rsidRPr="00AE6FA1">
        <w:rPr>
          <w:rFonts w:cs="Times New Roman"/>
        </w:rPr>
        <w:t>Amoureux</w:t>
      </w:r>
      <w:proofErr w:type="spellEnd"/>
      <w:r w:rsidRPr="00AE6FA1">
        <w:rPr>
          <w:rFonts w:cs="Times New Roman"/>
        </w:rPr>
        <w:t xml:space="preserve"> (2006) ‘NGOs and monitoring genocide: the benefits and limits to human rights </w:t>
      </w:r>
      <w:proofErr w:type="spellStart"/>
      <w:r w:rsidRPr="00AE6FA1">
        <w:rPr>
          <w:rFonts w:cs="Times New Roman"/>
        </w:rPr>
        <w:t>panopticism</w:t>
      </w:r>
      <w:proofErr w:type="spellEnd"/>
      <w:r w:rsidRPr="00AE6FA1">
        <w:rPr>
          <w:rFonts w:cs="Times New Roman"/>
        </w:rPr>
        <w:t>’, Millennium 34 (2): 403-432.</w:t>
      </w:r>
    </w:p>
    <w:p w14:paraId="1460D07D" w14:textId="77777777" w:rsidR="006100C2" w:rsidRPr="00AE6FA1" w:rsidRDefault="006100C2" w:rsidP="006642CE">
      <w:pPr>
        <w:widowControl w:val="0"/>
        <w:autoSpaceDE w:val="0"/>
        <w:autoSpaceDN w:val="0"/>
        <w:adjustRightInd w:val="0"/>
        <w:spacing w:after="0"/>
        <w:rPr>
          <w:rFonts w:cs="Times New Roman"/>
        </w:rPr>
      </w:pPr>
    </w:p>
    <w:p w14:paraId="612B0C5F" w14:textId="5EE7E681" w:rsidR="006100C2" w:rsidRPr="00AE6FA1" w:rsidRDefault="00F170FE" w:rsidP="006100C2">
      <w:pPr>
        <w:widowControl w:val="0"/>
        <w:autoSpaceDE w:val="0"/>
        <w:autoSpaceDN w:val="0"/>
        <w:adjustRightInd w:val="0"/>
        <w:spacing w:after="0"/>
        <w:rPr>
          <w:rFonts w:cs="Georgia"/>
          <w:color w:val="262626"/>
        </w:rPr>
      </w:pPr>
      <w:r w:rsidRPr="00AE6FA1">
        <w:rPr>
          <w:rFonts w:cs="Georgia"/>
          <w:color w:val="262626"/>
        </w:rPr>
        <w:t xml:space="preserve">Chapters 4 and 5 in </w:t>
      </w:r>
      <w:proofErr w:type="spellStart"/>
      <w:r w:rsidRPr="00AE6FA1">
        <w:rPr>
          <w:rFonts w:cs="Georgia"/>
          <w:color w:val="262626"/>
        </w:rPr>
        <w:t>Choudry</w:t>
      </w:r>
      <w:proofErr w:type="spellEnd"/>
      <w:r w:rsidRPr="00AE6FA1">
        <w:rPr>
          <w:rFonts w:cs="Georgia"/>
          <w:color w:val="262626"/>
        </w:rPr>
        <w:t xml:space="preserve">: </w:t>
      </w:r>
      <w:r w:rsidR="006100C2" w:rsidRPr="00AE6FA1">
        <w:rPr>
          <w:rFonts w:cs="Georgia"/>
          <w:color w:val="262626"/>
        </w:rPr>
        <w:t xml:space="preserve"> </w:t>
      </w:r>
      <w:r w:rsidRPr="00AE6FA1">
        <w:rPr>
          <w:rFonts w:cs="Georgia"/>
          <w:color w:val="262626"/>
        </w:rPr>
        <w:t>“</w:t>
      </w:r>
      <w:r w:rsidR="006100C2" w:rsidRPr="00AE6FA1">
        <w:rPr>
          <w:rFonts w:cs="Georgia"/>
          <w:color w:val="262626"/>
        </w:rPr>
        <w:t>From Radical Movement to Conservative NGO and Back Again? A Case Study of the Democratic Left</w:t>
      </w:r>
      <w:r w:rsidRPr="00AE6FA1">
        <w:rPr>
          <w:rFonts w:cs="Georgia"/>
          <w:color w:val="262626"/>
        </w:rPr>
        <w:t xml:space="preserve"> Front (DLF) in South Africa” by</w:t>
      </w:r>
      <w:r w:rsidR="006100C2" w:rsidRPr="00AE6FA1">
        <w:rPr>
          <w:rFonts w:cs="Georgia"/>
          <w:color w:val="262626"/>
        </w:rPr>
        <w:t xml:space="preserve"> Luke </w:t>
      </w:r>
      <w:proofErr w:type="spellStart"/>
      <w:r w:rsidR="006100C2" w:rsidRPr="00AE6FA1">
        <w:rPr>
          <w:rFonts w:cs="Georgia"/>
          <w:color w:val="262626"/>
        </w:rPr>
        <w:t>Sinwell</w:t>
      </w:r>
      <w:proofErr w:type="spellEnd"/>
      <w:r w:rsidRPr="00AE6FA1">
        <w:rPr>
          <w:rFonts w:cs="Georgia"/>
          <w:color w:val="262626"/>
        </w:rPr>
        <w:t>, and “</w:t>
      </w:r>
      <w:r w:rsidR="006100C2" w:rsidRPr="00AE6FA1">
        <w:rPr>
          <w:rFonts w:cs="Georgia"/>
          <w:color w:val="262626"/>
        </w:rPr>
        <w:t>Philippine NGOs: Defusing Dissent, Spurring Change;</w:t>
      </w:r>
      <w:r w:rsidRPr="00AE6FA1">
        <w:rPr>
          <w:rFonts w:cs="Georgia"/>
          <w:color w:val="262626"/>
        </w:rPr>
        <w:t>”</w:t>
      </w:r>
      <w:r w:rsidR="006100C2" w:rsidRPr="00AE6FA1">
        <w:rPr>
          <w:rFonts w:cs="Georgia"/>
          <w:color w:val="262626"/>
        </w:rPr>
        <w:t xml:space="preserve"> Sonny Africa</w:t>
      </w:r>
    </w:p>
    <w:p w14:paraId="6918957D" w14:textId="77777777" w:rsidR="006100C2" w:rsidRPr="00AE6FA1" w:rsidRDefault="006100C2" w:rsidP="006100C2">
      <w:pPr>
        <w:widowControl w:val="0"/>
        <w:autoSpaceDE w:val="0"/>
        <w:autoSpaceDN w:val="0"/>
        <w:adjustRightInd w:val="0"/>
        <w:spacing w:after="0"/>
        <w:rPr>
          <w:rFonts w:cs="Times New Roman"/>
        </w:rPr>
      </w:pPr>
    </w:p>
    <w:p w14:paraId="71999C2D" w14:textId="77777777" w:rsidR="006100C2" w:rsidRPr="00AE6FA1" w:rsidRDefault="006100C2" w:rsidP="006642CE">
      <w:pPr>
        <w:widowControl w:val="0"/>
        <w:autoSpaceDE w:val="0"/>
        <w:autoSpaceDN w:val="0"/>
        <w:adjustRightInd w:val="0"/>
        <w:spacing w:after="0"/>
        <w:rPr>
          <w:rFonts w:cs="Times New Roman"/>
        </w:rPr>
      </w:pPr>
    </w:p>
    <w:p w14:paraId="6A60D5DD" w14:textId="24AD6FD6" w:rsidR="006100C2" w:rsidRPr="00AE6FA1" w:rsidRDefault="00F170FE" w:rsidP="000075C4">
      <w:pPr>
        <w:widowControl w:val="0"/>
        <w:autoSpaceDE w:val="0"/>
        <w:autoSpaceDN w:val="0"/>
        <w:adjustRightInd w:val="0"/>
        <w:spacing w:after="0"/>
        <w:jc w:val="center"/>
        <w:rPr>
          <w:rFonts w:cs="Times New Roman"/>
        </w:rPr>
      </w:pPr>
      <w:r w:rsidRPr="00AE6FA1">
        <w:rPr>
          <w:rFonts w:cs="Times New Roman"/>
        </w:rPr>
        <w:t>PART III: NGOS in ACTION</w:t>
      </w:r>
    </w:p>
    <w:p w14:paraId="1FF9632B" w14:textId="77777777" w:rsidR="006100C2" w:rsidRPr="00AE6FA1" w:rsidRDefault="006100C2" w:rsidP="006642CE">
      <w:pPr>
        <w:widowControl w:val="0"/>
        <w:autoSpaceDE w:val="0"/>
        <w:autoSpaceDN w:val="0"/>
        <w:adjustRightInd w:val="0"/>
        <w:spacing w:after="0"/>
        <w:rPr>
          <w:rFonts w:cs="Times New Roman"/>
        </w:rPr>
      </w:pPr>
    </w:p>
    <w:p w14:paraId="22509676" w14:textId="3B4CE526" w:rsidR="00C859DE" w:rsidRPr="00AE6FA1" w:rsidRDefault="006100C2" w:rsidP="00DF3F2B">
      <w:pPr>
        <w:rPr>
          <w:rFonts w:cs="Times New Roman"/>
          <w:b/>
        </w:rPr>
      </w:pPr>
      <w:r w:rsidRPr="00AE6FA1">
        <w:rPr>
          <w:rFonts w:cs="Times New Roman"/>
          <w:b/>
        </w:rPr>
        <w:t>March 10</w:t>
      </w:r>
      <w:r w:rsidRPr="00AE6FA1">
        <w:rPr>
          <w:rFonts w:cs="Times New Roman"/>
          <w:b/>
          <w:vertAlign w:val="superscript"/>
        </w:rPr>
        <w:t>th</w:t>
      </w:r>
      <w:r w:rsidRPr="00AE6FA1">
        <w:rPr>
          <w:rFonts w:cs="Times New Roman"/>
          <w:b/>
        </w:rPr>
        <w:t xml:space="preserve"> – </w:t>
      </w:r>
      <w:r w:rsidR="00DF3F2B" w:rsidRPr="00AE6FA1">
        <w:rPr>
          <w:rFonts w:cs="Times New Roman"/>
          <w:b/>
        </w:rPr>
        <w:t>NGOs and Poverty Reduction/Economic Development</w:t>
      </w:r>
    </w:p>
    <w:p w14:paraId="0FFFB1DB" w14:textId="77777777" w:rsidR="00DF3F2B" w:rsidRPr="00AE6FA1" w:rsidRDefault="00DF3F2B" w:rsidP="00DF3F2B">
      <w:r w:rsidRPr="00AE6FA1">
        <w:t xml:space="preserve">Julia </w:t>
      </w:r>
      <w:proofErr w:type="spellStart"/>
      <w:r w:rsidRPr="00AE6FA1">
        <w:t>Elyachar</w:t>
      </w:r>
      <w:proofErr w:type="spellEnd"/>
      <w:r w:rsidRPr="00AE6FA1">
        <w:t>. Markets of Dispossession: NGOs, Economic Development, and the State in Cairo, Duke University Press, 2005</w:t>
      </w:r>
    </w:p>
    <w:p w14:paraId="5F56EA3C" w14:textId="77777777" w:rsidR="00DF3F2B" w:rsidRPr="00AE6FA1" w:rsidRDefault="00DF3F2B" w:rsidP="00DF3F2B">
      <w:pPr>
        <w:widowControl w:val="0"/>
        <w:autoSpaceDE w:val="0"/>
        <w:autoSpaceDN w:val="0"/>
        <w:adjustRightInd w:val="0"/>
        <w:spacing w:after="0"/>
        <w:rPr>
          <w:rFonts w:cs="Arial"/>
          <w:color w:val="1A1A1A"/>
        </w:rPr>
      </w:pPr>
      <w:r w:rsidRPr="00AE6FA1">
        <w:rPr>
          <w:rFonts w:cs="Arial"/>
          <w:color w:val="1A1A1A"/>
        </w:rPr>
        <w:t>Hickey, Sam. "The government of chronic poverty: from exclusion to citizenship</w:t>
      </w:r>
      <w:proofErr w:type="gramStart"/>
      <w:r w:rsidRPr="00AE6FA1">
        <w:rPr>
          <w:rFonts w:cs="Arial"/>
          <w:color w:val="1A1A1A"/>
        </w:rPr>
        <w:t>?.</w:t>
      </w:r>
      <w:proofErr w:type="gramEnd"/>
      <w:r w:rsidRPr="00AE6FA1">
        <w:rPr>
          <w:rFonts w:cs="Arial"/>
          <w:color w:val="1A1A1A"/>
        </w:rPr>
        <w:t xml:space="preserve">" </w:t>
      </w:r>
      <w:r w:rsidRPr="00AE6FA1">
        <w:rPr>
          <w:rFonts w:cs="Arial"/>
          <w:i/>
          <w:iCs/>
          <w:color w:val="1A1A1A"/>
        </w:rPr>
        <w:t>The Journal of Development Studies</w:t>
      </w:r>
      <w:r w:rsidRPr="00AE6FA1">
        <w:rPr>
          <w:rFonts w:cs="Arial"/>
          <w:color w:val="1A1A1A"/>
        </w:rPr>
        <w:t xml:space="preserve"> 46.7 (2010): 1139-1155.</w:t>
      </w:r>
    </w:p>
    <w:p w14:paraId="2464EB2C" w14:textId="77777777" w:rsidR="00DF3F2B" w:rsidRPr="00AE6FA1" w:rsidRDefault="00DF3F2B" w:rsidP="00DF3F2B">
      <w:pPr>
        <w:widowControl w:val="0"/>
        <w:autoSpaceDE w:val="0"/>
        <w:autoSpaceDN w:val="0"/>
        <w:adjustRightInd w:val="0"/>
        <w:spacing w:after="0"/>
        <w:rPr>
          <w:rFonts w:cs="Arial"/>
          <w:color w:val="1A1A1A"/>
        </w:rPr>
      </w:pPr>
    </w:p>
    <w:p w14:paraId="4E9EB5A0" w14:textId="77777777" w:rsidR="00DF3F2B" w:rsidRPr="00AE6FA1" w:rsidRDefault="00DF3F2B" w:rsidP="00DF3F2B">
      <w:pPr>
        <w:widowControl w:val="0"/>
        <w:autoSpaceDE w:val="0"/>
        <w:autoSpaceDN w:val="0"/>
        <w:adjustRightInd w:val="0"/>
        <w:spacing w:after="0"/>
        <w:rPr>
          <w:rFonts w:cs="Arial"/>
          <w:color w:val="1A1A1A"/>
        </w:rPr>
      </w:pPr>
      <w:proofErr w:type="spellStart"/>
      <w:r w:rsidRPr="00AE6FA1">
        <w:rPr>
          <w:rFonts w:cs="Arial"/>
          <w:color w:val="1A1A1A"/>
        </w:rPr>
        <w:t>Bebbington</w:t>
      </w:r>
      <w:proofErr w:type="spellEnd"/>
      <w:r w:rsidRPr="00AE6FA1">
        <w:rPr>
          <w:rFonts w:cs="Arial"/>
          <w:color w:val="1A1A1A"/>
        </w:rPr>
        <w:t>, A. J., et al. "</w:t>
      </w:r>
      <w:proofErr w:type="spellStart"/>
      <w:r w:rsidRPr="00AE6FA1">
        <w:rPr>
          <w:rFonts w:cs="Arial"/>
          <w:color w:val="1A1A1A"/>
        </w:rPr>
        <w:t>Decentring</w:t>
      </w:r>
      <w:proofErr w:type="spellEnd"/>
      <w:r w:rsidRPr="00AE6FA1">
        <w:rPr>
          <w:rFonts w:cs="Arial"/>
          <w:color w:val="1A1A1A"/>
        </w:rPr>
        <w:t xml:space="preserve"> poverty, reworking government: social movements and states in the government of poverty." </w:t>
      </w:r>
      <w:r w:rsidRPr="00AE6FA1">
        <w:rPr>
          <w:rFonts w:cs="Arial"/>
          <w:i/>
          <w:iCs/>
          <w:color w:val="1A1A1A"/>
        </w:rPr>
        <w:t>The Journal of Development Studies</w:t>
      </w:r>
      <w:r w:rsidRPr="00AE6FA1">
        <w:rPr>
          <w:rFonts w:cs="Arial"/>
          <w:color w:val="1A1A1A"/>
        </w:rPr>
        <w:t xml:space="preserve"> 46.7 (2010): 1304-1326.</w:t>
      </w:r>
    </w:p>
    <w:p w14:paraId="39AA8F45" w14:textId="77777777" w:rsidR="00DF3F2B" w:rsidRPr="00AE6FA1" w:rsidRDefault="00DF3F2B" w:rsidP="00DF3F2B">
      <w:pPr>
        <w:pStyle w:val="NormalWeb"/>
        <w:rPr>
          <w:rFonts w:asciiTheme="minorHAnsi" w:hAnsiTheme="minorHAnsi"/>
          <w:sz w:val="24"/>
          <w:szCs w:val="24"/>
        </w:rPr>
      </w:pPr>
      <w:r w:rsidRPr="00AE6FA1">
        <w:rPr>
          <w:rFonts w:asciiTheme="minorHAnsi" w:hAnsiTheme="minorHAnsi" w:cs="Arial"/>
          <w:sz w:val="24"/>
          <w:szCs w:val="24"/>
        </w:rPr>
        <w:t xml:space="preserve">Ferguson, J. (2007). „Formalities of Poverty: Thinking about Social Assistance in Neoliberal South Africa‟. </w:t>
      </w:r>
      <w:r w:rsidRPr="00AE6FA1">
        <w:rPr>
          <w:rFonts w:asciiTheme="minorHAnsi" w:hAnsiTheme="minorHAnsi"/>
          <w:sz w:val="24"/>
          <w:szCs w:val="24"/>
        </w:rPr>
        <w:t>African Studies Review</w:t>
      </w:r>
      <w:r w:rsidRPr="00AE6FA1">
        <w:rPr>
          <w:rFonts w:asciiTheme="minorHAnsi" w:hAnsiTheme="minorHAnsi" w:cs="Arial"/>
          <w:sz w:val="24"/>
          <w:szCs w:val="24"/>
        </w:rPr>
        <w:t xml:space="preserve">, 50(2): 71-86. </w:t>
      </w:r>
    </w:p>
    <w:p w14:paraId="38A3A41D" w14:textId="216A6D27" w:rsidR="00D62E81" w:rsidRPr="00AE6FA1" w:rsidRDefault="00D62E81" w:rsidP="00DF3F2B">
      <w:r w:rsidRPr="00AE6FA1">
        <w:t>Recommended:</w:t>
      </w:r>
    </w:p>
    <w:p w14:paraId="0AEA4338" w14:textId="77777777" w:rsidR="00D62E81" w:rsidRPr="00AE6FA1" w:rsidRDefault="00D62E81" w:rsidP="00D62E81">
      <w:pPr>
        <w:rPr>
          <w:rFonts w:cs="Arial"/>
          <w:color w:val="1A1A1A"/>
        </w:rPr>
      </w:pPr>
      <w:proofErr w:type="spellStart"/>
      <w:r w:rsidRPr="00AE6FA1">
        <w:rPr>
          <w:rFonts w:cs="Arial"/>
          <w:color w:val="1A1A1A"/>
        </w:rPr>
        <w:t>Bebbington</w:t>
      </w:r>
      <w:proofErr w:type="spellEnd"/>
      <w:r w:rsidRPr="00AE6FA1">
        <w:rPr>
          <w:rFonts w:cs="Arial"/>
          <w:color w:val="1A1A1A"/>
        </w:rPr>
        <w:t xml:space="preserve">, Anthony. "NGOs and uneven development: geographies of development intervention." </w:t>
      </w:r>
      <w:proofErr w:type="gramStart"/>
      <w:r w:rsidRPr="00AE6FA1">
        <w:rPr>
          <w:rFonts w:cs="Arial"/>
          <w:i/>
          <w:iCs/>
          <w:color w:val="1A1A1A"/>
        </w:rPr>
        <w:t>Progress in Human Geography</w:t>
      </w:r>
      <w:r w:rsidRPr="00AE6FA1">
        <w:rPr>
          <w:rFonts w:cs="Arial"/>
          <w:color w:val="1A1A1A"/>
        </w:rPr>
        <w:t xml:space="preserve"> 28.6 (2004): 725-745.</w:t>
      </w:r>
      <w:proofErr w:type="gramEnd"/>
    </w:p>
    <w:p w14:paraId="150CE6D1" w14:textId="77777777" w:rsidR="00D62E81" w:rsidRPr="00AE6FA1" w:rsidRDefault="00D62E81" w:rsidP="006642CE">
      <w:pPr>
        <w:widowControl w:val="0"/>
        <w:autoSpaceDE w:val="0"/>
        <w:autoSpaceDN w:val="0"/>
        <w:adjustRightInd w:val="0"/>
        <w:spacing w:after="0"/>
      </w:pPr>
    </w:p>
    <w:p w14:paraId="2C70E2F5" w14:textId="52B6BCE1" w:rsidR="00C859DE" w:rsidRPr="00AE6FA1" w:rsidRDefault="00C859DE" w:rsidP="006642CE">
      <w:pPr>
        <w:widowControl w:val="0"/>
        <w:autoSpaceDE w:val="0"/>
        <w:autoSpaceDN w:val="0"/>
        <w:adjustRightInd w:val="0"/>
        <w:spacing w:after="0"/>
        <w:rPr>
          <w:rFonts w:cs="Times New Roman"/>
          <w:b/>
        </w:rPr>
      </w:pPr>
      <w:r w:rsidRPr="00AE6FA1">
        <w:rPr>
          <w:rFonts w:cs="Times New Roman"/>
          <w:b/>
        </w:rPr>
        <w:t>March 24</w:t>
      </w:r>
      <w:r w:rsidRPr="00AE6FA1">
        <w:rPr>
          <w:rFonts w:cs="Times New Roman"/>
          <w:b/>
          <w:vertAlign w:val="superscript"/>
        </w:rPr>
        <w:t>th</w:t>
      </w:r>
      <w:r w:rsidR="00DF3F2B" w:rsidRPr="00AE6FA1">
        <w:rPr>
          <w:rFonts w:cs="Times New Roman"/>
          <w:b/>
        </w:rPr>
        <w:t>: Economic Development II</w:t>
      </w:r>
    </w:p>
    <w:p w14:paraId="4778F34E" w14:textId="77777777" w:rsidR="00DF3F2B" w:rsidRPr="00AE6FA1" w:rsidRDefault="00DF3F2B" w:rsidP="00DF3F2B">
      <w:r w:rsidRPr="00AE6FA1">
        <w:t>John Arena. Driven from New Orleans: How Nonprofits Betray Public Housing and Promote Privatization, U of Minnesota Press, 2012</w:t>
      </w:r>
    </w:p>
    <w:p w14:paraId="572BF008" w14:textId="43A2C6C7" w:rsidR="00DF3F2B" w:rsidRPr="00AE6FA1" w:rsidRDefault="00C859DE" w:rsidP="00DF3F2B">
      <w:pPr>
        <w:widowControl w:val="0"/>
        <w:autoSpaceDE w:val="0"/>
        <w:autoSpaceDN w:val="0"/>
        <w:adjustRightInd w:val="0"/>
        <w:spacing w:after="0"/>
      </w:pPr>
      <w:r w:rsidRPr="00AE6FA1">
        <w:rPr>
          <w:rFonts w:cs="Times New Roman"/>
          <w:b/>
        </w:rPr>
        <w:t>March 31</w:t>
      </w:r>
      <w:r w:rsidRPr="00AE6FA1">
        <w:rPr>
          <w:rFonts w:cs="Times New Roman"/>
          <w:b/>
          <w:vertAlign w:val="superscript"/>
        </w:rPr>
        <w:t>st</w:t>
      </w:r>
      <w:r w:rsidRPr="00AE6FA1">
        <w:rPr>
          <w:rFonts w:cs="Times New Roman"/>
          <w:b/>
        </w:rPr>
        <w:t xml:space="preserve">: </w:t>
      </w:r>
      <w:r w:rsidR="00DF3F2B" w:rsidRPr="00AE6FA1">
        <w:rPr>
          <w:rFonts w:cs="Times New Roman"/>
          <w:b/>
        </w:rPr>
        <w:t xml:space="preserve"> Humanitarianism,</w:t>
      </w:r>
      <w:r w:rsidR="00D62E81" w:rsidRPr="00AE6FA1">
        <w:rPr>
          <w:rFonts w:cs="Times New Roman"/>
          <w:b/>
        </w:rPr>
        <w:t xml:space="preserve"> </w:t>
      </w:r>
      <w:r w:rsidR="00DF3F2B" w:rsidRPr="00AE6FA1">
        <w:rPr>
          <w:rFonts w:cs="Times New Roman"/>
          <w:b/>
        </w:rPr>
        <w:t>Aid and Relief</w:t>
      </w:r>
      <w:r w:rsidR="00D62E81" w:rsidRPr="00AE6FA1">
        <w:rPr>
          <w:rFonts w:cs="Times New Roman"/>
          <w:b/>
        </w:rPr>
        <w:t xml:space="preserve"> </w:t>
      </w:r>
    </w:p>
    <w:p w14:paraId="36F2FDDF" w14:textId="77777777" w:rsidR="00D62E81" w:rsidRPr="00AE6FA1" w:rsidRDefault="00D62E81" w:rsidP="00DF3F2B">
      <w:pPr>
        <w:widowControl w:val="0"/>
        <w:autoSpaceDE w:val="0"/>
        <w:autoSpaceDN w:val="0"/>
        <w:adjustRightInd w:val="0"/>
        <w:spacing w:after="0"/>
        <w:rPr>
          <w:rFonts w:cs="Times New Roman"/>
          <w:b/>
        </w:rPr>
      </w:pPr>
    </w:p>
    <w:p w14:paraId="19314033" w14:textId="77777777" w:rsidR="00D62E81" w:rsidRPr="00AE6FA1" w:rsidRDefault="00D62E81" w:rsidP="00D62E81">
      <w:pPr>
        <w:widowControl w:val="0"/>
        <w:autoSpaceDE w:val="0"/>
        <w:autoSpaceDN w:val="0"/>
        <w:adjustRightInd w:val="0"/>
        <w:spacing w:after="0"/>
        <w:rPr>
          <w:rFonts w:cs="Book Antiqua"/>
          <w:color w:val="000000"/>
        </w:rPr>
      </w:pPr>
      <w:r w:rsidRPr="00AE6FA1">
        <w:rPr>
          <w:rFonts w:cs="Book Antiqua"/>
          <w:color w:val="000000"/>
        </w:rPr>
        <w:t xml:space="preserve">“Is Foreign Aid Working?” </w:t>
      </w:r>
      <w:r w:rsidRPr="00AE6FA1">
        <w:rPr>
          <w:rFonts w:cs="Book Antiqua"/>
          <w:i/>
          <w:iCs/>
          <w:color w:val="000000"/>
        </w:rPr>
        <w:t xml:space="preserve">Prospect Magazine </w:t>
      </w:r>
      <w:r w:rsidRPr="00AE6FA1">
        <w:rPr>
          <w:rFonts w:cs="Book Antiqua"/>
          <w:color w:val="000000"/>
        </w:rPr>
        <w:t xml:space="preserve">128, December 2006 (available on line), A Correspondence between William Easterly and Hilary Benn </w:t>
      </w:r>
    </w:p>
    <w:p w14:paraId="25F09282" w14:textId="77777777" w:rsidR="00D62E81" w:rsidRPr="00AE6FA1" w:rsidRDefault="00D62E81" w:rsidP="00DF3F2B">
      <w:pPr>
        <w:widowControl w:val="0"/>
        <w:autoSpaceDE w:val="0"/>
        <w:autoSpaceDN w:val="0"/>
        <w:adjustRightInd w:val="0"/>
        <w:spacing w:after="0"/>
        <w:rPr>
          <w:rFonts w:cs="Book Antiqua"/>
          <w:color w:val="000000"/>
        </w:rPr>
      </w:pPr>
    </w:p>
    <w:p w14:paraId="4BA45027" w14:textId="77777777" w:rsidR="00DF3F2B" w:rsidRPr="00AE6FA1" w:rsidRDefault="00DF3F2B" w:rsidP="00DF3F2B">
      <w:pPr>
        <w:widowControl w:val="0"/>
        <w:autoSpaceDE w:val="0"/>
        <w:autoSpaceDN w:val="0"/>
        <w:adjustRightInd w:val="0"/>
        <w:spacing w:after="0"/>
        <w:rPr>
          <w:rFonts w:cs="Book Antiqua"/>
          <w:color w:val="000000"/>
        </w:rPr>
      </w:pPr>
      <w:proofErr w:type="spellStart"/>
      <w:proofErr w:type="gramStart"/>
      <w:r w:rsidRPr="00AE6FA1">
        <w:rPr>
          <w:rFonts w:cs="Book Antiqua"/>
          <w:color w:val="000000"/>
        </w:rPr>
        <w:t>Degnbol-Martinussen</w:t>
      </w:r>
      <w:proofErr w:type="spellEnd"/>
      <w:r w:rsidRPr="00AE6FA1">
        <w:rPr>
          <w:rFonts w:cs="Book Antiqua"/>
          <w:color w:val="000000"/>
        </w:rPr>
        <w:t xml:space="preserve">, John and </w:t>
      </w:r>
      <w:proofErr w:type="spellStart"/>
      <w:r w:rsidRPr="00AE6FA1">
        <w:rPr>
          <w:rFonts w:cs="Book Antiqua"/>
          <w:color w:val="000000"/>
        </w:rPr>
        <w:t>Engberg</w:t>
      </w:r>
      <w:proofErr w:type="spellEnd"/>
      <w:r w:rsidRPr="00AE6FA1">
        <w:rPr>
          <w:rFonts w:cs="Book Antiqua"/>
          <w:color w:val="000000"/>
        </w:rPr>
        <w:t xml:space="preserve">-Pedersen, </w:t>
      </w:r>
      <w:proofErr w:type="spellStart"/>
      <w:r w:rsidRPr="00AE6FA1">
        <w:rPr>
          <w:rFonts w:cs="Book Antiqua"/>
          <w:color w:val="000000"/>
        </w:rPr>
        <w:t>Poul</w:t>
      </w:r>
      <w:proofErr w:type="spellEnd"/>
      <w:r w:rsidRPr="00AE6FA1">
        <w:rPr>
          <w:rFonts w:cs="Book Antiqua"/>
          <w:color w:val="000000"/>
        </w:rPr>
        <w:t xml:space="preserve"> (1999).</w:t>
      </w:r>
      <w:proofErr w:type="gramEnd"/>
      <w:r w:rsidRPr="00AE6FA1">
        <w:rPr>
          <w:rFonts w:cs="Book Antiqua"/>
          <w:color w:val="000000"/>
        </w:rPr>
        <w:t xml:space="preserve"> </w:t>
      </w:r>
      <w:r w:rsidRPr="00AE6FA1">
        <w:rPr>
          <w:rFonts w:cs="Book Antiqua"/>
          <w:color w:val="000000"/>
          <w:u w:val="single"/>
        </w:rPr>
        <w:t>Aid: Understanding International Development Cooperation</w:t>
      </w:r>
      <w:r w:rsidRPr="00AE6FA1">
        <w:rPr>
          <w:rFonts w:cs="Book Antiqua"/>
          <w:color w:val="000000"/>
        </w:rPr>
        <w:t xml:space="preserve">. Zed Books. </w:t>
      </w:r>
      <w:proofErr w:type="gramStart"/>
      <w:r w:rsidRPr="00AE6FA1">
        <w:rPr>
          <w:rFonts w:cs="Book Antiqua"/>
          <w:color w:val="000000"/>
        </w:rPr>
        <w:t>Chapters 1-4, 8.</w:t>
      </w:r>
      <w:proofErr w:type="gramEnd"/>
      <w:r w:rsidRPr="00AE6FA1">
        <w:rPr>
          <w:rFonts w:cs="Book Antiqua"/>
          <w:color w:val="000000"/>
        </w:rPr>
        <w:t xml:space="preserve"> </w:t>
      </w:r>
    </w:p>
    <w:p w14:paraId="79A3BB8F" w14:textId="77777777" w:rsidR="00DF3F2B" w:rsidRPr="00AE6FA1" w:rsidRDefault="00DF3F2B" w:rsidP="00DF3F2B">
      <w:pPr>
        <w:widowControl w:val="0"/>
        <w:autoSpaceDE w:val="0"/>
        <w:autoSpaceDN w:val="0"/>
        <w:adjustRightInd w:val="0"/>
        <w:spacing w:after="0"/>
        <w:rPr>
          <w:rFonts w:cs="Book Antiqua"/>
          <w:color w:val="000000"/>
        </w:rPr>
      </w:pPr>
    </w:p>
    <w:p w14:paraId="195F6386" w14:textId="77777777" w:rsidR="00DF3F2B" w:rsidRPr="00AE6FA1" w:rsidRDefault="00DF3F2B" w:rsidP="00DF3F2B">
      <w:pPr>
        <w:widowControl w:val="0"/>
        <w:autoSpaceDE w:val="0"/>
        <w:autoSpaceDN w:val="0"/>
        <w:adjustRightInd w:val="0"/>
        <w:spacing w:after="0"/>
        <w:rPr>
          <w:rFonts w:cs="Book Antiqua"/>
          <w:color w:val="000000"/>
        </w:rPr>
      </w:pPr>
      <w:r w:rsidRPr="00AE6FA1">
        <w:rPr>
          <w:rFonts w:cs="Book Antiqua"/>
          <w:color w:val="000000"/>
        </w:rPr>
        <w:t xml:space="preserve">Barnett, Michael. “Humanitarianism Transformed,” Perspectives on Politics, Vol. 3, no. 4 (December 2005). </w:t>
      </w:r>
    </w:p>
    <w:p w14:paraId="54B51169" w14:textId="77777777" w:rsidR="00D62E81" w:rsidRPr="00AE6FA1" w:rsidRDefault="00D62E81" w:rsidP="00DF3F2B">
      <w:pPr>
        <w:widowControl w:val="0"/>
        <w:autoSpaceDE w:val="0"/>
        <w:autoSpaceDN w:val="0"/>
        <w:adjustRightInd w:val="0"/>
        <w:spacing w:after="0"/>
        <w:rPr>
          <w:rFonts w:cs="Book Antiqua"/>
          <w:color w:val="000000"/>
        </w:rPr>
      </w:pPr>
    </w:p>
    <w:p w14:paraId="1952E146" w14:textId="1B98EC7C" w:rsidR="00D62E81" w:rsidRPr="00AE6FA1" w:rsidRDefault="00D62E81" w:rsidP="00DF3F2B">
      <w:pPr>
        <w:widowControl w:val="0"/>
        <w:autoSpaceDE w:val="0"/>
        <w:autoSpaceDN w:val="0"/>
        <w:adjustRightInd w:val="0"/>
        <w:spacing w:after="0"/>
        <w:rPr>
          <w:rFonts w:cs="Book Antiqua"/>
          <w:color w:val="000000"/>
        </w:rPr>
      </w:pPr>
      <w:r w:rsidRPr="00AE6FA1">
        <w:rPr>
          <w:rFonts w:cs="Times New Roman"/>
        </w:rPr>
        <w:t>Barnett, Michael and Thomas Weiss. “Humanitarianism: A brief history of the present.” In Humanitarianism in question: Politics, power, and global humanitarianism, ed. Michael Barnett and Thomas G. Weiss, 1-49. Ithaca, NY: Cornell University Press.</w:t>
      </w:r>
    </w:p>
    <w:p w14:paraId="7B79C7D8" w14:textId="77777777" w:rsidR="00DF3F2B" w:rsidRPr="00AE6FA1" w:rsidRDefault="00DF3F2B" w:rsidP="00DF3F2B">
      <w:pPr>
        <w:widowControl w:val="0"/>
        <w:autoSpaceDE w:val="0"/>
        <w:autoSpaceDN w:val="0"/>
        <w:adjustRightInd w:val="0"/>
        <w:spacing w:after="0"/>
        <w:rPr>
          <w:rFonts w:cs="Book Antiqua"/>
          <w:color w:val="000000"/>
        </w:rPr>
      </w:pPr>
    </w:p>
    <w:p w14:paraId="3E9B4B65" w14:textId="77777777" w:rsidR="00D62E81" w:rsidRPr="00AE6FA1" w:rsidRDefault="00D62E81" w:rsidP="00D62E81">
      <w:pPr>
        <w:widowControl w:val="0"/>
        <w:autoSpaceDE w:val="0"/>
        <w:autoSpaceDN w:val="0"/>
        <w:adjustRightInd w:val="0"/>
        <w:spacing w:after="0"/>
        <w:rPr>
          <w:rFonts w:cs="Times New Roman"/>
        </w:rPr>
      </w:pPr>
      <w:r w:rsidRPr="00AE6FA1">
        <w:rPr>
          <w:rFonts w:cs="Times New Roman"/>
        </w:rPr>
        <w:t>Calhoun, Craig. 2010. “The idea of emergency: Humanitarian action and global (</w:t>
      </w:r>
      <w:proofErr w:type="gramStart"/>
      <w:r w:rsidRPr="00AE6FA1">
        <w:rPr>
          <w:rFonts w:cs="Times New Roman"/>
        </w:rPr>
        <w:t>dis)order</w:t>
      </w:r>
      <w:proofErr w:type="gramEnd"/>
      <w:r w:rsidRPr="00AE6FA1">
        <w:rPr>
          <w:rFonts w:cs="Times New Roman"/>
        </w:rPr>
        <w:t xml:space="preserve">.” </w:t>
      </w:r>
      <w:proofErr w:type="gramStart"/>
      <w:r w:rsidRPr="00AE6FA1">
        <w:rPr>
          <w:rFonts w:cs="Times New Roman"/>
        </w:rPr>
        <w:t xml:space="preserve">In Contemporary states of emergency, ed. Didier </w:t>
      </w:r>
      <w:proofErr w:type="spellStart"/>
      <w:r w:rsidRPr="00AE6FA1">
        <w:rPr>
          <w:rFonts w:cs="Times New Roman"/>
        </w:rPr>
        <w:t>Fassin</w:t>
      </w:r>
      <w:proofErr w:type="spellEnd"/>
      <w:r w:rsidRPr="00AE6FA1">
        <w:rPr>
          <w:rFonts w:cs="Times New Roman"/>
        </w:rPr>
        <w:t xml:space="preserve"> and </w:t>
      </w:r>
      <w:proofErr w:type="spellStart"/>
      <w:r w:rsidRPr="00AE6FA1">
        <w:rPr>
          <w:rFonts w:cs="Times New Roman"/>
        </w:rPr>
        <w:t>Mariella</w:t>
      </w:r>
      <w:proofErr w:type="spellEnd"/>
      <w:r w:rsidRPr="00AE6FA1">
        <w:rPr>
          <w:rFonts w:cs="Times New Roman"/>
        </w:rPr>
        <w:t xml:space="preserve"> </w:t>
      </w:r>
      <w:proofErr w:type="spellStart"/>
      <w:r w:rsidRPr="00AE6FA1">
        <w:rPr>
          <w:rFonts w:cs="Times New Roman"/>
        </w:rPr>
        <w:t>Pandolfi</w:t>
      </w:r>
      <w:proofErr w:type="spellEnd"/>
      <w:r w:rsidRPr="00AE6FA1">
        <w:rPr>
          <w:rFonts w:cs="Times New Roman"/>
        </w:rPr>
        <w:t>, 29-59 [30pgs].</w:t>
      </w:r>
      <w:proofErr w:type="gramEnd"/>
      <w:r w:rsidRPr="00AE6FA1">
        <w:rPr>
          <w:rFonts w:cs="Times New Roman"/>
        </w:rPr>
        <w:t xml:space="preserve"> New York: Zone Books.</w:t>
      </w:r>
    </w:p>
    <w:p w14:paraId="094C26C0" w14:textId="77777777" w:rsidR="00DF3F2B" w:rsidRPr="00AE6FA1" w:rsidRDefault="00DF3F2B" w:rsidP="00DF3F2B">
      <w:pPr>
        <w:widowControl w:val="0"/>
        <w:autoSpaceDE w:val="0"/>
        <w:autoSpaceDN w:val="0"/>
        <w:adjustRightInd w:val="0"/>
        <w:spacing w:after="0"/>
        <w:rPr>
          <w:rFonts w:cs="Book Antiqua"/>
          <w:color w:val="000000"/>
        </w:rPr>
      </w:pPr>
    </w:p>
    <w:p w14:paraId="49774EA5" w14:textId="77777777" w:rsidR="00DF3F2B" w:rsidRPr="00AE6FA1" w:rsidRDefault="00DF3F2B" w:rsidP="00DF3F2B">
      <w:pPr>
        <w:widowControl w:val="0"/>
        <w:autoSpaceDE w:val="0"/>
        <w:autoSpaceDN w:val="0"/>
        <w:adjustRightInd w:val="0"/>
        <w:spacing w:after="0"/>
        <w:rPr>
          <w:rFonts w:cs="Book Antiqua"/>
          <w:color w:val="000000"/>
        </w:rPr>
      </w:pPr>
      <w:r w:rsidRPr="00AE6FA1">
        <w:rPr>
          <w:rFonts w:cs="Book Antiqua"/>
          <w:color w:val="000000"/>
        </w:rPr>
        <w:t xml:space="preserve">Barnett, Michael, and Martha </w:t>
      </w:r>
      <w:proofErr w:type="spellStart"/>
      <w:r w:rsidRPr="00AE6FA1">
        <w:rPr>
          <w:rFonts w:cs="Book Antiqua"/>
          <w:color w:val="000000"/>
        </w:rPr>
        <w:t>Finnemore</w:t>
      </w:r>
      <w:proofErr w:type="spellEnd"/>
      <w:r w:rsidRPr="00AE6FA1">
        <w:rPr>
          <w:rFonts w:cs="Book Antiqua"/>
          <w:color w:val="000000"/>
        </w:rPr>
        <w:t xml:space="preserve">. 1999. “The Politics, Power, and Pathologies of International Organizations.” </w:t>
      </w:r>
      <w:r w:rsidRPr="00AE6FA1">
        <w:rPr>
          <w:rFonts w:cs="Book Antiqua"/>
          <w:i/>
          <w:iCs/>
          <w:color w:val="000000"/>
        </w:rPr>
        <w:t xml:space="preserve">International Organization </w:t>
      </w:r>
      <w:r w:rsidRPr="00AE6FA1">
        <w:rPr>
          <w:rFonts w:cs="Book Antiqua"/>
          <w:color w:val="000000"/>
        </w:rPr>
        <w:t>53 (4)</w:t>
      </w:r>
      <w:proofErr w:type="gramStart"/>
      <w:r w:rsidRPr="00AE6FA1">
        <w:rPr>
          <w:rFonts w:cs="Book Antiqua"/>
          <w:color w:val="000000"/>
        </w:rPr>
        <w:t>:699</w:t>
      </w:r>
      <w:proofErr w:type="gramEnd"/>
      <w:r w:rsidRPr="00AE6FA1">
        <w:rPr>
          <w:rFonts w:cs="Book Antiqua"/>
          <w:color w:val="000000"/>
        </w:rPr>
        <w:t xml:space="preserve">-732 </w:t>
      </w:r>
    </w:p>
    <w:p w14:paraId="2877F3CF" w14:textId="77777777" w:rsidR="00DF3F2B" w:rsidRPr="00AE6FA1" w:rsidRDefault="00DF3F2B" w:rsidP="00DF3F2B">
      <w:pPr>
        <w:widowControl w:val="0"/>
        <w:autoSpaceDE w:val="0"/>
        <w:autoSpaceDN w:val="0"/>
        <w:adjustRightInd w:val="0"/>
        <w:spacing w:after="0"/>
        <w:rPr>
          <w:rFonts w:cs="Times New Roman"/>
        </w:rPr>
      </w:pPr>
    </w:p>
    <w:p w14:paraId="7743C593" w14:textId="77777777" w:rsidR="00D62E81" w:rsidRPr="00AE6FA1" w:rsidRDefault="00D62E81" w:rsidP="00D62E81">
      <w:pPr>
        <w:widowControl w:val="0"/>
        <w:autoSpaceDE w:val="0"/>
        <w:autoSpaceDN w:val="0"/>
        <w:adjustRightInd w:val="0"/>
        <w:spacing w:after="0"/>
        <w:rPr>
          <w:rFonts w:cs="Times New Roman"/>
        </w:rPr>
      </w:pPr>
      <w:proofErr w:type="spellStart"/>
      <w:r w:rsidRPr="00AE6FA1">
        <w:rPr>
          <w:rFonts w:cs="Times New Roman"/>
        </w:rPr>
        <w:t>Fassin</w:t>
      </w:r>
      <w:proofErr w:type="spellEnd"/>
      <w:r w:rsidRPr="00AE6FA1">
        <w:rPr>
          <w:rFonts w:cs="Times New Roman"/>
        </w:rPr>
        <w:t xml:space="preserve">, Didier. 2008. “Humanitarianism as a politics of life.” </w:t>
      </w:r>
      <w:proofErr w:type="gramStart"/>
      <w:r w:rsidRPr="00AE6FA1">
        <w:rPr>
          <w:rFonts w:cs="Times New Roman"/>
        </w:rPr>
        <w:t>In Public Culture 19(3): 499-520.</w:t>
      </w:r>
      <w:proofErr w:type="gramEnd"/>
    </w:p>
    <w:p w14:paraId="7DFF862B" w14:textId="77777777" w:rsidR="00D62E81" w:rsidRPr="00AE6FA1" w:rsidRDefault="00D62E81" w:rsidP="00D62E81">
      <w:pPr>
        <w:rPr>
          <w:rFonts w:cs="Times New Roman"/>
        </w:rPr>
      </w:pPr>
      <w:r w:rsidRPr="00AE6FA1">
        <w:rPr>
          <w:rFonts w:cs="Times New Roman"/>
        </w:rPr>
        <w:t>[21pgs]</w:t>
      </w:r>
    </w:p>
    <w:p w14:paraId="4ECB23DE" w14:textId="77777777" w:rsidR="00D62E81" w:rsidRPr="00AE6FA1" w:rsidRDefault="00D62E81" w:rsidP="00D62E81">
      <w:pPr>
        <w:widowControl w:val="0"/>
        <w:autoSpaceDE w:val="0"/>
        <w:autoSpaceDN w:val="0"/>
        <w:adjustRightInd w:val="0"/>
        <w:spacing w:after="0"/>
        <w:rPr>
          <w:rFonts w:cs="Times New Roman"/>
        </w:rPr>
      </w:pPr>
      <w:r w:rsidRPr="00AE6FA1">
        <w:rPr>
          <w:rFonts w:cs="Times New Roman"/>
        </w:rPr>
        <w:t xml:space="preserve">Francis Kofi </w:t>
      </w:r>
      <w:proofErr w:type="spellStart"/>
      <w:r w:rsidRPr="00AE6FA1">
        <w:rPr>
          <w:rFonts w:cs="Times New Roman"/>
        </w:rPr>
        <w:t>Abiew</w:t>
      </w:r>
      <w:proofErr w:type="spellEnd"/>
      <w:r w:rsidRPr="00AE6FA1">
        <w:rPr>
          <w:rFonts w:cs="Times New Roman"/>
        </w:rPr>
        <w:t xml:space="preserve"> (2012) ‘Humanitarian action under fire: reflections on the role of </w:t>
      </w:r>
      <w:r w:rsidRPr="00AE6FA1">
        <w:rPr>
          <w:rFonts w:cs="Times New Roman"/>
        </w:rPr>
        <w:lastRenderedPageBreak/>
        <w:t>NGOs in conflict and post-conflict situations’, International Peacekeeping 19 (2): 203-216.</w:t>
      </w:r>
    </w:p>
    <w:p w14:paraId="622BEC6A" w14:textId="77777777" w:rsidR="00D62E81" w:rsidRPr="00AE6FA1" w:rsidRDefault="00D62E81" w:rsidP="00D62E81">
      <w:pPr>
        <w:widowControl w:val="0"/>
        <w:autoSpaceDE w:val="0"/>
        <w:autoSpaceDN w:val="0"/>
        <w:adjustRightInd w:val="0"/>
        <w:spacing w:after="0"/>
        <w:rPr>
          <w:rFonts w:cs="Times New Roman"/>
        </w:rPr>
      </w:pPr>
    </w:p>
    <w:p w14:paraId="1CD12032" w14:textId="4A198682" w:rsidR="00DF3F2B" w:rsidRPr="00AE6FA1" w:rsidRDefault="00D62E81" w:rsidP="00D62E81">
      <w:pPr>
        <w:widowControl w:val="0"/>
        <w:autoSpaceDE w:val="0"/>
        <w:autoSpaceDN w:val="0"/>
        <w:adjustRightInd w:val="0"/>
        <w:spacing w:after="0"/>
        <w:rPr>
          <w:rFonts w:cs="Times New Roman"/>
        </w:rPr>
      </w:pPr>
      <w:r w:rsidRPr="00AE6FA1">
        <w:rPr>
          <w:rFonts w:cs="Times New Roman"/>
        </w:rPr>
        <w:t>Deborah Avant (2007) ‘NGOs, corporations and security transformation in Africa’, International Relations 21 (2): 143-161</w:t>
      </w:r>
    </w:p>
    <w:p w14:paraId="504A0790" w14:textId="77777777" w:rsidR="00D62E81" w:rsidRPr="00AE6FA1" w:rsidRDefault="00D62E81" w:rsidP="00D62E81">
      <w:pPr>
        <w:widowControl w:val="0"/>
        <w:autoSpaceDE w:val="0"/>
        <w:autoSpaceDN w:val="0"/>
        <w:adjustRightInd w:val="0"/>
        <w:spacing w:after="0"/>
        <w:rPr>
          <w:rFonts w:cs="Times New Roman"/>
        </w:rPr>
      </w:pPr>
    </w:p>
    <w:p w14:paraId="4310ED17" w14:textId="044F20B8" w:rsidR="00D62E81" w:rsidRPr="00AE6FA1" w:rsidRDefault="00D62E81" w:rsidP="00D62E81">
      <w:pPr>
        <w:widowControl w:val="0"/>
        <w:autoSpaceDE w:val="0"/>
        <w:autoSpaceDN w:val="0"/>
        <w:adjustRightInd w:val="0"/>
        <w:spacing w:after="0"/>
        <w:rPr>
          <w:rFonts w:cs="Times New Roman"/>
          <w:i/>
        </w:rPr>
      </w:pPr>
      <w:r w:rsidRPr="00AE6FA1">
        <w:rPr>
          <w:rFonts w:cs="Times New Roman"/>
          <w:i/>
        </w:rPr>
        <w:t>Recommended:</w:t>
      </w:r>
    </w:p>
    <w:p w14:paraId="1DCCE965" w14:textId="77777777" w:rsidR="00DF3F2B" w:rsidRPr="00AE6FA1" w:rsidRDefault="00DF3F2B" w:rsidP="00DF3F2B">
      <w:pPr>
        <w:widowControl w:val="0"/>
        <w:autoSpaceDE w:val="0"/>
        <w:autoSpaceDN w:val="0"/>
        <w:adjustRightInd w:val="0"/>
        <w:spacing w:after="0"/>
        <w:rPr>
          <w:rFonts w:cs="Times New Roman"/>
        </w:rPr>
      </w:pPr>
    </w:p>
    <w:p w14:paraId="59228941" w14:textId="77777777" w:rsidR="00DF3F2B" w:rsidRPr="00AE6FA1" w:rsidRDefault="00DF3F2B" w:rsidP="00DF3F2B">
      <w:pPr>
        <w:widowControl w:val="0"/>
        <w:autoSpaceDE w:val="0"/>
        <w:autoSpaceDN w:val="0"/>
        <w:adjustRightInd w:val="0"/>
        <w:spacing w:after="0"/>
        <w:rPr>
          <w:rFonts w:cs="Times New Roman"/>
        </w:rPr>
      </w:pPr>
      <w:proofErr w:type="spellStart"/>
      <w:r w:rsidRPr="00AE6FA1">
        <w:rPr>
          <w:rFonts w:cs="Times New Roman"/>
        </w:rPr>
        <w:t>Fassin</w:t>
      </w:r>
      <w:proofErr w:type="spellEnd"/>
      <w:r w:rsidRPr="00AE6FA1">
        <w:rPr>
          <w:rFonts w:cs="Times New Roman"/>
        </w:rPr>
        <w:t>, Didier. 2010. “Heart of Humaneness: The moral economy of humanitarian</w:t>
      </w:r>
    </w:p>
    <w:p w14:paraId="1CF859FB" w14:textId="77777777" w:rsidR="00DF3F2B" w:rsidRPr="00AE6FA1" w:rsidRDefault="00DF3F2B" w:rsidP="00DF3F2B">
      <w:pPr>
        <w:widowControl w:val="0"/>
        <w:autoSpaceDE w:val="0"/>
        <w:autoSpaceDN w:val="0"/>
        <w:adjustRightInd w:val="0"/>
        <w:spacing w:after="0"/>
        <w:rPr>
          <w:rFonts w:cs="Times New Roman"/>
        </w:rPr>
      </w:pPr>
      <w:proofErr w:type="gramStart"/>
      <w:r w:rsidRPr="00AE6FA1">
        <w:rPr>
          <w:rFonts w:cs="Times New Roman"/>
        </w:rPr>
        <w:t>intervention</w:t>
      </w:r>
      <w:proofErr w:type="gramEnd"/>
      <w:r w:rsidRPr="00AE6FA1">
        <w:rPr>
          <w:rFonts w:cs="Times New Roman"/>
        </w:rPr>
        <w:t xml:space="preserve">.” In Contemporary states of emergency, ed. Didier </w:t>
      </w:r>
      <w:proofErr w:type="spellStart"/>
      <w:r w:rsidRPr="00AE6FA1">
        <w:rPr>
          <w:rFonts w:cs="Times New Roman"/>
        </w:rPr>
        <w:t>Fassin</w:t>
      </w:r>
      <w:proofErr w:type="spellEnd"/>
      <w:r w:rsidRPr="00AE6FA1">
        <w:rPr>
          <w:rFonts w:cs="Times New Roman"/>
        </w:rPr>
        <w:t xml:space="preserve"> and </w:t>
      </w:r>
      <w:proofErr w:type="spellStart"/>
      <w:r w:rsidRPr="00AE6FA1">
        <w:rPr>
          <w:rFonts w:cs="Times New Roman"/>
        </w:rPr>
        <w:t>Mariella</w:t>
      </w:r>
      <w:proofErr w:type="spellEnd"/>
    </w:p>
    <w:p w14:paraId="7EA0C414" w14:textId="77777777" w:rsidR="00DF3F2B" w:rsidRPr="00AE6FA1" w:rsidRDefault="00DF3F2B" w:rsidP="00DF3F2B">
      <w:pPr>
        <w:rPr>
          <w:rFonts w:cs="Times New Roman"/>
        </w:rPr>
      </w:pPr>
      <w:proofErr w:type="spellStart"/>
      <w:proofErr w:type="gramStart"/>
      <w:r w:rsidRPr="00AE6FA1">
        <w:rPr>
          <w:rFonts w:cs="Times New Roman"/>
        </w:rPr>
        <w:t>Pandolfi</w:t>
      </w:r>
      <w:proofErr w:type="spellEnd"/>
      <w:r w:rsidRPr="00AE6FA1">
        <w:rPr>
          <w:rFonts w:cs="Times New Roman"/>
        </w:rPr>
        <w:t>, 269-295.</w:t>
      </w:r>
      <w:proofErr w:type="gramEnd"/>
      <w:r w:rsidRPr="00AE6FA1">
        <w:rPr>
          <w:rFonts w:cs="Times New Roman"/>
        </w:rPr>
        <w:t xml:space="preserve"> New York: Zone Books.</w:t>
      </w:r>
    </w:p>
    <w:p w14:paraId="788F218F" w14:textId="77777777" w:rsidR="00DF3F2B" w:rsidRPr="00AE6FA1" w:rsidRDefault="00DF3F2B" w:rsidP="00DF3F2B">
      <w:pPr>
        <w:widowControl w:val="0"/>
        <w:autoSpaceDE w:val="0"/>
        <w:autoSpaceDN w:val="0"/>
        <w:adjustRightInd w:val="0"/>
        <w:spacing w:after="0"/>
        <w:rPr>
          <w:rFonts w:cs="Times New Roman"/>
        </w:rPr>
      </w:pPr>
      <w:proofErr w:type="spellStart"/>
      <w:r w:rsidRPr="00AE6FA1">
        <w:rPr>
          <w:rFonts w:cs="Times New Roman"/>
        </w:rPr>
        <w:t>Pandolfi</w:t>
      </w:r>
      <w:proofErr w:type="spellEnd"/>
      <w:r w:rsidRPr="00AE6FA1">
        <w:rPr>
          <w:rFonts w:cs="Times New Roman"/>
        </w:rPr>
        <w:t xml:space="preserve">, </w:t>
      </w:r>
      <w:proofErr w:type="spellStart"/>
      <w:r w:rsidRPr="00AE6FA1">
        <w:rPr>
          <w:rFonts w:cs="Times New Roman"/>
        </w:rPr>
        <w:t>Mariella</w:t>
      </w:r>
      <w:proofErr w:type="spellEnd"/>
      <w:r w:rsidRPr="00AE6FA1">
        <w:rPr>
          <w:rFonts w:cs="Times New Roman"/>
        </w:rPr>
        <w:t xml:space="preserve"> and Didier Fassin.2010. </w:t>
      </w:r>
      <w:proofErr w:type="gramStart"/>
      <w:r w:rsidRPr="00AE6FA1">
        <w:rPr>
          <w:rFonts w:cs="Times New Roman"/>
        </w:rPr>
        <w:t xml:space="preserve">“Introduction” in Contemporary states of emergency ed. Didier </w:t>
      </w:r>
      <w:proofErr w:type="spellStart"/>
      <w:r w:rsidRPr="00AE6FA1">
        <w:rPr>
          <w:rFonts w:cs="Times New Roman"/>
        </w:rPr>
        <w:t>Fassin</w:t>
      </w:r>
      <w:proofErr w:type="spellEnd"/>
      <w:r w:rsidRPr="00AE6FA1">
        <w:rPr>
          <w:rFonts w:cs="Times New Roman"/>
        </w:rPr>
        <w:t xml:space="preserve"> and </w:t>
      </w:r>
      <w:proofErr w:type="spellStart"/>
      <w:r w:rsidRPr="00AE6FA1">
        <w:rPr>
          <w:rFonts w:cs="Times New Roman"/>
        </w:rPr>
        <w:t>Mariella</w:t>
      </w:r>
      <w:proofErr w:type="spellEnd"/>
      <w:r w:rsidRPr="00AE6FA1">
        <w:rPr>
          <w:rFonts w:cs="Times New Roman"/>
        </w:rPr>
        <w:t xml:space="preserve"> </w:t>
      </w:r>
      <w:proofErr w:type="spellStart"/>
      <w:r w:rsidRPr="00AE6FA1">
        <w:rPr>
          <w:rFonts w:cs="Times New Roman"/>
        </w:rPr>
        <w:t>Pandolfi</w:t>
      </w:r>
      <w:proofErr w:type="spellEnd"/>
      <w:r w:rsidRPr="00AE6FA1">
        <w:rPr>
          <w:rFonts w:cs="Times New Roman"/>
        </w:rPr>
        <w:t>, pp.9-29 [20pgs].</w:t>
      </w:r>
      <w:proofErr w:type="gramEnd"/>
      <w:r w:rsidRPr="00AE6FA1">
        <w:rPr>
          <w:rFonts w:cs="Times New Roman"/>
        </w:rPr>
        <w:t xml:space="preserve"> New York: Zone Books.</w:t>
      </w:r>
    </w:p>
    <w:p w14:paraId="2607532D" w14:textId="77777777" w:rsidR="00DF3F2B" w:rsidRPr="00AE6FA1" w:rsidRDefault="00DF3F2B" w:rsidP="00DF3F2B">
      <w:pPr>
        <w:widowControl w:val="0"/>
        <w:autoSpaceDE w:val="0"/>
        <w:autoSpaceDN w:val="0"/>
        <w:adjustRightInd w:val="0"/>
        <w:spacing w:after="0"/>
        <w:rPr>
          <w:rFonts w:cs="Times New Roman"/>
        </w:rPr>
      </w:pPr>
    </w:p>
    <w:p w14:paraId="3759ECE3" w14:textId="77777777" w:rsidR="00DF3F2B" w:rsidRPr="00AE6FA1" w:rsidRDefault="00DF3F2B" w:rsidP="00DF3F2B">
      <w:pPr>
        <w:widowControl w:val="0"/>
        <w:autoSpaceDE w:val="0"/>
        <w:autoSpaceDN w:val="0"/>
        <w:adjustRightInd w:val="0"/>
        <w:spacing w:after="0"/>
        <w:rPr>
          <w:rFonts w:cs="Times New Roman"/>
        </w:rPr>
      </w:pPr>
      <w:r w:rsidRPr="00AE6FA1">
        <w:rPr>
          <w:rFonts w:cs="Times New Roman"/>
        </w:rPr>
        <w:t>Laura Hammond (2008) ‘The power of holding humanitarianism hostage and the myth of protective principles’, in Michael Barnett and Thomas G. Weiss (</w:t>
      </w:r>
      <w:proofErr w:type="spellStart"/>
      <w:r w:rsidRPr="00AE6FA1">
        <w:rPr>
          <w:rFonts w:cs="Times New Roman"/>
        </w:rPr>
        <w:t>eds</w:t>
      </w:r>
      <w:proofErr w:type="spellEnd"/>
      <w:r w:rsidRPr="00AE6FA1">
        <w:rPr>
          <w:rFonts w:cs="Times New Roman"/>
        </w:rPr>
        <w:t>) Humanitarianism in Question: Politics, Power, Ethics, Ithaca, N.Y.: Cornell University Press, pp. 172-195.</w:t>
      </w:r>
    </w:p>
    <w:p w14:paraId="4CC5831E" w14:textId="77777777" w:rsidR="00DF3F2B" w:rsidRPr="00AE6FA1" w:rsidRDefault="00DF3F2B" w:rsidP="006642CE">
      <w:pPr>
        <w:widowControl w:val="0"/>
        <w:autoSpaceDE w:val="0"/>
        <w:autoSpaceDN w:val="0"/>
        <w:adjustRightInd w:val="0"/>
        <w:spacing w:after="0"/>
        <w:rPr>
          <w:rFonts w:cs="Times New Roman"/>
          <w:b/>
        </w:rPr>
      </w:pPr>
    </w:p>
    <w:p w14:paraId="5043E16D" w14:textId="60C4632D" w:rsidR="00DF3F2B" w:rsidRPr="00AE6FA1" w:rsidRDefault="000075C4" w:rsidP="000075C4">
      <w:pPr>
        <w:rPr>
          <w:rFonts w:cs="Arial"/>
          <w:color w:val="1A1A1A"/>
        </w:rPr>
      </w:pPr>
      <w:proofErr w:type="spellStart"/>
      <w:r w:rsidRPr="00AE6FA1">
        <w:rPr>
          <w:rFonts w:cs="Tahoma"/>
          <w:color w:val="333433"/>
        </w:rPr>
        <w:t>Mosse</w:t>
      </w:r>
      <w:proofErr w:type="spellEnd"/>
      <w:r w:rsidRPr="00AE6FA1">
        <w:rPr>
          <w:rFonts w:cs="Tahoma"/>
          <w:color w:val="333433"/>
        </w:rPr>
        <w:t xml:space="preserve">, David and Lewis, David, </w:t>
      </w:r>
      <w:proofErr w:type="gramStart"/>
      <w:r w:rsidRPr="00AE6FA1">
        <w:rPr>
          <w:rFonts w:cs="Tahoma"/>
          <w:color w:val="333433"/>
        </w:rPr>
        <w:t>eds</w:t>
      </w:r>
      <w:proofErr w:type="gramEnd"/>
      <w:r w:rsidRPr="00AE6FA1">
        <w:rPr>
          <w:rFonts w:cs="Tahoma"/>
          <w:color w:val="333433"/>
        </w:rPr>
        <w:t>. (2005) The Aid Effect: Giving and Governing in International Development. London: Pluto Press</w:t>
      </w:r>
    </w:p>
    <w:p w14:paraId="7E3364C8" w14:textId="691DA477" w:rsidR="00DF3F2B" w:rsidRPr="00AE6FA1" w:rsidRDefault="00C859DE" w:rsidP="000075C4">
      <w:pPr>
        <w:rPr>
          <w:b/>
        </w:rPr>
      </w:pPr>
      <w:r w:rsidRPr="00AE6FA1">
        <w:rPr>
          <w:b/>
        </w:rPr>
        <w:t>April 7</w:t>
      </w:r>
      <w:r w:rsidR="00F170FE" w:rsidRPr="00AE6FA1">
        <w:rPr>
          <w:b/>
        </w:rPr>
        <w:t>:</w:t>
      </w:r>
      <w:r w:rsidR="000075C4" w:rsidRPr="00AE6FA1">
        <w:rPr>
          <w:b/>
        </w:rPr>
        <w:t xml:space="preserve"> NGOs and International Aid </w:t>
      </w:r>
      <w:r w:rsidR="00F170FE" w:rsidRPr="00AE6FA1">
        <w:rPr>
          <w:b/>
        </w:rPr>
        <w:t>part II</w:t>
      </w:r>
    </w:p>
    <w:p w14:paraId="14AE38A2" w14:textId="77777777" w:rsidR="00DF3F2B" w:rsidRPr="00AE6FA1" w:rsidRDefault="00DF3F2B" w:rsidP="00DF3F2B">
      <w:r w:rsidRPr="00AE6FA1">
        <w:t xml:space="preserve">Mark </w:t>
      </w:r>
      <w:proofErr w:type="spellStart"/>
      <w:r w:rsidRPr="00AE6FA1">
        <w:t>Schuller</w:t>
      </w:r>
      <w:proofErr w:type="spellEnd"/>
      <w:r w:rsidRPr="00AE6FA1">
        <w:t xml:space="preserve">.  Killing with Kindness: Haiti, International Aid, and NGOs.  </w:t>
      </w:r>
      <w:proofErr w:type="gramStart"/>
      <w:r w:rsidRPr="00AE6FA1">
        <w:t>2012, Rutgers.</w:t>
      </w:r>
      <w:proofErr w:type="gramEnd"/>
    </w:p>
    <w:p w14:paraId="79211DD7" w14:textId="77777777" w:rsidR="00C859DE" w:rsidRPr="00AE6FA1" w:rsidRDefault="00C859DE" w:rsidP="006642CE">
      <w:pPr>
        <w:widowControl w:val="0"/>
        <w:autoSpaceDE w:val="0"/>
        <w:autoSpaceDN w:val="0"/>
        <w:adjustRightInd w:val="0"/>
        <w:spacing w:after="0"/>
        <w:rPr>
          <w:rFonts w:cs="Times New Roman"/>
          <w:b/>
        </w:rPr>
      </w:pPr>
    </w:p>
    <w:p w14:paraId="78C582ED" w14:textId="6C99B743" w:rsidR="00C859DE" w:rsidRPr="00AE6FA1" w:rsidRDefault="00C859DE" w:rsidP="006642CE">
      <w:pPr>
        <w:widowControl w:val="0"/>
        <w:autoSpaceDE w:val="0"/>
        <w:autoSpaceDN w:val="0"/>
        <w:adjustRightInd w:val="0"/>
        <w:spacing w:after="0"/>
        <w:rPr>
          <w:rFonts w:cs="Times New Roman"/>
          <w:b/>
        </w:rPr>
      </w:pPr>
      <w:r w:rsidRPr="00AE6FA1">
        <w:rPr>
          <w:rFonts w:cs="Times New Roman"/>
          <w:b/>
        </w:rPr>
        <w:t xml:space="preserve">April </w:t>
      </w:r>
      <w:proofErr w:type="gramStart"/>
      <w:r w:rsidRPr="00AE6FA1">
        <w:rPr>
          <w:rFonts w:cs="Times New Roman"/>
          <w:b/>
        </w:rPr>
        <w:t>14  and</w:t>
      </w:r>
      <w:proofErr w:type="gramEnd"/>
      <w:r w:rsidRPr="00AE6FA1">
        <w:rPr>
          <w:rFonts w:cs="Times New Roman"/>
          <w:b/>
        </w:rPr>
        <w:t xml:space="preserve"> 21 International Activism I and II</w:t>
      </w:r>
      <w:r w:rsidR="00D62E81" w:rsidRPr="00AE6FA1">
        <w:rPr>
          <w:rFonts w:cs="Times New Roman"/>
          <w:b/>
        </w:rPr>
        <w:t xml:space="preserve"> (to be divided according to our discussions up to that point)</w:t>
      </w:r>
    </w:p>
    <w:p w14:paraId="7250A7D2" w14:textId="77777777" w:rsidR="00C859DE" w:rsidRPr="00AE6FA1" w:rsidRDefault="00C859DE" w:rsidP="006642CE">
      <w:pPr>
        <w:widowControl w:val="0"/>
        <w:autoSpaceDE w:val="0"/>
        <w:autoSpaceDN w:val="0"/>
        <w:adjustRightInd w:val="0"/>
        <w:spacing w:after="0"/>
        <w:rPr>
          <w:rFonts w:cs="Times New Roman"/>
          <w:b/>
        </w:rPr>
      </w:pPr>
    </w:p>
    <w:p w14:paraId="2DE09967" w14:textId="77777777" w:rsidR="00C859DE" w:rsidRPr="00AE6FA1" w:rsidRDefault="00C859DE" w:rsidP="00C859DE">
      <w:pPr>
        <w:pStyle w:val="ListParagraph"/>
      </w:pPr>
      <w:r w:rsidRPr="00AE6FA1">
        <w:t xml:space="preserve">Gay </w:t>
      </w:r>
      <w:proofErr w:type="spellStart"/>
      <w:r w:rsidRPr="00AE6FA1">
        <w:t>Seidman</w:t>
      </w:r>
      <w:proofErr w:type="spellEnd"/>
      <w:r w:rsidRPr="00AE6FA1">
        <w:t>.  Beyond the Boycott: Labor Rights, Human Rights, and Transnational Activism Russell Sage Foundation, 2007</w:t>
      </w:r>
    </w:p>
    <w:p w14:paraId="1C69DF4F" w14:textId="77777777" w:rsidR="00C859DE" w:rsidRPr="00AE6FA1" w:rsidRDefault="00C859DE" w:rsidP="00C859DE">
      <w:pPr>
        <w:pStyle w:val="ListParagraph"/>
      </w:pPr>
    </w:p>
    <w:p w14:paraId="24A899D7" w14:textId="77777777" w:rsidR="00C859DE" w:rsidRPr="00AE6FA1" w:rsidRDefault="00C859DE" w:rsidP="00C859DE">
      <w:pPr>
        <w:pStyle w:val="ListParagraph"/>
      </w:pPr>
      <w:r w:rsidRPr="00AE6FA1">
        <w:t xml:space="preserve">Millie Thayer.  Making Transnational Feminism: Rural Women, NGO Activists, and Northern Donors in Brazil. </w:t>
      </w:r>
      <w:proofErr w:type="gramStart"/>
      <w:r w:rsidRPr="00AE6FA1">
        <w:t xml:space="preserve">2009, </w:t>
      </w:r>
      <w:proofErr w:type="spellStart"/>
      <w:r w:rsidRPr="00AE6FA1">
        <w:t>Routledge</w:t>
      </w:r>
      <w:proofErr w:type="spellEnd"/>
      <w:r w:rsidRPr="00AE6FA1">
        <w:t>.</w:t>
      </w:r>
      <w:proofErr w:type="gramEnd"/>
      <w:r w:rsidRPr="00AE6FA1">
        <w:t xml:space="preserve"> </w:t>
      </w:r>
    </w:p>
    <w:p w14:paraId="249F5863" w14:textId="03E8C25E" w:rsidR="00C859DE" w:rsidRPr="00AE6FA1" w:rsidRDefault="00C859DE" w:rsidP="00F170FE">
      <w:pPr>
        <w:widowControl w:val="0"/>
        <w:autoSpaceDE w:val="0"/>
        <w:autoSpaceDN w:val="0"/>
        <w:adjustRightInd w:val="0"/>
        <w:spacing w:after="0"/>
        <w:rPr>
          <w:rFonts w:cs="Times New Roman"/>
        </w:rPr>
      </w:pPr>
      <w:r w:rsidRPr="00AE6FA1">
        <w:rPr>
          <w:rFonts w:cs="Times New Roman"/>
        </w:rPr>
        <w:t xml:space="preserve">Sidney </w:t>
      </w:r>
      <w:proofErr w:type="spellStart"/>
      <w:r w:rsidRPr="00AE6FA1">
        <w:rPr>
          <w:rFonts w:cs="Times New Roman"/>
        </w:rPr>
        <w:t>Tarrow</w:t>
      </w:r>
      <w:proofErr w:type="spellEnd"/>
      <w:r w:rsidRPr="00AE6FA1">
        <w:rPr>
          <w:rFonts w:cs="Times New Roman"/>
        </w:rPr>
        <w:t xml:space="preserve"> (2005) The New Transnational Activism, Cambridge: Cambridge University</w:t>
      </w:r>
      <w:r w:rsidR="00F170FE" w:rsidRPr="00AE6FA1">
        <w:rPr>
          <w:rFonts w:cs="Times New Roman"/>
        </w:rPr>
        <w:t xml:space="preserve"> </w:t>
      </w:r>
      <w:r w:rsidRPr="00AE6FA1">
        <w:rPr>
          <w:rFonts w:cs="Times New Roman"/>
        </w:rPr>
        <w:t>Press.</w:t>
      </w:r>
    </w:p>
    <w:p w14:paraId="137540C8" w14:textId="77777777" w:rsidR="00F170FE" w:rsidRPr="00AE6FA1" w:rsidRDefault="00F170FE" w:rsidP="00C859DE">
      <w:pPr>
        <w:widowControl w:val="0"/>
        <w:autoSpaceDE w:val="0"/>
        <w:autoSpaceDN w:val="0"/>
        <w:adjustRightInd w:val="0"/>
        <w:spacing w:after="0"/>
        <w:rPr>
          <w:rFonts w:cs="Times New Roman"/>
        </w:rPr>
      </w:pPr>
    </w:p>
    <w:p w14:paraId="173F9947" w14:textId="18C2CE1C" w:rsidR="00DF3F2B" w:rsidRPr="00AE6FA1" w:rsidRDefault="00DF3F2B" w:rsidP="00DF3F2B">
      <w:pPr>
        <w:rPr>
          <w:rFonts w:cs="Arial"/>
        </w:rPr>
      </w:pPr>
      <w:proofErr w:type="spellStart"/>
      <w:r w:rsidRPr="00AE6FA1">
        <w:rPr>
          <w:rFonts w:cs="Arial"/>
        </w:rPr>
        <w:t>Bebbington</w:t>
      </w:r>
      <w:proofErr w:type="spellEnd"/>
      <w:r w:rsidRPr="00AE6FA1">
        <w:rPr>
          <w:rFonts w:cs="Arial"/>
        </w:rPr>
        <w:t xml:space="preserve"> A, Kothari U, 2006, "Transnational development networks" </w:t>
      </w:r>
      <w:r w:rsidRPr="00AE6FA1">
        <w:rPr>
          <w:rFonts w:cs="Arial"/>
          <w:i/>
          <w:iCs/>
        </w:rPr>
        <w:t>Environment and Planning A</w:t>
      </w:r>
      <w:r w:rsidRPr="00AE6FA1">
        <w:rPr>
          <w:rFonts w:cs="Arial"/>
        </w:rPr>
        <w:t xml:space="preserve"> </w:t>
      </w:r>
      <w:r w:rsidRPr="00AE6FA1">
        <w:rPr>
          <w:rFonts w:cs="Arial"/>
          <w:b/>
          <w:bCs/>
        </w:rPr>
        <w:t>38</w:t>
      </w:r>
      <w:r w:rsidRPr="00AE6FA1">
        <w:rPr>
          <w:rFonts w:cs="Arial"/>
        </w:rPr>
        <w:t>(5) 849 – 866</w:t>
      </w:r>
    </w:p>
    <w:p w14:paraId="339A9B8B" w14:textId="7965EC4C" w:rsidR="00C859DE" w:rsidRPr="00AE6FA1" w:rsidRDefault="00C859DE" w:rsidP="00C859DE">
      <w:pPr>
        <w:widowControl w:val="0"/>
        <w:autoSpaceDE w:val="0"/>
        <w:autoSpaceDN w:val="0"/>
        <w:adjustRightInd w:val="0"/>
        <w:spacing w:after="0"/>
        <w:rPr>
          <w:rFonts w:cs="Times New Roman"/>
        </w:rPr>
      </w:pPr>
      <w:r w:rsidRPr="00AE6FA1">
        <w:rPr>
          <w:rFonts w:cs="Times New Roman"/>
        </w:rPr>
        <w:t xml:space="preserve">Smith, Jackie (2012) ‘Transnational activism and global social change, in Heidi </w:t>
      </w:r>
      <w:proofErr w:type="spellStart"/>
      <w:r w:rsidRPr="00AE6FA1">
        <w:rPr>
          <w:rFonts w:cs="Times New Roman"/>
        </w:rPr>
        <w:t>Moksnes</w:t>
      </w:r>
      <w:proofErr w:type="spellEnd"/>
      <w:r w:rsidRPr="00AE6FA1">
        <w:rPr>
          <w:rFonts w:cs="Times New Roman"/>
        </w:rPr>
        <w:t xml:space="preserve"> and</w:t>
      </w:r>
      <w:r w:rsidR="00F170FE" w:rsidRPr="00AE6FA1">
        <w:rPr>
          <w:rFonts w:cs="Times New Roman"/>
        </w:rPr>
        <w:t xml:space="preserve"> </w:t>
      </w:r>
      <w:r w:rsidRPr="00AE6FA1">
        <w:rPr>
          <w:rFonts w:cs="Times New Roman"/>
        </w:rPr>
        <w:t xml:space="preserve">Mia </w:t>
      </w:r>
      <w:proofErr w:type="spellStart"/>
      <w:r w:rsidRPr="00AE6FA1">
        <w:rPr>
          <w:rFonts w:cs="Times New Roman"/>
        </w:rPr>
        <w:t>Melin</w:t>
      </w:r>
      <w:proofErr w:type="spellEnd"/>
      <w:r w:rsidRPr="00AE6FA1">
        <w:rPr>
          <w:rFonts w:cs="Times New Roman"/>
        </w:rPr>
        <w:t xml:space="preserve"> (</w:t>
      </w:r>
      <w:proofErr w:type="spellStart"/>
      <w:r w:rsidRPr="00AE6FA1">
        <w:rPr>
          <w:rFonts w:cs="Times New Roman"/>
        </w:rPr>
        <w:t>eds</w:t>
      </w:r>
      <w:proofErr w:type="spellEnd"/>
      <w:r w:rsidRPr="00AE6FA1">
        <w:rPr>
          <w:rFonts w:cs="Times New Roman"/>
        </w:rPr>
        <w:t xml:space="preserve">) Global Civil Society: Shifting Powers in a Shifting </w:t>
      </w:r>
      <w:r w:rsidRPr="00AE6FA1">
        <w:rPr>
          <w:rFonts w:cs="Times New Roman"/>
        </w:rPr>
        <w:lastRenderedPageBreak/>
        <w:t>World, Uppsala: Uppsala</w:t>
      </w:r>
      <w:r w:rsidR="00F170FE" w:rsidRPr="00AE6FA1">
        <w:rPr>
          <w:rFonts w:cs="Times New Roman"/>
        </w:rPr>
        <w:t xml:space="preserve"> </w:t>
      </w:r>
      <w:r w:rsidRPr="00AE6FA1">
        <w:rPr>
          <w:rFonts w:cs="Times New Roman"/>
        </w:rPr>
        <w:t>Centre for Sustainable Development, pp. 9-26.</w:t>
      </w:r>
    </w:p>
    <w:p w14:paraId="79831766" w14:textId="77777777" w:rsidR="00A723D2" w:rsidRPr="00AE6FA1" w:rsidRDefault="00A723D2" w:rsidP="00C859DE">
      <w:pPr>
        <w:widowControl w:val="0"/>
        <w:autoSpaceDE w:val="0"/>
        <w:autoSpaceDN w:val="0"/>
        <w:adjustRightInd w:val="0"/>
        <w:spacing w:after="0"/>
        <w:rPr>
          <w:rFonts w:cs="Times New Roman"/>
        </w:rPr>
      </w:pPr>
    </w:p>
    <w:p w14:paraId="43198822" w14:textId="7CE24EC3" w:rsidR="00C859DE" w:rsidRPr="00AE6FA1" w:rsidRDefault="00C859DE" w:rsidP="00C859DE">
      <w:pPr>
        <w:widowControl w:val="0"/>
        <w:autoSpaceDE w:val="0"/>
        <w:autoSpaceDN w:val="0"/>
        <w:adjustRightInd w:val="0"/>
        <w:spacing w:after="0"/>
        <w:rPr>
          <w:rFonts w:cs="Times New Roman"/>
        </w:rPr>
      </w:pPr>
      <w:proofErr w:type="gramStart"/>
      <w:r w:rsidRPr="00AE6FA1">
        <w:rPr>
          <w:rFonts w:cs="Times New Roman"/>
        </w:rPr>
        <w:t xml:space="preserve">Keck, Margaret E. and Kathryn </w:t>
      </w:r>
      <w:proofErr w:type="spellStart"/>
      <w:r w:rsidRPr="00AE6FA1">
        <w:rPr>
          <w:rFonts w:cs="Times New Roman"/>
        </w:rPr>
        <w:t>Sikkink</w:t>
      </w:r>
      <w:proofErr w:type="spellEnd"/>
      <w:r w:rsidRPr="00AE6FA1">
        <w:rPr>
          <w:rFonts w:cs="Times New Roman"/>
        </w:rPr>
        <w:t xml:space="preserve"> (1999) ‘Transnational advocacy networks in international</w:t>
      </w:r>
      <w:r w:rsidR="00A723D2" w:rsidRPr="00AE6FA1">
        <w:rPr>
          <w:rFonts w:cs="Times New Roman"/>
        </w:rPr>
        <w:t xml:space="preserve"> </w:t>
      </w:r>
      <w:r w:rsidRPr="00AE6FA1">
        <w:rPr>
          <w:rFonts w:cs="Times New Roman"/>
        </w:rPr>
        <w:t>and regional politics’, International Social Science Journal 51 (159): 89-101.</w:t>
      </w:r>
      <w:proofErr w:type="gramEnd"/>
    </w:p>
    <w:p w14:paraId="10F48814" w14:textId="77777777" w:rsidR="00A723D2" w:rsidRPr="00AE6FA1" w:rsidRDefault="00A723D2" w:rsidP="00C859DE">
      <w:pPr>
        <w:widowControl w:val="0"/>
        <w:autoSpaceDE w:val="0"/>
        <w:autoSpaceDN w:val="0"/>
        <w:adjustRightInd w:val="0"/>
        <w:spacing w:after="0"/>
        <w:rPr>
          <w:rFonts w:cs="Times New Roman"/>
        </w:rPr>
      </w:pPr>
    </w:p>
    <w:p w14:paraId="60186A91" w14:textId="2A5FFD3E" w:rsidR="00D62E81" w:rsidRPr="00AE6FA1" w:rsidRDefault="00D62E81" w:rsidP="00C859DE">
      <w:pPr>
        <w:widowControl w:val="0"/>
        <w:autoSpaceDE w:val="0"/>
        <w:autoSpaceDN w:val="0"/>
        <w:adjustRightInd w:val="0"/>
        <w:spacing w:after="0"/>
        <w:rPr>
          <w:rFonts w:cs="Times New Roman"/>
          <w:i/>
        </w:rPr>
      </w:pPr>
      <w:r w:rsidRPr="00AE6FA1">
        <w:rPr>
          <w:rFonts w:cs="Times New Roman"/>
          <w:i/>
        </w:rPr>
        <w:t>Recommended:</w:t>
      </w:r>
    </w:p>
    <w:p w14:paraId="23BD25CD" w14:textId="77777777" w:rsidR="00D62E81" w:rsidRPr="00AE6FA1" w:rsidRDefault="00D62E81" w:rsidP="00C859DE">
      <w:pPr>
        <w:widowControl w:val="0"/>
        <w:autoSpaceDE w:val="0"/>
        <w:autoSpaceDN w:val="0"/>
        <w:adjustRightInd w:val="0"/>
        <w:spacing w:after="0"/>
        <w:rPr>
          <w:rFonts w:cs="Times New Roman"/>
          <w:i/>
        </w:rPr>
      </w:pPr>
    </w:p>
    <w:p w14:paraId="780B45C1" w14:textId="60AF2FBB" w:rsidR="00C859DE" w:rsidRPr="00AE6FA1" w:rsidRDefault="00C859DE" w:rsidP="00C859DE">
      <w:pPr>
        <w:widowControl w:val="0"/>
        <w:autoSpaceDE w:val="0"/>
        <w:autoSpaceDN w:val="0"/>
        <w:adjustRightInd w:val="0"/>
        <w:spacing w:after="0"/>
        <w:rPr>
          <w:rFonts w:cs="Times New Roman"/>
        </w:rPr>
      </w:pPr>
      <w:r w:rsidRPr="00AE6FA1">
        <w:rPr>
          <w:rFonts w:cs="Times New Roman"/>
        </w:rPr>
        <w:t xml:space="preserve">Kathryn </w:t>
      </w:r>
      <w:proofErr w:type="spellStart"/>
      <w:r w:rsidRPr="00AE6FA1">
        <w:rPr>
          <w:rFonts w:cs="Times New Roman"/>
        </w:rPr>
        <w:t>Sikkink</w:t>
      </w:r>
      <w:proofErr w:type="spellEnd"/>
      <w:r w:rsidRPr="00AE6FA1">
        <w:rPr>
          <w:rFonts w:cs="Times New Roman"/>
        </w:rPr>
        <w:t xml:space="preserve"> (2005) ‘Patterns of dynamic multilevel governance and the insider-outsider</w:t>
      </w:r>
      <w:r w:rsidR="00F170FE" w:rsidRPr="00AE6FA1">
        <w:rPr>
          <w:rFonts w:cs="Times New Roman"/>
        </w:rPr>
        <w:t xml:space="preserve"> </w:t>
      </w:r>
      <w:r w:rsidRPr="00AE6FA1">
        <w:rPr>
          <w:rFonts w:cs="Times New Roman"/>
        </w:rPr>
        <w:t xml:space="preserve">coalition’, in Donatella Della </w:t>
      </w:r>
      <w:proofErr w:type="spellStart"/>
      <w:r w:rsidRPr="00AE6FA1">
        <w:rPr>
          <w:rFonts w:cs="Times New Roman"/>
        </w:rPr>
        <w:t>Porta</w:t>
      </w:r>
      <w:proofErr w:type="spellEnd"/>
      <w:r w:rsidRPr="00AE6FA1">
        <w:rPr>
          <w:rFonts w:cs="Times New Roman"/>
        </w:rPr>
        <w:t xml:space="preserve"> and Sidney </w:t>
      </w:r>
      <w:proofErr w:type="spellStart"/>
      <w:r w:rsidRPr="00AE6FA1">
        <w:rPr>
          <w:rFonts w:cs="Times New Roman"/>
        </w:rPr>
        <w:t>Tarrow</w:t>
      </w:r>
      <w:proofErr w:type="spellEnd"/>
      <w:r w:rsidRPr="00AE6FA1">
        <w:rPr>
          <w:rFonts w:cs="Times New Roman"/>
        </w:rPr>
        <w:t xml:space="preserve"> (</w:t>
      </w:r>
      <w:proofErr w:type="spellStart"/>
      <w:r w:rsidRPr="00AE6FA1">
        <w:rPr>
          <w:rFonts w:cs="Times New Roman"/>
        </w:rPr>
        <w:t>eds</w:t>
      </w:r>
      <w:proofErr w:type="spellEnd"/>
      <w:r w:rsidRPr="00AE6FA1">
        <w:rPr>
          <w:rFonts w:cs="Times New Roman"/>
        </w:rPr>
        <w:t>) Transnational Protest and</w:t>
      </w:r>
      <w:r w:rsidR="00F170FE" w:rsidRPr="00AE6FA1">
        <w:rPr>
          <w:rFonts w:cs="Times New Roman"/>
        </w:rPr>
        <w:t xml:space="preserve"> </w:t>
      </w:r>
      <w:r w:rsidRPr="00AE6FA1">
        <w:rPr>
          <w:rFonts w:cs="Times New Roman"/>
        </w:rPr>
        <w:t xml:space="preserve">Global Activism, Lanham, MD: </w:t>
      </w:r>
      <w:proofErr w:type="spellStart"/>
      <w:r w:rsidRPr="00AE6FA1">
        <w:rPr>
          <w:rFonts w:cs="Times New Roman"/>
        </w:rPr>
        <w:t>Rowman</w:t>
      </w:r>
      <w:proofErr w:type="spellEnd"/>
      <w:r w:rsidRPr="00AE6FA1">
        <w:rPr>
          <w:rFonts w:cs="Times New Roman"/>
        </w:rPr>
        <w:t xml:space="preserve"> and Littlefield, pp. 151-173.</w:t>
      </w:r>
    </w:p>
    <w:p w14:paraId="101516D9" w14:textId="77777777" w:rsidR="00A723D2" w:rsidRPr="00AE6FA1" w:rsidRDefault="00A723D2" w:rsidP="00C859DE">
      <w:pPr>
        <w:widowControl w:val="0"/>
        <w:autoSpaceDE w:val="0"/>
        <w:autoSpaceDN w:val="0"/>
        <w:adjustRightInd w:val="0"/>
        <w:spacing w:after="0"/>
        <w:rPr>
          <w:rFonts w:cs="Times New Roman"/>
        </w:rPr>
      </w:pPr>
    </w:p>
    <w:p w14:paraId="09B00269" w14:textId="5C509119" w:rsidR="00C859DE" w:rsidRPr="00AE6FA1" w:rsidRDefault="00C859DE" w:rsidP="00C859DE">
      <w:pPr>
        <w:widowControl w:val="0"/>
        <w:autoSpaceDE w:val="0"/>
        <w:autoSpaceDN w:val="0"/>
        <w:adjustRightInd w:val="0"/>
        <w:spacing w:after="0"/>
        <w:rPr>
          <w:rFonts w:cs="Times New Roman"/>
        </w:rPr>
      </w:pPr>
      <w:r w:rsidRPr="00AE6FA1">
        <w:rPr>
          <w:rFonts w:cs="Times New Roman"/>
        </w:rPr>
        <w:t xml:space="preserve">Sidney </w:t>
      </w:r>
      <w:proofErr w:type="spellStart"/>
      <w:r w:rsidRPr="00AE6FA1">
        <w:rPr>
          <w:rFonts w:cs="Times New Roman"/>
        </w:rPr>
        <w:t>Tarrow</w:t>
      </w:r>
      <w:proofErr w:type="spellEnd"/>
      <w:r w:rsidRPr="00AE6FA1">
        <w:rPr>
          <w:rFonts w:cs="Times New Roman"/>
        </w:rPr>
        <w:t xml:space="preserve"> (2005) The New Transnational Activism, Cambridge: Cambridge University</w:t>
      </w:r>
      <w:r w:rsidR="00F170FE" w:rsidRPr="00AE6FA1">
        <w:rPr>
          <w:rFonts w:cs="Times New Roman"/>
        </w:rPr>
        <w:t xml:space="preserve"> </w:t>
      </w:r>
      <w:r w:rsidRPr="00AE6FA1">
        <w:rPr>
          <w:rFonts w:cs="Times New Roman"/>
        </w:rPr>
        <w:t>Press, pp. 15-56 [on ‘Internationalism and contention’ and ‘Rooted cosmopolitans and transnational</w:t>
      </w:r>
      <w:r w:rsidR="00A723D2" w:rsidRPr="00AE6FA1">
        <w:rPr>
          <w:rFonts w:cs="Times New Roman"/>
        </w:rPr>
        <w:t xml:space="preserve"> </w:t>
      </w:r>
      <w:r w:rsidRPr="00AE6FA1">
        <w:rPr>
          <w:rFonts w:cs="Times New Roman"/>
        </w:rPr>
        <w:t>activists].</w:t>
      </w:r>
    </w:p>
    <w:p w14:paraId="6A94E6C4" w14:textId="77777777" w:rsidR="00A723D2" w:rsidRPr="00AE6FA1" w:rsidRDefault="00A723D2" w:rsidP="00C859DE">
      <w:pPr>
        <w:widowControl w:val="0"/>
        <w:autoSpaceDE w:val="0"/>
        <w:autoSpaceDN w:val="0"/>
        <w:adjustRightInd w:val="0"/>
        <w:spacing w:after="0"/>
        <w:rPr>
          <w:rFonts w:cs="Times New Roman"/>
        </w:rPr>
      </w:pPr>
    </w:p>
    <w:p w14:paraId="37484E50" w14:textId="76E7A7C4" w:rsidR="00C859DE" w:rsidRPr="00AE6FA1" w:rsidRDefault="00C859DE" w:rsidP="00C859DE">
      <w:pPr>
        <w:widowControl w:val="0"/>
        <w:autoSpaceDE w:val="0"/>
        <w:autoSpaceDN w:val="0"/>
        <w:adjustRightInd w:val="0"/>
        <w:spacing w:after="0"/>
        <w:rPr>
          <w:rFonts w:cs="Times New Roman"/>
        </w:rPr>
      </w:pPr>
      <w:r w:rsidRPr="00AE6FA1">
        <w:rPr>
          <w:rFonts w:cs="Times New Roman"/>
        </w:rPr>
        <w:t>Joshua W. Busby (2010) Moral Movements and Foreign Policy, Cambridge: Cambridge University</w:t>
      </w:r>
      <w:r w:rsidR="00A723D2" w:rsidRPr="00AE6FA1">
        <w:rPr>
          <w:rFonts w:cs="Times New Roman"/>
        </w:rPr>
        <w:t xml:space="preserve"> </w:t>
      </w:r>
      <w:r w:rsidRPr="00AE6FA1">
        <w:rPr>
          <w:rFonts w:cs="Times New Roman"/>
        </w:rPr>
        <w:t>Press, pp. 104-150 [on ‘Climate change: the hardest problem in the world’].</w:t>
      </w:r>
    </w:p>
    <w:p w14:paraId="3F30B506" w14:textId="77777777" w:rsidR="00A723D2" w:rsidRPr="00AE6FA1" w:rsidRDefault="00A723D2" w:rsidP="00C859DE">
      <w:pPr>
        <w:widowControl w:val="0"/>
        <w:autoSpaceDE w:val="0"/>
        <w:autoSpaceDN w:val="0"/>
        <w:adjustRightInd w:val="0"/>
        <w:spacing w:after="0"/>
        <w:rPr>
          <w:rFonts w:cs="Times New Roman"/>
        </w:rPr>
      </w:pPr>
    </w:p>
    <w:p w14:paraId="4F60B847" w14:textId="4CE99808" w:rsidR="00A723D2" w:rsidRPr="00AE6FA1" w:rsidRDefault="00A723D2" w:rsidP="00F170FE">
      <w:pPr>
        <w:widowControl w:val="0"/>
        <w:autoSpaceDE w:val="0"/>
        <w:autoSpaceDN w:val="0"/>
        <w:adjustRightInd w:val="0"/>
        <w:spacing w:after="0"/>
        <w:rPr>
          <w:rFonts w:cs="Times New Roman"/>
        </w:rPr>
      </w:pPr>
      <w:r w:rsidRPr="00AE6FA1">
        <w:rPr>
          <w:rFonts w:cs="Times New Roman"/>
        </w:rPr>
        <w:t xml:space="preserve">R. </w:t>
      </w:r>
      <w:proofErr w:type="spellStart"/>
      <w:r w:rsidRPr="00AE6FA1">
        <w:rPr>
          <w:rFonts w:cs="Times New Roman"/>
        </w:rPr>
        <w:t>Charli</w:t>
      </w:r>
      <w:proofErr w:type="spellEnd"/>
      <w:r w:rsidRPr="00AE6FA1">
        <w:rPr>
          <w:rFonts w:cs="Times New Roman"/>
        </w:rPr>
        <w:t xml:space="preserve"> Carpenter (2010) ‘Governing the global agenda: “gatekeepers” and “issue adoption”</w:t>
      </w:r>
      <w:r w:rsidR="00F170FE" w:rsidRPr="00AE6FA1">
        <w:rPr>
          <w:rFonts w:cs="Times New Roman"/>
        </w:rPr>
        <w:t xml:space="preserve"> </w:t>
      </w:r>
      <w:r w:rsidRPr="00AE6FA1">
        <w:rPr>
          <w:rFonts w:cs="Times New Roman"/>
        </w:rPr>
        <w:t xml:space="preserve">in transnational advocacy networks’, in Deborah D. Avant, Martha </w:t>
      </w:r>
      <w:proofErr w:type="spellStart"/>
      <w:r w:rsidRPr="00AE6FA1">
        <w:rPr>
          <w:rFonts w:cs="Times New Roman"/>
        </w:rPr>
        <w:t>Finnemore</w:t>
      </w:r>
      <w:proofErr w:type="spellEnd"/>
      <w:r w:rsidRPr="00AE6FA1">
        <w:rPr>
          <w:rFonts w:cs="Times New Roman"/>
        </w:rPr>
        <w:t xml:space="preserve"> and Susan K.</w:t>
      </w:r>
      <w:r w:rsidR="00F170FE" w:rsidRPr="00AE6FA1">
        <w:rPr>
          <w:rFonts w:cs="Times New Roman"/>
        </w:rPr>
        <w:t xml:space="preserve"> </w:t>
      </w:r>
      <w:r w:rsidRPr="00AE6FA1">
        <w:rPr>
          <w:rFonts w:cs="Times New Roman"/>
        </w:rPr>
        <w:t>Sell (</w:t>
      </w:r>
      <w:proofErr w:type="spellStart"/>
      <w:r w:rsidRPr="00AE6FA1">
        <w:rPr>
          <w:rFonts w:cs="Times New Roman"/>
        </w:rPr>
        <w:t>eds</w:t>
      </w:r>
      <w:proofErr w:type="spellEnd"/>
      <w:r w:rsidRPr="00AE6FA1">
        <w:rPr>
          <w:rFonts w:cs="Times New Roman"/>
        </w:rPr>
        <w:t>) Who Governs the Globe</w:t>
      </w:r>
      <w:proofErr w:type="gramStart"/>
      <w:r w:rsidRPr="00AE6FA1">
        <w:rPr>
          <w:rFonts w:cs="Times New Roman"/>
        </w:rPr>
        <w:t>?,</w:t>
      </w:r>
      <w:proofErr w:type="gramEnd"/>
      <w:r w:rsidRPr="00AE6FA1">
        <w:rPr>
          <w:rFonts w:cs="Times New Roman"/>
        </w:rPr>
        <w:t xml:space="preserve"> Cambridge: Cambridge University Press, pp. 201-</w:t>
      </w:r>
    </w:p>
    <w:p w14:paraId="385B2925" w14:textId="77777777" w:rsidR="00A723D2" w:rsidRPr="00AE6FA1" w:rsidRDefault="00A723D2" w:rsidP="00C859DE">
      <w:pPr>
        <w:widowControl w:val="0"/>
        <w:autoSpaceDE w:val="0"/>
        <w:autoSpaceDN w:val="0"/>
        <w:adjustRightInd w:val="0"/>
        <w:spacing w:after="0"/>
        <w:rPr>
          <w:rFonts w:cs="Times New Roman"/>
        </w:rPr>
      </w:pPr>
    </w:p>
    <w:p w14:paraId="79B56A84" w14:textId="4C8A6D62" w:rsidR="00C859DE" w:rsidRPr="00AE6FA1" w:rsidRDefault="00C859DE" w:rsidP="006642CE">
      <w:pPr>
        <w:widowControl w:val="0"/>
        <w:autoSpaceDE w:val="0"/>
        <w:autoSpaceDN w:val="0"/>
        <w:adjustRightInd w:val="0"/>
        <w:spacing w:after="0"/>
        <w:rPr>
          <w:rFonts w:cs="Times New Roman"/>
          <w:b/>
        </w:rPr>
      </w:pPr>
      <w:r w:rsidRPr="00AE6FA1">
        <w:rPr>
          <w:rFonts w:cs="Times New Roman"/>
          <w:b/>
        </w:rPr>
        <w:t>April 28 and May 5 Participation</w:t>
      </w:r>
    </w:p>
    <w:p w14:paraId="124AC1E3" w14:textId="77777777" w:rsidR="00ED5979" w:rsidRPr="00AE6FA1" w:rsidRDefault="00ED5979" w:rsidP="00F170FE"/>
    <w:p w14:paraId="58FCE92C" w14:textId="77777777" w:rsidR="00ED5979" w:rsidRPr="00AE6FA1" w:rsidRDefault="00ED5979" w:rsidP="00ED5979">
      <w:pPr>
        <w:pStyle w:val="ListParagraph"/>
      </w:pPr>
      <w:r w:rsidRPr="00AE6FA1">
        <w:t>Caroline W. Lee.  Disciplining Democracy: Public Engagement Experts and the New Participation Economy. Oxford University Press 2014</w:t>
      </w:r>
    </w:p>
    <w:p w14:paraId="798A104D" w14:textId="77777777" w:rsidR="00ED5979" w:rsidRPr="00AE6FA1" w:rsidRDefault="00ED5979" w:rsidP="00ED5979">
      <w:pPr>
        <w:pStyle w:val="ListParagraph"/>
      </w:pPr>
    </w:p>
    <w:p w14:paraId="78CDBC4D" w14:textId="77777777" w:rsidR="0092080F" w:rsidRPr="00AE6FA1" w:rsidRDefault="00ED5979" w:rsidP="0092080F">
      <w:pPr>
        <w:pStyle w:val="ListParagraph"/>
      </w:pPr>
      <w:r w:rsidRPr="00AE6FA1">
        <w:t xml:space="preserve">Nina </w:t>
      </w:r>
      <w:proofErr w:type="spellStart"/>
      <w:r w:rsidRPr="00AE6FA1">
        <w:t>Eliasoph</w:t>
      </w:r>
      <w:proofErr w:type="spellEnd"/>
      <w:r w:rsidRPr="00AE6FA1">
        <w:t>. Making Volunteers: Civic Life after Welfare's End.  Princeton University Press, 2011</w:t>
      </w:r>
    </w:p>
    <w:p w14:paraId="194CC868" w14:textId="77777777" w:rsidR="0092080F" w:rsidRPr="00AE6FA1" w:rsidRDefault="0092080F" w:rsidP="0092080F">
      <w:pPr>
        <w:pStyle w:val="ListParagraph"/>
      </w:pPr>
    </w:p>
    <w:p w14:paraId="1DD0461F" w14:textId="77777777" w:rsidR="00D62E81" w:rsidRPr="00AE6FA1" w:rsidRDefault="00D62E81" w:rsidP="00DF3F2B">
      <w:pPr>
        <w:pStyle w:val="NormalWeb"/>
        <w:rPr>
          <w:rFonts w:asciiTheme="minorHAnsi" w:hAnsiTheme="minorHAnsi" w:cs="Arial"/>
          <w:i/>
          <w:sz w:val="24"/>
          <w:szCs w:val="24"/>
        </w:rPr>
      </w:pPr>
      <w:proofErr w:type="gramStart"/>
      <w:r w:rsidRPr="00AE6FA1">
        <w:rPr>
          <w:rFonts w:asciiTheme="minorHAnsi" w:hAnsiTheme="minorHAnsi" w:cs="Arial"/>
          <w:sz w:val="24"/>
          <w:szCs w:val="24"/>
        </w:rPr>
        <w:t xml:space="preserve">Selections from the </w:t>
      </w:r>
      <w:r w:rsidRPr="00AE6FA1">
        <w:rPr>
          <w:rFonts w:asciiTheme="minorHAnsi" w:hAnsiTheme="minorHAnsi" w:cs="Arial"/>
          <w:i/>
          <w:sz w:val="24"/>
          <w:szCs w:val="24"/>
        </w:rPr>
        <w:t>Participation and Its Discontents Blog.</w:t>
      </w:r>
      <w:proofErr w:type="gramEnd"/>
      <w:r w:rsidRPr="00AE6FA1">
        <w:rPr>
          <w:rFonts w:asciiTheme="minorHAnsi" w:hAnsiTheme="minorHAnsi" w:cs="Arial"/>
          <w:i/>
          <w:sz w:val="24"/>
          <w:szCs w:val="24"/>
        </w:rPr>
        <w:t xml:space="preserve"> </w:t>
      </w:r>
    </w:p>
    <w:p w14:paraId="2D5B49A8" w14:textId="5A1EC22A" w:rsidR="00DF3F2B" w:rsidRPr="00AE6FA1" w:rsidRDefault="00D62E81" w:rsidP="00DF3F2B">
      <w:pPr>
        <w:pStyle w:val="NormalWeb"/>
        <w:rPr>
          <w:rFonts w:asciiTheme="minorHAnsi" w:hAnsiTheme="minorHAnsi"/>
          <w:sz w:val="24"/>
          <w:szCs w:val="24"/>
        </w:rPr>
      </w:pPr>
      <w:r w:rsidRPr="00AE6FA1">
        <w:rPr>
          <w:rFonts w:asciiTheme="minorHAnsi" w:hAnsiTheme="minorHAnsi" w:cs="Arial"/>
          <w:sz w:val="24"/>
          <w:szCs w:val="24"/>
        </w:rPr>
        <w:br/>
      </w:r>
      <w:proofErr w:type="spellStart"/>
      <w:proofErr w:type="gramStart"/>
      <w:r w:rsidR="00DF3F2B" w:rsidRPr="00AE6FA1">
        <w:rPr>
          <w:rFonts w:asciiTheme="minorHAnsi" w:hAnsiTheme="minorHAnsi" w:cs="Arial"/>
          <w:sz w:val="24"/>
          <w:szCs w:val="24"/>
        </w:rPr>
        <w:t>Dagnino</w:t>
      </w:r>
      <w:proofErr w:type="spellEnd"/>
      <w:r w:rsidR="00DF3F2B" w:rsidRPr="00AE6FA1">
        <w:rPr>
          <w:rFonts w:asciiTheme="minorHAnsi" w:hAnsiTheme="minorHAnsi" w:cs="Arial"/>
          <w:sz w:val="24"/>
          <w:szCs w:val="24"/>
        </w:rPr>
        <w:t>, E. (2007).</w:t>
      </w:r>
      <w:proofErr w:type="gramEnd"/>
      <w:r w:rsidR="00DF3F2B" w:rsidRPr="00AE6FA1">
        <w:rPr>
          <w:rFonts w:asciiTheme="minorHAnsi" w:hAnsiTheme="minorHAnsi" w:cs="Arial"/>
          <w:sz w:val="24"/>
          <w:szCs w:val="24"/>
        </w:rPr>
        <w:t xml:space="preserve"> „Challenges to participation, citizenship and democracy: perverse confluence and displacement of meanings‟. In A. </w:t>
      </w:r>
      <w:proofErr w:type="spellStart"/>
      <w:r w:rsidR="00DF3F2B" w:rsidRPr="00AE6FA1">
        <w:rPr>
          <w:rFonts w:asciiTheme="minorHAnsi" w:hAnsiTheme="minorHAnsi" w:cs="Arial"/>
          <w:sz w:val="24"/>
          <w:szCs w:val="24"/>
        </w:rPr>
        <w:t>Bebbington</w:t>
      </w:r>
      <w:proofErr w:type="spellEnd"/>
      <w:r w:rsidR="00DF3F2B" w:rsidRPr="00AE6FA1">
        <w:rPr>
          <w:rFonts w:asciiTheme="minorHAnsi" w:hAnsiTheme="minorHAnsi" w:cs="Arial"/>
          <w:sz w:val="24"/>
          <w:szCs w:val="24"/>
        </w:rPr>
        <w:t xml:space="preserve">, S. Hickey and D. </w:t>
      </w:r>
      <w:proofErr w:type="spellStart"/>
      <w:r w:rsidR="00DF3F2B" w:rsidRPr="00AE6FA1">
        <w:rPr>
          <w:rFonts w:asciiTheme="minorHAnsi" w:hAnsiTheme="minorHAnsi" w:cs="Arial"/>
          <w:sz w:val="24"/>
          <w:szCs w:val="24"/>
        </w:rPr>
        <w:t>Mitlin</w:t>
      </w:r>
      <w:proofErr w:type="spellEnd"/>
      <w:r w:rsidR="00DF3F2B" w:rsidRPr="00AE6FA1">
        <w:rPr>
          <w:rFonts w:asciiTheme="minorHAnsi" w:hAnsiTheme="minorHAnsi" w:cs="Arial"/>
          <w:sz w:val="24"/>
          <w:szCs w:val="24"/>
        </w:rPr>
        <w:t xml:space="preserve"> (</w:t>
      </w:r>
      <w:proofErr w:type="spellStart"/>
      <w:r w:rsidR="00DF3F2B" w:rsidRPr="00AE6FA1">
        <w:rPr>
          <w:rFonts w:asciiTheme="minorHAnsi" w:hAnsiTheme="minorHAnsi" w:cs="Arial"/>
          <w:sz w:val="24"/>
          <w:szCs w:val="24"/>
        </w:rPr>
        <w:t>Eds</w:t>
      </w:r>
      <w:proofErr w:type="spellEnd"/>
      <w:r w:rsidR="00DF3F2B" w:rsidRPr="00AE6FA1">
        <w:rPr>
          <w:rFonts w:asciiTheme="minorHAnsi" w:hAnsiTheme="minorHAnsi" w:cs="Arial"/>
          <w:sz w:val="24"/>
          <w:szCs w:val="24"/>
        </w:rPr>
        <w:t xml:space="preserve">). </w:t>
      </w:r>
      <w:r w:rsidR="00DF3F2B" w:rsidRPr="00AE6FA1">
        <w:rPr>
          <w:rFonts w:asciiTheme="minorHAnsi" w:hAnsiTheme="minorHAnsi"/>
          <w:sz w:val="24"/>
          <w:szCs w:val="24"/>
        </w:rPr>
        <w:t xml:space="preserve">Can NGOs make a difference: the challenge of development alternatives. </w:t>
      </w:r>
      <w:r w:rsidR="00DF3F2B" w:rsidRPr="00AE6FA1">
        <w:rPr>
          <w:rFonts w:asciiTheme="minorHAnsi" w:hAnsiTheme="minorHAnsi" w:cs="Arial"/>
          <w:sz w:val="24"/>
          <w:szCs w:val="24"/>
        </w:rPr>
        <w:t xml:space="preserve">London: Zed Books. </w:t>
      </w:r>
    </w:p>
    <w:p w14:paraId="54CE976B" w14:textId="77777777" w:rsidR="00F170FE" w:rsidRPr="00AE6FA1" w:rsidRDefault="00ED49F2" w:rsidP="00F170FE">
      <w:pPr>
        <w:rPr>
          <w:rFonts w:cs="Times New Roman"/>
        </w:rPr>
      </w:pPr>
      <w:r w:rsidRPr="00AE6FA1">
        <w:rPr>
          <w:rFonts w:cs="Times New Roman"/>
        </w:rPr>
        <w:t>Bill Cooke and Uma Kothari, 2001, “The Case for Participation as Tyranny,” pp. 1-15, in</w:t>
      </w:r>
      <w:r w:rsidR="0092080F" w:rsidRPr="00AE6FA1">
        <w:rPr>
          <w:rFonts w:cs="Times New Roman"/>
        </w:rPr>
        <w:t xml:space="preserve"> </w:t>
      </w:r>
      <w:r w:rsidRPr="00AE6FA1">
        <w:rPr>
          <w:rFonts w:cs="Times New Roman"/>
        </w:rPr>
        <w:t>Participation: The New Tyranny</w:t>
      </w:r>
      <w:proofErr w:type="gramStart"/>
      <w:r w:rsidRPr="00AE6FA1">
        <w:rPr>
          <w:rFonts w:cs="Times New Roman"/>
        </w:rPr>
        <w:t>?,</w:t>
      </w:r>
      <w:proofErr w:type="gramEnd"/>
      <w:r w:rsidRPr="00AE6FA1">
        <w:rPr>
          <w:rFonts w:cs="Times New Roman"/>
        </w:rPr>
        <w:t xml:space="preserve"> Bill Cooke and Uma Kothari, eds. New York and London: Zed</w:t>
      </w:r>
      <w:r w:rsidR="00766B9C" w:rsidRPr="00AE6FA1">
        <w:rPr>
          <w:rFonts w:cs="Times New Roman"/>
        </w:rPr>
        <w:t xml:space="preserve"> </w:t>
      </w:r>
      <w:r w:rsidRPr="00AE6FA1">
        <w:rPr>
          <w:rFonts w:cs="Times New Roman"/>
        </w:rPr>
        <w:t>Books.</w:t>
      </w:r>
    </w:p>
    <w:p w14:paraId="3FBD69C9" w14:textId="77777777" w:rsidR="00F170FE" w:rsidRPr="00AE6FA1" w:rsidRDefault="00F170FE" w:rsidP="00F170FE">
      <w:pPr>
        <w:rPr>
          <w:rFonts w:cs="Times New Roman"/>
        </w:rPr>
      </w:pPr>
      <w:r w:rsidRPr="00AE6FA1">
        <w:rPr>
          <w:rFonts w:cs="Verdana"/>
        </w:rPr>
        <w:lastRenderedPageBreak/>
        <w:t xml:space="preserve">Baiocchi, Gianpaolo and Ernesto </w:t>
      </w:r>
      <w:proofErr w:type="spellStart"/>
      <w:r w:rsidRPr="00AE6FA1">
        <w:rPr>
          <w:rFonts w:cs="Verdana"/>
        </w:rPr>
        <w:t>Ganuza</w:t>
      </w:r>
      <w:proofErr w:type="spellEnd"/>
      <w:r w:rsidRPr="00AE6FA1">
        <w:rPr>
          <w:rFonts w:cs="Verdana"/>
        </w:rPr>
        <w:t xml:space="preserve">.  “How and When Did Participation become Neoliberal?” (2014). </w:t>
      </w:r>
    </w:p>
    <w:p w14:paraId="4615A243" w14:textId="77777777" w:rsidR="00F170FE" w:rsidRPr="00AE6FA1" w:rsidRDefault="00F170FE" w:rsidP="00F170FE">
      <w:pPr>
        <w:rPr>
          <w:rFonts w:cs="Verdana"/>
        </w:rPr>
      </w:pPr>
      <w:r w:rsidRPr="00AE6FA1">
        <w:t xml:space="preserve">White, </w:t>
      </w:r>
      <w:proofErr w:type="spellStart"/>
      <w:r w:rsidRPr="00AE6FA1">
        <w:t>Sarha</w:t>
      </w:r>
      <w:proofErr w:type="spellEnd"/>
      <w:r w:rsidRPr="00AE6FA1">
        <w:t>. “</w:t>
      </w:r>
      <w:proofErr w:type="spellStart"/>
      <w:r w:rsidRPr="00AE6FA1">
        <w:t>Depoliticising</w:t>
      </w:r>
      <w:proofErr w:type="spellEnd"/>
      <w:r w:rsidRPr="00AE6FA1">
        <w:t xml:space="preserve"> development: The uses and abuses of participation.”</w:t>
      </w:r>
      <w:r w:rsidR="00C859DE" w:rsidRPr="00AE6FA1">
        <w:rPr>
          <w:rFonts w:cs="Verdana"/>
        </w:rPr>
        <w:t> Volume 6, Issue 1, 1996</w:t>
      </w:r>
    </w:p>
    <w:p w14:paraId="237085F1" w14:textId="2273E7D1" w:rsidR="00C859DE" w:rsidRPr="00AE6FA1" w:rsidRDefault="00C859DE" w:rsidP="000075C4">
      <w:pPr>
        <w:rPr>
          <w:rFonts w:cs="Times New Roman"/>
        </w:rPr>
      </w:pPr>
      <w:r w:rsidRPr="00AE6FA1">
        <w:rPr>
          <w:rFonts w:cs="Verdana"/>
        </w:rPr>
        <w:t>Leal</w:t>
      </w:r>
      <w:r w:rsidR="00F170FE" w:rsidRPr="00AE6FA1">
        <w:rPr>
          <w:rFonts w:cs="Verdana"/>
        </w:rPr>
        <w:t>, Pablo A.”</w:t>
      </w:r>
      <w:r w:rsidR="00F170FE" w:rsidRPr="00AE6FA1">
        <w:t xml:space="preserve"> </w:t>
      </w:r>
      <w:r w:rsidR="00F170FE" w:rsidRPr="00AE6FA1">
        <w:rPr>
          <w:rFonts w:cs="Verdana"/>
        </w:rPr>
        <w:t xml:space="preserve">Participation: the ascendancy of a buzzword in the neo-liberal era.” </w:t>
      </w:r>
      <w:r w:rsidRPr="00AE6FA1">
        <w:rPr>
          <w:rFonts w:cs="Verdana"/>
        </w:rPr>
        <w:t>Volume 17, Issue 4-5, 2007</w:t>
      </w:r>
    </w:p>
    <w:p w14:paraId="0EEF8786" w14:textId="345D0D32" w:rsidR="00C859DE" w:rsidRPr="00AE6FA1" w:rsidRDefault="00C859DE" w:rsidP="00C6327D">
      <w:pPr>
        <w:rPr>
          <w:b/>
        </w:rPr>
      </w:pPr>
      <w:r w:rsidRPr="00AE6FA1">
        <w:rPr>
          <w:b/>
        </w:rPr>
        <w:t>May 12 Social Change</w:t>
      </w:r>
      <w:r w:rsidR="00F170FE" w:rsidRPr="00AE6FA1">
        <w:rPr>
          <w:b/>
        </w:rPr>
        <w:t xml:space="preserve"> and </w:t>
      </w:r>
      <w:proofErr w:type="gramStart"/>
      <w:r w:rsidR="00F170FE" w:rsidRPr="00AE6FA1">
        <w:rPr>
          <w:b/>
        </w:rPr>
        <w:t>Putting</w:t>
      </w:r>
      <w:proofErr w:type="gramEnd"/>
      <w:r w:rsidR="00F170FE" w:rsidRPr="00AE6FA1">
        <w:rPr>
          <w:b/>
        </w:rPr>
        <w:t xml:space="preserve"> it All Together</w:t>
      </w:r>
    </w:p>
    <w:p w14:paraId="0DABB765" w14:textId="77777777" w:rsidR="00C859DE" w:rsidRPr="00AE6FA1" w:rsidRDefault="00C859DE" w:rsidP="00C859DE">
      <w:pPr>
        <w:pStyle w:val="ListParagraph"/>
      </w:pPr>
      <w:r w:rsidRPr="00AE6FA1">
        <w:t xml:space="preserve">Incite! </w:t>
      </w:r>
      <w:proofErr w:type="gramStart"/>
      <w:r w:rsidRPr="00AE6FA1">
        <w:t>Women of Color Against Violence.</w:t>
      </w:r>
      <w:proofErr w:type="gramEnd"/>
      <w:r w:rsidRPr="00AE6FA1">
        <w:t xml:space="preserve"> The Revolution Will Not </w:t>
      </w:r>
      <w:proofErr w:type="gramStart"/>
      <w:r w:rsidRPr="00AE6FA1">
        <w:t>be</w:t>
      </w:r>
      <w:proofErr w:type="gramEnd"/>
      <w:r w:rsidRPr="00AE6FA1">
        <w:t xml:space="preserve"> Funded: Beyond the Non-profit Industrial Complex, South End Press, 2007</w:t>
      </w:r>
    </w:p>
    <w:p w14:paraId="47CB9E9C" w14:textId="77777777" w:rsidR="000075C4" w:rsidRPr="00AE6FA1" w:rsidRDefault="000075C4" w:rsidP="00C859DE">
      <w:pPr>
        <w:pStyle w:val="ListParagraph"/>
      </w:pPr>
    </w:p>
    <w:p w14:paraId="6DC383BD" w14:textId="77777777" w:rsidR="000075C4" w:rsidRPr="00AE6FA1" w:rsidRDefault="000075C4" w:rsidP="000075C4">
      <w:pPr>
        <w:widowControl w:val="0"/>
        <w:autoSpaceDE w:val="0"/>
        <w:autoSpaceDN w:val="0"/>
        <w:adjustRightInd w:val="0"/>
        <w:spacing w:after="0"/>
        <w:rPr>
          <w:rFonts w:cs="Arial"/>
          <w:color w:val="000000" w:themeColor="text1"/>
        </w:rPr>
      </w:pPr>
      <w:hyperlink r:id="rId8" w:history="1">
        <w:r w:rsidRPr="00AE6FA1">
          <w:rPr>
            <w:rFonts w:cs="Arial"/>
            <w:color w:val="000000" w:themeColor="text1"/>
          </w:rPr>
          <w:t xml:space="preserve">Is good policy </w:t>
        </w:r>
        <w:proofErr w:type="spellStart"/>
        <w:r w:rsidRPr="00AE6FA1">
          <w:rPr>
            <w:rFonts w:cs="Arial"/>
            <w:color w:val="000000" w:themeColor="text1"/>
          </w:rPr>
          <w:t>unimplementable</w:t>
        </w:r>
        <w:proofErr w:type="spellEnd"/>
        <w:r w:rsidRPr="00AE6FA1">
          <w:rPr>
            <w:rFonts w:cs="Arial"/>
            <w:color w:val="000000" w:themeColor="text1"/>
          </w:rPr>
          <w:t>? Reflections on the ethnography of aid policy and practice</w:t>
        </w:r>
      </w:hyperlink>
      <w:r w:rsidRPr="00AE6FA1">
        <w:rPr>
          <w:rFonts w:cs="Arial"/>
          <w:color w:val="000000" w:themeColor="text1"/>
        </w:rPr>
        <w:t xml:space="preserve"> D </w:t>
      </w:r>
      <w:proofErr w:type="spellStart"/>
      <w:r w:rsidRPr="00AE6FA1">
        <w:rPr>
          <w:rFonts w:cs="Arial"/>
          <w:color w:val="000000" w:themeColor="text1"/>
        </w:rPr>
        <w:t>Mosse</w:t>
      </w:r>
      <w:proofErr w:type="spellEnd"/>
      <w:r w:rsidRPr="00AE6FA1">
        <w:rPr>
          <w:rFonts w:cs="Arial"/>
          <w:color w:val="000000" w:themeColor="text1"/>
        </w:rPr>
        <w:t xml:space="preserve"> Development and change 35 (4), 639-671</w:t>
      </w:r>
    </w:p>
    <w:p w14:paraId="1C6E6BBE" w14:textId="77777777" w:rsidR="00D62E81" w:rsidRPr="00AE6FA1" w:rsidRDefault="00D62E81" w:rsidP="000075C4">
      <w:pPr>
        <w:widowControl w:val="0"/>
        <w:autoSpaceDE w:val="0"/>
        <w:autoSpaceDN w:val="0"/>
        <w:adjustRightInd w:val="0"/>
        <w:spacing w:after="0"/>
        <w:rPr>
          <w:rFonts w:cs="Arial"/>
          <w:color w:val="000000" w:themeColor="text1"/>
        </w:rPr>
      </w:pPr>
    </w:p>
    <w:p w14:paraId="42B29AA5" w14:textId="77777777" w:rsidR="00D62E81" w:rsidRPr="00AE6FA1" w:rsidRDefault="00D62E81" w:rsidP="00D62E81">
      <w:pPr>
        <w:rPr>
          <w:rFonts w:cs="Arial"/>
          <w:color w:val="1A1A1A"/>
        </w:rPr>
      </w:pPr>
      <w:proofErr w:type="spellStart"/>
      <w:r w:rsidRPr="00AE6FA1">
        <w:rPr>
          <w:rFonts w:cs="Arial"/>
          <w:color w:val="1A1A1A"/>
        </w:rPr>
        <w:t>Mitlin</w:t>
      </w:r>
      <w:proofErr w:type="spellEnd"/>
      <w:r w:rsidRPr="00AE6FA1">
        <w:rPr>
          <w:rFonts w:cs="Arial"/>
          <w:color w:val="1A1A1A"/>
        </w:rPr>
        <w:t xml:space="preserve">, Diana, Sam Hickey, and Anthony </w:t>
      </w:r>
      <w:proofErr w:type="spellStart"/>
      <w:r w:rsidRPr="00AE6FA1">
        <w:rPr>
          <w:rFonts w:cs="Arial"/>
          <w:color w:val="1A1A1A"/>
        </w:rPr>
        <w:t>Bebbington</w:t>
      </w:r>
      <w:proofErr w:type="spellEnd"/>
      <w:r w:rsidRPr="00AE6FA1">
        <w:rPr>
          <w:rFonts w:cs="Arial"/>
          <w:color w:val="1A1A1A"/>
        </w:rPr>
        <w:t xml:space="preserve">. "Reclaiming development? NGOs and the challenge of alternatives." </w:t>
      </w:r>
      <w:r w:rsidRPr="00AE6FA1">
        <w:rPr>
          <w:rFonts w:cs="Arial"/>
          <w:i/>
          <w:iCs/>
          <w:color w:val="1A1A1A"/>
        </w:rPr>
        <w:t>World Development</w:t>
      </w:r>
      <w:r w:rsidRPr="00AE6FA1">
        <w:rPr>
          <w:rFonts w:cs="Arial"/>
          <w:color w:val="1A1A1A"/>
        </w:rPr>
        <w:t xml:space="preserve"> 35.10 (2007): 1699-1720.</w:t>
      </w:r>
    </w:p>
    <w:p w14:paraId="2AFFAD8E" w14:textId="2DB1DAF5" w:rsidR="00D62E81" w:rsidRPr="00AE6FA1" w:rsidRDefault="00D62E81" w:rsidP="00D62E81">
      <w:pPr>
        <w:rPr>
          <w:rFonts w:cs="Arial"/>
          <w:color w:val="1A1A1A"/>
        </w:rPr>
      </w:pPr>
      <w:proofErr w:type="gramStart"/>
      <w:r w:rsidRPr="00AE6FA1">
        <w:rPr>
          <w:rFonts w:cs="Arial"/>
          <w:color w:val="1A1A1A"/>
        </w:rPr>
        <w:t xml:space="preserve">Selections from </w:t>
      </w:r>
      <w:proofErr w:type="spellStart"/>
      <w:r w:rsidRPr="00AE6FA1">
        <w:rPr>
          <w:rFonts w:cs="Arial"/>
          <w:color w:val="1A1A1A"/>
        </w:rPr>
        <w:t>Choudry</w:t>
      </w:r>
      <w:proofErr w:type="spellEnd"/>
      <w:r w:rsidRPr="00AE6FA1">
        <w:rPr>
          <w:rFonts w:cs="Arial"/>
          <w:color w:val="1A1A1A"/>
        </w:rPr>
        <w:t xml:space="preserve"> and </w:t>
      </w:r>
      <w:proofErr w:type="spellStart"/>
      <w:r w:rsidRPr="00AE6FA1">
        <w:rPr>
          <w:rFonts w:cs="Arial"/>
          <w:color w:val="1A1A1A"/>
        </w:rPr>
        <w:t>Kapoor</w:t>
      </w:r>
      <w:proofErr w:type="spellEnd"/>
      <w:r w:rsidRPr="00AE6FA1">
        <w:rPr>
          <w:rFonts w:cs="Arial"/>
          <w:color w:val="1A1A1A"/>
        </w:rPr>
        <w:t xml:space="preserve">, and from </w:t>
      </w:r>
      <w:proofErr w:type="spellStart"/>
      <w:r w:rsidRPr="00AE6FA1">
        <w:rPr>
          <w:rFonts w:cs="Arial"/>
          <w:color w:val="1A1A1A"/>
        </w:rPr>
        <w:t>Bebbington</w:t>
      </w:r>
      <w:proofErr w:type="spellEnd"/>
      <w:r w:rsidRPr="00AE6FA1">
        <w:rPr>
          <w:rFonts w:cs="Arial"/>
          <w:color w:val="1A1A1A"/>
        </w:rPr>
        <w:t>.</w:t>
      </w:r>
      <w:proofErr w:type="gramEnd"/>
    </w:p>
    <w:p w14:paraId="53280E1F" w14:textId="77777777" w:rsidR="00D62E81" w:rsidRPr="00AE6FA1" w:rsidRDefault="00D62E81" w:rsidP="000075C4">
      <w:pPr>
        <w:widowControl w:val="0"/>
        <w:autoSpaceDE w:val="0"/>
        <w:autoSpaceDN w:val="0"/>
        <w:adjustRightInd w:val="0"/>
        <w:spacing w:after="0"/>
        <w:rPr>
          <w:rFonts w:cs="Arial"/>
          <w:color w:val="000000" w:themeColor="text1"/>
        </w:rPr>
      </w:pPr>
    </w:p>
    <w:p w14:paraId="499BF093" w14:textId="00A1ED9D" w:rsidR="00A723D2" w:rsidRPr="00AE6FA1" w:rsidRDefault="000075C4" w:rsidP="000075C4">
      <w:pPr>
        <w:jc w:val="center"/>
      </w:pPr>
      <w:r w:rsidRPr="00AE6FA1">
        <w:t>PART IV: ADDITIONAL TOPICS</w:t>
      </w:r>
    </w:p>
    <w:p w14:paraId="19F70C85" w14:textId="5F254E90" w:rsidR="00707207" w:rsidRPr="00AE6FA1" w:rsidRDefault="00707207" w:rsidP="000075C4">
      <w:pPr>
        <w:rPr>
          <w:b/>
        </w:rPr>
      </w:pPr>
      <w:r w:rsidRPr="00AE6FA1">
        <w:rPr>
          <w:b/>
        </w:rPr>
        <w:t>Accountability</w:t>
      </w:r>
    </w:p>
    <w:p w14:paraId="35A81C5D" w14:textId="77777777" w:rsidR="00707207" w:rsidRPr="00AE6FA1" w:rsidRDefault="00707207" w:rsidP="00F170FE">
      <w:pPr>
        <w:widowControl w:val="0"/>
        <w:autoSpaceDE w:val="0"/>
        <w:autoSpaceDN w:val="0"/>
        <w:adjustRightInd w:val="0"/>
        <w:spacing w:after="0"/>
        <w:rPr>
          <w:rFonts w:cs="Book Antiqua"/>
          <w:color w:val="000000"/>
        </w:rPr>
      </w:pPr>
      <w:r w:rsidRPr="00AE6FA1">
        <w:rPr>
          <w:rFonts w:cs="Book Antiqua"/>
          <w:color w:val="000000"/>
        </w:rPr>
        <w:t xml:space="preserve">Michael Edwards and David </w:t>
      </w:r>
      <w:proofErr w:type="spellStart"/>
      <w:r w:rsidRPr="00AE6FA1">
        <w:rPr>
          <w:rFonts w:cs="Book Antiqua"/>
          <w:color w:val="000000"/>
        </w:rPr>
        <w:t>Hulme</w:t>
      </w:r>
      <w:proofErr w:type="spellEnd"/>
      <w:r w:rsidRPr="00AE6FA1">
        <w:rPr>
          <w:rFonts w:cs="Book Antiqua"/>
          <w:color w:val="000000"/>
        </w:rPr>
        <w:t xml:space="preserve">, </w:t>
      </w:r>
      <w:r w:rsidRPr="00AE6FA1">
        <w:rPr>
          <w:rFonts w:cs="Book Antiqua"/>
          <w:color w:val="000000"/>
          <w:u w:val="single"/>
        </w:rPr>
        <w:t xml:space="preserve">Beyond the Magic Bullet: NGO Accountability and Performance in the post-Cold War World </w:t>
      </w:r>
      <w:r w:rsidRPr="00AE6FA1">
        <w:rPr>
          <w:rFonts w:cs="Book Antiqua"/>
          <w:color w:val="000000"/>
        </w:rPr>
        <w:t xml:space="preserve">(1996) Chapters </w:t>
      </w:r>
      <w:proofErr w:type="spellStart"/>
      <w:proofErr w:type="gramStart"/>
      <w:r w:rsidRPr="00AE6FA1">
        <w:rPr>
          <w:rFonts w:cs="Book Antiqua"/>
          <w:color w:val="000000"/>
        </w:rPr>
        <w:t>tbd</w:t>
      </w:r>
      <w:proofErr w:type="spellEnd"/>
      <w:proofErr w:type="gramEnd"/>
      <w:r w:rsidRPr="00AE6FA1">
        <w:rPr>
          <w:rFonts w:cs="Book Antiqua"/>
          <w:color w:val="000000"/>
        </w:rPr>
        <w:t xml:space="preserve">. </w:t>
      </w:r>
    </w:p>
    <w:p w14:paraId="4859013F" w14:textId="77777777" w:rsidR="00F170FE" w:rsidRPr="00AE6FA1" w:rsidRDefault="00F170FE" w:rsidP="00F170FE">
      <w:pPr>
        <w:widowControl w:val="0"/>
        <w:autoSpaceDE w:val="0"/>
        <w:autoSpaceDN w:val="0"/>
        <w:adjustRightInd w:val="0"/>
        <w:spacing w:after="0"/>
        <w:rPr>
          <w:rFonts w:cs="Book Antiqua"/>
          <w:color w:val="000000"/>
        </w:rPr>
      </w:pPr>
    </w:p>
    <w:p w14:paraId="0D54F1A8" w14:textId="77777777" w:rsidR="00707207" w:rsidRPr="00AE6FA1" w:rsidRDefault="00707207" w:rsidP="00F170FE">
      <w:pPr>
        <w:widowControl w:val="0"/>
        <w:autoSpaceDE w:val="0"/>
        <w:autoSpaceDN w:val="0"/>
        <w:adjustRightInd w:val="0"/>
        <w:spacing w:after="0"/>
        <w:rPr>
          <w:rFonts w:cs="Book Antiqua"/>
          <w:color w:val="000000"/>
        </w:rPr>
      </w:pPr>
      <w:r w:rsidRPr="00AE6FA1">
        <w:rPr>
          <w:rFonts w:cs="Book Antiqua"/>
          <w:color w:val="000000"/>
        </w:rPr>
        <w:t>Hugo Slim, “By What Authority? The legitimacy and Accountability of Non governmental organizations,” 2002 (</w:t>
      </w:r>
      <w:r w:rsidRPr="00AE6FA1">
        <w:rPr>
          <w:rFonts w:cs="Book Antiqua"/>
          <w:color w:val="000000"/>
          <w:u w:val="single"/>
        </w:rPr>
        <w:t>http://www.jha.ac/articles/a082.htm</w:t>
      </w:r>
      <w:r w:rsidRPr="00AE6FA1">
        <w:rPr>
          <w:rFonts w:cs="Book Antiqua"/>
          <w:color w:val="000000"/>
        </w:rPr>
        <w:t xml:space="preserve">) </w:t>
      </w:r>
    </w:p>
    <w:p w14:paraId="1991B571" w14:textId="77777777" w:rsidR="00F170FE" w:rsidRPr="00AE6FA1" w:rsidRDefault="00F170FE" w:rsidP="00F170FE">
      <w:pPr>
        <w:widowControl w:val="0"/>
        <w:autoSpaceDE w:val="0"/>
        <w:autoSpaceDN w:val="0"/>
        <w:adjustRightInd w:val="0"/>
        <w:spacing w:after="0"/>
        <w:rPr>
          <w:rFonts w:cs="Book Antiqua"/>
          <w:color w:val="000000"/>
        </w:rPr>
      </w:pPr>
    </w:p>
    <w:p w14:paraId="0EC773A8" w14:textId="77777777" w:rsidR="00707207" w:rsidRPr="00AE6FA1" w:rsidRDefault="00707207" w:rsidP="00F170FE">
      <w:pPr>
        <w:widowControl w:val="0"/>
        <w:autoSpaceDE w:val="0"/>
        <w:autoSpaceDN w:val="0"/>
        <w:adjustRightInd w:val="0"/>
        <w:spacing w:after="0"/>
        <w:rPr>
          <w:rFonts w:cs="Book Antiqua"/>
          <w:color w:val="000000"/>
        </w:rPr>
      </w:pPr>
      <w:r w:rsidRPr="00AE6FA1">
        <w:rPr>
          <w:rFonts w:cs="Book Antiqua"/>
          <w:color w:val="000000"/>
        </w:rPr>
        <w:t xml:space="preserve">David </w:t>
      </w:r>
      <w:proofErr w:type="spellStart"/>
      <w:r w:rsidRPr="00AE6FA1">
        <w:rPr>
          <w:rFonts w:cs="Book Antiqua"/>
          <w:color w:val="000000"/>
        </w:rPr>
        <w:t>Hulme</w:t>
      </w:r>
      <w:proofErr w:type="spellEnd"/>
      <w:r w:rsidRPr="00AE6FA1">
        <w:rPr>
          <w:rFonts w:cs="Book Antiqua"/>
          <w:color w:val="000000"/>
        </w:rPr>
        <w:t xml:space="preserve"> and Michael Edwards, Eds</w:t>
      </w:r>
      <w:proofErr w:type="gramStart"/>
      <w:r w:rsidRPr="00AE6FA1">
        <w:rPr>
          <w:rFonts w:cs="Book Antiqua"/>
          <w:color w:val="000000"/>
        </w:rPr>
        <w:t>.,</w:t>
      </w:r>
      <w:proofErr w:type="gramEnd"/>
      <w:r w:rsidRPr="00AE6FA1">
        <w:rPr>
          <w:rFonts w:cs="Book Antiqua"/>
          <w:color w:val="000000"/>
        </w:rPr>
        <w:t xml:space="preserve"> </w:t>
      </w:r>
      <w:r w:rsidRPr="00AE6FA1">
        <w:rPr>
          <w:rFonts w:cs="Book Antiqua"/>
          <w:color w:val="000000"/>
          <w:u w:val="single"/>
        </w:rPr>
        <w:t xml:space="preserve">NGOs, States and Donors: Too Close for Comfort? </w:t>
      </w:r>
      <w:r w:rsidRPr="00AE6FA1">
        <w:rPr>
          <w:rFonts w:cs="Book Antiqua"/>
          <w:color w:val="000000"/>
        </w:rPr>
        <w:t xml:space="preserve">Chapters </w:t>
      </w:r>
      <w:proofErr w:type="spellStart"/>
      <w:proofErr w:type="gramStart"/>
      <w:r w:rsidRPr="00AE6FA1">
        <w:rPr>
          <w:rFonts w:cs="Book Antiqua"/>
          <w:color w:val="000000"/>
        </w:rPr>
        <w:t>tbd</w:t>
      </w:r>
      <w:proofErr w:type="spellEnd"/>
      <w:proofErr w:type="gramEnd"/>
      <w:r w:rsidRPr="00AE6FA1">
        <w:rPr>
          <w:rFonts w:cs="Book Antiqua"/>
          <w:color w:val="000000"/>
        </w:rPr>
        <w:t xml:space="preserve"> </w:t>
      </w:r>
    </w:p>
    <w:p w14:paraId="14AC9B4C" w14:textId="77777777" w:rsidR="00707207" w:rsidRPr="00AE6FA1" w:rsidRDefault="00707207">
      <w:pPr>
        <w:rPr>
          <w:b/>
        </w:rPr>
      </w:pPr>
    </w:p>
    <w:p w14:paraId="56379FC4" w14:textId="77777777" w:rsidR="00FA3AFE" w:rsidRPr="00AE6FA1" w:rsidRDefault="00FA3AFE" w:rsidP="00FA3AFE">
      <w:pPr>
        <w:pStyle w:val="Default"/>
        <w:rPr>
          <w:rFonts w:asciiTheme="minorHAnsi" w:hAnsiTheme="minorHAnsi"/>
        </w:rPr>
      </w:pPr>
      <w:r w:rsidRPr="00AE6FA1">
        <w:rPr>
          <w:rFonts w:asciiTheme="minorHAnsi" w:hAnsiTheme="minorHAnsi"/>
        </w:rPr>
        <w:t xml:space="preserve">Hans Peter Schmitz, </w:t>
      </w:r>
      <w:proofErr w:type="spellStart"/>
      <w:r w:rsidRPr="00AE6FA1">
        <w:rPr>
          <w:rFonts w:asciiTheme="minorHAnsi" w:hAnsiTheme="minorHAnsi"/>
        </w:rPr>
        <w:t>Paloma</w:t>
      </w:r>
      <w:proofErr w:type="spellEnd"/>
      <w:r w:rsidRPr="00AE6FA1">
        <w:rPr>
          <w:rFonts w:asciiTheme="minorHAnsi" w:hAnsiTheme="minorHAnsi"/>
        </w:rPr>
        <w:t xml:space="preserve"> </w:t>
      </w:r>
      <w:proofErr w:type="spellStart"/>
      <w:r w:rsidRPr="00AE6FA1">
        <w:rPr>
          <w:rFonts w:asciiTheme="minorHAnsi" w:hAnsiTheme="minorHAnsi"/>
        </w:rPr>
        <w:t>Raggo</w:t>
      </w:r>
      <w:proofErr w:type="spellEnd"/>
      <w:r w:rsidRPr="00AE6FA1">
        <w:rPr>
          <w:rFonts w:asciiTheme="minorHAnsi" w:hAnsiTheme="minorHAnsi"/>
        </w:rPr>
        <w:t xml:space="preserve"> and Tosca Bruno-van </w:t>
      </w:r>
      <w:proofErr w:type="spellStart"/>
      <w:r w:rsidRPr="00AE6FA1">
        <w:rPr>
          <w:rFonts w:asciiTheme="minorHAnsi" w:hAnsiTheme="minorHAnsi"/>
        </w:rPr>
        <w:t>Vijfeijken</w:t>
      </w:r>
      <w:proofErr w:type="spellEnd"/>
      <w:r w:rsidRPr="00AE6FA1">
        <w:rPr>
          <w:rFonts w:asciiTheme="minorHAnsi" w:hAnsiTheme="minorHAnsi"/>
        </w:rPr>
        <w:t xml:space="preserve"> (2012) “Accountability of Transnational NGOs: Aspirations vs. Practice.” </w:t>
      </w:r>
      <w:proofErr w:type="gramStart"/>
      <w:r w:rsidRPr="00AE6FA1">
        <w:rPr>
          <w:rFonts w:asciiTheme="minorHAnsi" w:hAnsiTheme="minorHAnsi"/>
          <w:i/>
          <w:iCs/>
        </w:rPr>
        <w:t>Nonprofit and Voluntary Sector Quarterly</w:t>
      </w:r>
      <w:r w:rsidRPr="00AE6FA1">
        <w:rPr>
          <w:rFonts w:asciiTheme="minorHAnsi" w:hAnsiTheme="minorHAnsi"/>
        </w:rPr>
        <w:t>.</w:t>
      </w:r>
      <w:proofErr w:type="gramEnd"/>
      <w:r w:rsidRPr="00AE6FA1">
        <w:rPr>
          <w:rFonts w:asciiTheme="minorHAnsi" w:hAnsiTheme="minorHAnsi"/>
        </w:rPr>
        <w:t xml:space="preserve"> 41(6): 1175-1194. </w:t>
      </w:r>
    </w:p>
    <w:p w14:paraId="181C7B06" w14:textId="77777777" w:rsidR="00A723D2" w:rsidRPr="00AE6FA1" w:rsidRDefault="00A723D2" w:rsidP="00FA3AFE">
      <w:pPr>
        <w:pStyle w:val="Default"/>
        <w:rPr>
          <w:rFonts w:asciiTheme="minorHAnsi" w:hAnsiTheme="minorHAnsi"/>
        </w:rPr>
      </w:pPr>
    </w:p>
    <w:p w14:paraId="21853CB0" w14:textId="05EA6494" w:rsidR="00FA3AFE" w:rsidRPr="00AE6FA1" w:rsidRDefault="00FA3AFE" w:rsidP="00FA3AFE">
      <w:pPr>
        <w:pStyle w:val="Default"/>
        <w:rPr>
          <w:rFonts w:asciiTheme="minorHAnsi" w:hAnsiTheme="minorHAnsi"/>
        </w:rPr>
      </w:pPr>
      <w:proofErr w:type="spellStart"/>
      <w:r w:rsidRPr="00AE6FA1">
        <w:rPr>
          <w:rFonts w:asciiTheme="minorHAnsi" w:hAnsiTheme="minorHAnsi"/>
        </w:rPr>
        <w:t>Alnoor</w:t>
      </w:r>
      <w:proofErr w:type="spellEnd"/>
      <w:r w:rsidRPr="00AE6FA1">
        <w:rPr>
          <w:rFonts w:asciiTheme="minorHAnsi" w:hAnsiTheme="minorHAnsi"/>
        </w:rPr>
        <w:t xml:space="preserve"> </w:t>
      </w:r>
      <w:proofErr w:type="spellStart"/>
      <w:r w:rsidRPr="00AE6FA1">
        <w:rPr>
          <w:rFonts w:asciiTheme="minorHAnsi" w:hAnsiTheme="minorHAnsi"/>
        </w:rPr>
        <w:t>Ebrahim</w:t>
      </w:r>
      <w:proofErr w:type="spellEnd"/>
      <w:r w:rsidRPr="00AE6FA1">
        <w:rPr>
          <w:rFonts w:asciiTheme="minorHAnsi" w:hAnsiTheme="minorHAnsi"/>
        </w:rPr>
        <w:t xml:space="preserve"> (2003) “Accountability in Practice: Mechanisms for NGOs.” </w:t>
      </w:r>
      <w:r w:rsidRPr="00AE6FA1">
        <w:rPr>
          <w:rFonts w:asciiTheme="minorHAnsi" w:hAnsiTheme="minorHAnsi"/>
          <w:i/>
          <w:iCs/>
        </w:rPr>
        <w:t xml:space="preserve">World Development. </w:t>
      </w:r>
      <w:r w:rsidRPr="00AE6FA1">
        <w:rPr>
          <w:rFonts w:asciiTheme="minorHAnsi" w:hAnsiTheme="minorHAnsi"/>
        </w:rPr>
        <w:t xml:space="preserve">31(5): 813-829. </w:t>
      </w:r>
      <w:r w:rsidRPr="00AE6FA1">
        <w:rPr>
          <w:rFonts w:asciiTheme="minorHAnsi" w:hAnsiTheme="minorHAnsi"/>
          <w:color w:val="auto"/>
        </w:rPr>
        <w:t xml:space="preserve">6 7 </w:t>
      </w:r>
    </w:p>
    <w:p w14:paraId="02DE04CD" w14:textId="77777777" w:rsidR="00707207" w:rsidRPr="00AE6FA1" w:rsidRDefault="00707207" w:rsidP="00707207">
      <w:pPr>
        <w:rPr>
          <w:b/>
        </w:rPr>
      </w:pPr>
    </w:p>
    <w:p w14:paraId="1A6AED37" w14:textId="77777777" w:rsidR="00707207" w:rsidRPr="00AE6FA1" w:rsidRDefault="00707207" w:rsidP="00707207">
      <w:pPr>
        <w:rPr>
          <w:b/>
        </w:rPr>
      </w:pPr>
    </w:p>
    <w:sectPr w:rsidR="00707207" w:rsidRPr="00AE6FA1" w:rsidSect="005B200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6BDF" w14:textId="77777777" w:rsidR="00F41BDF" w:rsidRDefault="00F41BDF" w:rsidP="00AC2E32">
      <w:pPr>
        <w:spacing w:after="0"/>
      </w:pPr>
      <w:r>
        <w:separator/>
      </w:r>
    </w:p>
  </w:endnote>
  <w:endnote w:type="continuationSeparator" w:id="0">
    <w:p w14:paraId="576C6B72" w14:textId="77777777" w:rsidR="00F41BDF" w:rsidRDefault="00F41BDF" w:rsidP="00AC2E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SemiBold">
    <w:panose1 w:val="02020702070400020203"/>
    <w:charset w:val="00"/>
    <w:family w:val="auto"/>
    <w:pitch w:val="variable"/>
    <w:sig w:usb0="80000067" w:usb1="00000040" w:usb2="00000000" w:usb3="00000000" w:csb0="0000019F" w:csb1="00000000"/>
  </w:font>
  <w:font w:name="Arial">
    <w:panose1 w:val="020B0604020202020204"/>
    <w:charset w:val="00"/>
    <w:family w:val="auto"/>
    <w:pitch w:val="variable"/>
    <w:sig w:usb0="E0002AFF" w:usb1="C0007843" w:usb2="00000009" w:usb3="00000000" w:csb0="000001FF" w:csb1="00000000"/>
  </w:font>
  <w:font w:name="ƒ’'3•'F1ˇøﬁ‡Õ">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B53D6" w14:textId="77777777" w:rsidR="00F41BDF" w:rsidRDefault="00F41BDF" w:rsidP="00AC2E32">
      <w:pPr>
        <w:spacing w:after="0"/>
      </w:pPr>
      <w:r>
        <w:separator/>
      </w:r>
    </w:p>
  </w:footnote>
  <w:footnote w:type="continuationSeparator" w:id="0">
    <w:p w14:paraId="2FE89E1E" w14:textId="77777777" w:rsidR="00F41BDF" w:rsidRDefault="00F41BDF" w:rsidP="00AC2E32">
      <w:pPr>
        <w:spacing w:after="0"/>
      </w:pPr>
      <w:r>
        <w:continuationSeparator/>
      </w:r>
    </w:p>
  </w:footnote>
  <w:footnote w:id="1">
    <w:p w14:paraId="6E88F780" w14:textId="77777777" w:rsidR="00F41BDF" w:rsidRPr="00356378" w:rsidRDefault="00F41BDF" w:rsidP="00AC2E32">
      <w:pPr>
        <w:pStyle w:val="FootnoteText"/>
        <w:rPr>
          <w:rFonts w:asciiTheme="minorHAnsi" w:hAnsiTheme="minorHAnsi"/>
        </w:rPr>
      </w:pPr>
      <w:r w:rsidRPr="00356378">
        <w:rPr>
          <w:rStyle w:val="FootnoteReference"/>
          <w:rFonts w:asciiTheme="minorHAnsi" w:hAnsiTheme="minorHAnsi"/>
        </w:rPr>
        <w:footnoteRef/>
      </w:r>
      <w:r w:rsidRPr="00356378">
        <w:rPr>
          <w:rFonts w:asciiTheme="minorHAnsi" w:hAnsiTheme="minorHAnsi"/>
        </w:rPr>
        <w:t xml:space="preserve"> Cruikshank.  </w:t>
      </w:r>
      <w:proofErr w:type="gramStart"/>
      <w:r w:rsidRPr="00356378">
        <w:rPr>
          <w:rFonts w:asciiTheme="minorHAnsi" w:hAnsiTheme="minorHAnsi"/>
        </w:rPr>
        <w:t>The Will to Empower.</w:t>
      </w:r>
      <w:proofErr w:type="gramEnd"/>
      <w:r w:rsidRPr="00356378">
        <w:rPr>
          <w:rFonts w:asciiTheme="minorHAnsi" w:hAnsiTheme="minorHAnsi"/>
        </w:rPr>
        <w:t xml:space="preserve"> (1999): 125.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CE52CD"/>
    <w:multiLevelType w:val="hybridMultilevel"/>
    <w:tmpl w:val="6730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475AB"/>
    <w:multiLevelType w:val="hybridMultilevel"/>
    <w:tmpl w:val="6730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57145"/>
    <w:multiLevelType w:val="hybridMultilevel"/>
    <w:tmpl w:val="C444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35F10"/>
    <w:multiLevelType w:val="hybridMultilevel"/>
    <w:tmpl w:val="6730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B46C4"/>
    <w:multiLevelType w:val="singleLevel"/>
    <w:tmpl w:val="04090001"/>
    <w:lvl w:ilvl="0">
      <w:start w:val="1"/>
      <w:numFmt w:val="bullet"/>
      <w:lvlText w:val=""/>
      <w:lvlJc w:val="left"/>
      <w:pPr>
        <w:ind w:left="720" w:hanging="360"/>
      </w:pPr>
      <w:rPr>
        <w:rFonts w:ascii="Symbol" w:hAnsi="Symbol" w:hint="default"/>
      </w:rPr>
    </w:lvl>
  </w:abstractNum>
  <w:abstractNum w:abstractNumId="6">
    <w:nsid w:val="542B3F17"/>
    <w:multiLevelType w:val="hybridMultilevel"/>
    <w:tmpl w:val="4F04E2EE"/>
    <w:lvl w:ilvl="0" w:tplc="06C65B56">
      <w:start w:val="1997"/>
      <w:numFmt w:val="bullet"/>
      <w:lvlText w:val=""/>
      <w:lvlJc w:val="left"/>
      <w:pPr>
        <w:ind w:left="780" w:hanging="360"/>
      </w:pPr>
      <w:rPr>
        <w:rFonts w:ascii="Symbol" w:eastAsiaTheme="minorHAnsi" w:hAnsi="Symbol" w:cs="Wingdings" w:hint="default"/>
        <w:i w:val="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9"/>
    <w:rsid w:val="000075C4"/>
    <w:rsid w:val="00137B38"/>
    <w:rsid w:val="001C1DDD"/>
    <w:rsid w:val="00221D2B"/>
    <w:rsid w:val="00381745"/>
    <w:rsid w:val="003D060F"/>
    <w:rsid w:val="0044389D"/>
    <w:rsid w:val="00547A1F"/>
    <w:rsid w:val="0055029D"/>
    <w:rsid w:val="005A1492"/>
    <w:rsid w:val="005B2002"/>
    <w:rsid w:val="006100C2"/>
    <w:rsid w:val="006554E7"/>
    <w:rsid w:val="006642CE"/>
    <w:rsid w:val="006A12D5"/>
    <w:rsid w:val="00701FBD"/>
    <w:rsid w:val="00707207"/>
    <w:rsid w:val="0071602F"/>
    <w:rsid w:val="00766B9C"/>
    <w:rsid w:val="0092080F"/>
    <w:rsid w:val="00925733"/>
    <w:rsid w:val="00A723D2"/>
    <w:rsid w:val="00AC1129"/>
    <w:rsid w:val="00AC2E32"/>
    <w:rsid w:val="00AD6F82"/>
    <w:rsid w:val="00AE6FA1"/>
    <w:rsid w:val="00BF549A"/>
    <w:rsid w:val="00C6327D"/>
    <w:rsid w:val="00C859DE"/>
    <w:rsid w:val="00CC6500"/>
    <w:rsid w:val="00D62E81"/>
    <w:rsid w:val="00DF3F2B"/>
    <w:rsid w:val="00DF5553"/>
    <w:rsid w:val="00E14CCB"/>
    <w:rsid w:val="00E35836"/>
    <w:rsid w:val="00E70D24"/>
    <w:rsid w:val="00E76626"/>
    <w:rsid w:val="00E81BCC"/>
    <w:rsid w:val="00ED49F2"/>
    <w:rsid w:val="00ED5979"/>
    <w:rsid w:val="00F170FE"/>
    <w:rsid w:val="00F41BDF"/>
    <w:rsid w:val="00FA3AFE"/>
    <w:rsid w:val="00FD2F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11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79"/>
    <w:pPr>
      <w:ind w:left="720"/>
      <w:contextualSpacing/>
    </w:pPr>
  </w:style>
  <w:style w:type="paragraph" w:customStyle="1" w:styleId="Default">
    <w:name w:val="Default"/>
    <w:rsid w:val="00766B9C"/>
    <w:pPr>
      <w:widowControl w:val="0"/>
      <w:autoSpaceDE w:val="0"/>
      <w:autoSpaceDN w:val="0"/>
      <w:adjustRightInd w:val="0"/>
      <w:spacing w:after="0"/>
    </w:pPr>
    <w:rPr>
      <w:rFonts w:ascii="Times New Roman" w:hAnsi="Times New Roman" w:cs="Times New Roman"/>
      <w:color w:val="000000"/>
      <w:sz w:val="24"/>
      <w:szCs w:val="24"/>
    </w:rPr>
  </w:style>
  <w:style w:type="character" w:styleId="Hyperlink">
    <w:name w:val="Hyperlink"/>
    <w:uiPriority w:val="99"/>
    <w:rsid w:val="00707207"/>
    <w:rPr>
      <w:rFonts w:cs="Book Antiqua"/>
      <w:color w:val="000000"/>
    </w:rPr>
  </w:style>
  <w:style w:type="character" w:customStyle="1" w:styleId="a">
    <w:name w:val="a"/>
    <w:uiPriority w:val="99"/>
    <w:rsid w:val="00707207"/>
    <w:rPr>
      <w:rFonts w:cs="Book Antiqua"/>
      <w:color w:val="000000"/>
    </w:rPr>
  </w:style>
  <w:style w:type="character" w:styleId="CommentReference">
    <w:name w:val="annotation reference"/>
    <w:basedOn w:val="DefaultParagraphFont"/>
    <w:uiPriority w:val="99"/>
    <w:semiHidden/>
    <w:unhideWhenUsed/>
    <w:rsid w:val="00C6327D"/>
    <w:rPr>
      <w:sz w:val="18"/>
      <w:szCs w:val="18"/>
    </w:rPr>
  </w:style>
  <w:style w:type="paragraph" w:styleId="CommentText">
    <w:name w:val="annotation text"/>
    <w:basedOn w:val="Normal"/>
    <w:link w:val="CommentTextChar"/>
    <w:uiPriority w:val="99"/>
    <w:semiHidden/>
    <w:unhideWhenUsed/>
    <w:rsid w:val="00C6327D"/>
  </w:style>
  <w:style w:type="character" w:customStyle="1" w:styleId="CommentTextChar">
    <w:name w:val="Comment Text Char"/>
    <w:basedOn w:val="DefaultParagraphFont"/>
    <w:link w:val="CommentText"/>
    <w:uiPriority w:val="99"/>
    <w:semiHidden/>
    <w:rsid w:val="00C6327D"/>
    <w:rPr>
      <w:sz w:val="24"/>
      <w:szCs w:val="24"/>
    </w:rPr>
  </w:style>
  <w:style w:type="paragraph" w:styleId="CommentSubject">
    <w:name w:val="annotation subject"/>
    <w:basedOn w:val="CommentText"/>
    <w:next w:val="CommentText"/>
    <w:link w:val="CommentSubjectChar"/>
    <w:uiPriority w:val="99"/>
    <w:semiHidden/>
    <w:unhideWhenUsed/>
    <w:rsid w:val="00C6327D"/>
    <w:rPr>
      <w:b/>
      <w:bCs/>
      <w:sz w:val="20"/>
      <w:szCs w:val="20"/>
    </w:rPr>
  </w:style>
  <w:style w:type="character" w:customStyle="1" w:styleId="CommentSubjectChar">
    <w:name w:val="Comment Subject Char"/>
    <w:basedOn w:val="CommentTextChar"/>
    <w:link w:val="CommentSubject"/>
    <w:uiPriority w:val="99"/>
    <w:semiHidden/>
    <w:rsid w:val="00C6327D"/>
    <w:rPr>
      <w:b/>
      <w:bCs/>
      <w:sz w:val="24"/>
      <w:szCs w:val="24"/>
    </w:rPr>
  </w:style>
  <w:style w:type="paragraph" w:styleId="BalloonText">
    <w:name w:val="Balloon Text"/>
    <w:basedOn w:val="Normal"/>
    <w:link w:val="BalloonTextChar"/>
    <w:uiPriority w:val="99"/>
    <w:semiHidden/>
    <w:unhideWhenUsed/>
    <w:rsid w:val="00C632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27D"/>
    <w:rPr>
      <w:rFonts w:ascii="Lucida Grande" w:hAnsi="Lucida Grande" w:cs="Lucida Grande"/>
      <w:sz w:val="18"/>
      <w:szCs w:val="18"/>
    </w:rPr>
  </w:style>
  <w:style w:type="paragraph" w:styleId="Revision">
    <w:name w:val="Revision"/>
    <w:hidden/>
    <w:uiPriority w:val="99"/>
    <w:semiHidden/>
    <w:rsid w:val="006642CE"/>
    <w:pPr>
      <w:spacing w:after="0"/>
    </w:pPr>
    <w:rPr>
      <w:sz w:val="24"/>
      <w:szCs w:val="24"/>
    </w:rPr>
  </w:style>
  <w:style w:type="paragraph" w:styleId="NormalWeb">
    <w:name w:val="Normal (Web)"/>
    <w:basedOn w:val="Normal"/>
    <w:uiPriority w:val="99"/>
    <w:unhideWhenUsed/>
    <w:rsid w:val="00E35836"/>
    <w:pPr>
      <w:spacing w:before="100" w:beforeAutospacing="1" w:after="100" w:afterAutospacing="1"/>
    </w:pPr>
    <w:rPr>
      <w:rFonts w:ascii="Times" w:hAnsi="Times" w:cs="Times New Roman"/>
      <w:sz w:val="20"/>
      <w:szCs w:val="20"/>
      <w:lang w:eastAsia="en-US"/>
    </w:rPr>
  </w:style>
  <w:style w:type="character" w:styleId="FootnoteReference">
    <w:name w:val="footnote reference"/>
    <w:aliases w:val="Ref,de nota al pie"/>
    <w:rsid w:val="00AC2E32"/>
    <w:rPr>
      <w:color w:val="auto"/>
      <w:sz w:val="20"/>
      <w:szCs w:val="20"/>
      <w:vertAlign w:val="superscript"/>
    </w:rPr>
  </w:style>
  <w:style w:type="paragraph" w:styleId="FootnoteText">
    <w:name w:val="footnote text"/>
    <w:aliases w:val="PYR Footnote,o,o Car Car Car,o Car,o Car Car Car Car Car Car,o Car Car Car Car Car Car Car,o Car Car Car Car Car Car Car Car Car Car Car Car Car Car,o Car Car Car Car Car Car Car Car Car Car Car Car Car"/>
    <w:basedOn w:val="Normal"/>
    <w:link w:val="FootnoteTextChar1"/>
    <w:rsid w:val="00AC2E32"/>
    <w:pPr>
      <w:keepLines/>
      <w:widowControl w:val="0"/>
      <w:spacing w:before="60" w:after="60"/>
    </w:pPr>
    <w:rPr>
      <w:rFonts w:ascii="Times New Roman" w:eastAsia="Calibri" w:hAnsi="Times New Roman" w:cs="Times New Roman"/>
      <w:color w:val="000000"/>
      <w:spacing w:val="-2"/>
      <w:sz w:val="20"/>
      <w:szCs w:val="20"/>
      <w:lang w:eastAsia="en-US"/>
    </w:rPr>
  </w:style>
  <w:style w:type="character" w:customStyle="1" w:styleId="FootnoteTextChar">
    <w:name w:val="Footnote Text Char"/>
    <w:basedOn w:val="DefaultParagraphFont"/>
    <w:uiPriority w:val="99"/>
    <w:semiHidden/>
    <w:rsid w:val="00AC2E32"/>
    <w:rPr>
      <w:sz w:val="24"/>
      <w:szCs w:val="24"/>
    </w:rPr>
  </w:style>
  <w:style w:type="character" w:customStyle="1" w:styleId="FootnoteTextChar1">
    <w:name w:val="Footnote Text Char1"/>
    <w:aliases w:val="PYR Footnote Char,o Char,o Car Car Car Char,o Car Char,o Car Car Car Car Car Car Char,o Car Car Car Car Car Car Car Char,o Car Car Car Car Car Car Car Car Car Car Car Car Car Car Char"/>
    <w:link w:val="FootnoteText"/>
    <w:locked/>
    <w:rsid w:val="00AC2E32"/>
    <w:rPr>
      <w:rFonts w:ascii="Times New Roman" w:eastAsia="Calibri" w:hAnsi="Times New Roman" w:cs="Times New Roman"/>
      <w:color w:val="000000"/>
      <w:spacing w:val="-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79"/>
    <w:pPr>
      <w:ind w:left="720"/>
      <w:contextualSpacing/>
    </w:pPr>
  </w:style>
  <w:style w:type="paragraph" w:customStyle="1" w:styleId="Default">
    <w:name w:val="Default"/>
    <w:rsid w:val="00766B9C"/>
    <w:pPr>
      <w:widowControl w:val="0"/>
      <w:autoSpaceDE w:val="0"/>
      <w:autoSpaceDN w:val="0"/>
      <w:adjustRightInd w:val="0"/>
      <w:spacing w:after="0"/>
    </w:pPr>
    <w:rPr>
      <w:rFonts w:ascii="Times New Roman" w:hAnsi="Times New Roman" w:cs="Times New Roman"/>
      <w:color w:val="000000"/>
      <w:sz w:val="24"/>
      <w:szCs w:val="24"/>
    </w:rPr>
  </w:style>
  <w:style w:type="character" w:styleId="Hyperlink">
    <w:name w:val="Hyperlink"/>
    <w:uiPriority w:val="99"/>
    <w:rsid w:val="00707207"/>
    <w:rPr>
      <w:rFonts w:cs="Book Antiqua"/>
      <w:color w:val="000000"/>
    </w:rPr>
  </w:style>
  <w:style w:type="character" w:customStyle="1" w:styleId="a">
    <w:name w:val="a"/>
    <w:uiPriority w:val="99"/>
    <w:rsid w:val="00707207"/>
    <w:rPr>
      <w:rFonts w:cs="Book Antiqua"/>
      <w:color w:val="000000"/>
    </w:rPr>
  </w:style>
  <w:style w:type="character" w:styleId="CommentReference">
    <w:name w:val="annotation reference"/>
    <w:basedOn w:val="DefaultParagraphFont"/>
    <w:uiPriority w:val="99"/>
    <w:semiHidden/>
    <w:unhideWhenUsed/>
    <w:rsid w:val="00C6327D"/>
    <w:rPr>
      <w:sz w:val="18"/>
      <w:szCs w:val="18"/>
    </w:rPr>
  </w:style>
  <w:style w:type="paragraph" w:styleId="CommentText">
    <w:name w:val="annotation text"/>
    <w:basedOn w:val="Normal"/>
    <w:link w:val="CommentTextChar"/>
    <w:uiPriority w:val="99"/>
    <w:semiHidden/>
    <w:unhideWhenUsed/>
    <w:rsid w:val="00C6327D"/>
  </w:style>
  <w:style w:type="character" w:customStyle="1" w:styleId="CommentTextChar">
    <w:name w:val="Comment Text Char"/>
    <w:basedOn w:val="DefaultParagraphFont"/>
    <w:link w:val="CommentText"/>
    <w:uiPriority w:val="99"/>
    <w:semiHidden/>
    <w:rsid w:val="00C6327D"/>
    <w:rPr>
      <w:sz w:val="24"/>
      <w:szCs w:val="24"/>
    </w:rPr>
  </w:style>
  <w:style w:type="paragraph" w:styleId="CommentSubject">
    <w:name w:val="annotation subject"/>
    <w:basedOn w:val="CommentText"/>
    <w:next w:val="CommentText"/>
    <w:link w:val="CommentSubjectChar"/>
    <w:uiPriority w:val="99"/>
    <w:semiHidden/>
    <w:unhideWhenUsed/>
    <w:rsid w:val="00C6327D"/>
    <w:rPr>
      <w:b/>
      <w:bCs/>
      <w:sz w:val="20"/>
      <w:szCs w:val="20"/>
    </w:rPr>
  </w:style>
  <w:style w:type="character" w:customStyle="1" w:styleId="CommentSubjectChar">
    <w:name w:val="Comment Subject Char"/>
    <w:basedOn w:val="CommentTextChar"/>
    <w:link w:val="CommentSubject"/>
    <w:uiPriority w:val="99"/>
    <w:semiHidden/>
    <w:rsid w:val="00C6327D"/>
    <w:rPr>
      <w:b/>
      <w:bCs/>
      <w:sz w:val="24"/>
      <w:szCs w:val="24"/>
    </w:rPr>
  </w:style>
  <w:style w:type="paragraph" w:styleId="BalloonText">
    <w:name w:val="Balloon Text"/>
    <w:basedOn w:val="Normal"/>
    <w:link w:val="BalloonTextChar"/>
    <w:uiPriority w:val="99"/>
    <w:semiHidden/>
    <w:unhideWhenUsed/>
    <w:rsid w:val="00C632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27D"/>
    <w:rPr>
      <w:rFonts w:ascii="Lucida Grande" w:hAnsi="Lucida Grande" w:cs="Lucida Grande"/>
      <w:sz w:val="18"/>
      <w:szCs w:val="18"/>
    </w:rPr>
  </w:style>
  <w:style w:type="paragraph" w:styleId="Revision">
    <w:name w:val="Revision"/>
    <w:hidden/>
    <w:uiPriority w:val="99"/>
    <w:semiHidden/>
    <w:rsid w:val="006642CE"/>
    <w:pPr>
      <w:spacing w:after="0"/>
    </w:pPr>
    <w:rPr>
      <w:sz w:val="24"/>
      <w:szCs w:val="24"/>
    </w:rPr>
  </w:style>
  <w:style w:type="paragraph" w:styleId="NormalWeb">
    <w:name w:val="Normal (Web)"/>
    <w:basedOn w:val="Normal"/>
    <w:uiPriority w:val="99"/>
    <w:unhideWhenUsed/>
    <w:rsid w:val="00E35836"/>
    <w:pPr>
      <w:spacing w:before="100" w:beforeAutospacing="1" w:after="100" w:afterAutospacing="1"/>
    </w:pPr>
    <w:rPr>
      <w:rFonts w:ascii="Times" w:hAnsi="Times" w:cs="Times New Roman"/>
      <w:sz w:val="20"/>
      <w:szCs w:val="20"/>
      <w:lang w:eastAsia="en-US"/>
    </w:rPr>
  </w:style>
  <w:style w:type="character" w:styleId="FootnoteReference">
    <w:name w:val="footnote reference"/>
    <w:aliases w:val="Ref,de nota al pie"/>
    <w:rsid w:val="00AC2E32"/>
    <w:rPr>
      <w:color w:val="auto"/>
      <w:sz w:val="20"/>
      <w:szCs w:val="20"/>
      <w:vertAlign w:val="superscript"/>
    </w:rPr>
  </w:style>
  <w:style w:type="paragraph" w:styleId="FootnoteText">
    <w:name w:val="footnote text"/>
    <w:aliases w:val="PYR Footnote,o,o Car Car Car,o Car,o Car Car Car Car Car Car,o Car Car Car Car Car Car Car,o Car Car Car Car Car Car Car Car Car Car Car Car Car Car,o Car Car Car Car Car Car Car Car Car Car Car Car Car"/>
    <w:basedOn w:val="Normal"/>
    <w:link w:val="FootnoteTextChar1"/>
    <w:rsid w:val="00AC2E32"/>
    <w:pPr>
      <w:keepLines/>
      <w:widowControl w:val="0"/>
      <w:spacing w:before="60" w:after="60"/>
    </w:pPr>
    <w:rPr>
      <w:rFonts w:ascii="Times New Roman" w:eastAsia="Calibri" w:hAnsi="Times New Roman" w:cs="Times New Roman"/>
      <w:color w:val="000000"/>
      <w:spacing w:val="-2"/>
      <w:sz w:val="20"/>
      <w:szCs w:val="20"/>
      <w:lang w:eastAsia="en-US"/>
    </w:rPr>
  </w:style>
  <w:style w:type="character" w:customStyle="1" w:styleId="FootnoteTextChar">
    <w:name w:val="Footnote Text Char"/>
    <w:basedOn w:val="DefaultParagraphFont"/>
    <w:uiPriority w:val="99"/>
    <w:semiHidden/>
    <w:rsid w:val="00AC2E32"/>
    <w:rPr>
      <w:sz w:val="24"/>
      <w:szCs w:val="24"/>
    </w:rPr>
  </w:style>
  <w:style w:type="character" w:customStyle="1" w:styleId="FootnoteTextChar1">
    <w:name w:val="Footnote Text Char1"/>
    <w:aliases w:val="PYR Footnote Char,o Char,o Car Car Car Char,o Car Char,o Car Car Car Car Car Car Char,o Car Car Car Car Car Car Car Char,o Car Car Car Car Car Car Car Car Car Car Car Car Car Car Char"/>
    <w:link w:val="FootnoteText"/>
    <w:locked/>
    <w:rsid w:val="00AC2E32"/>
    <w:rPr>
      <w:rFonts w:ascii="Times New Roman" w:eastAsia="Calibri" w:hAnsi="Times New Roman" w:cs="Times New Roman"/>
      <w:color w:val="000000"/>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6577">
      <w:bodyDiv w:val="1"/>
      <w:marLeft w:val="0"/>
      <w:marRight w:val="0"/>
      <w:marTop w:val="0"/>
      <w:marBottom w:val="0"/>
      <w:divBdr>
        <w:top w:val="none" w:sz="0" w:space="0" w:color="auto"/>
        <w:left w:val="none" w:sz="0" w:space="0" w:color="auto"/>
        <w:bottom w:val="none" w:sz="0" w:space="0" w:color="auto"/>
        <w:right w:val="none" w:sz="0" w:space="0" w:color="auto"/>
      </w:divBdr>
      <w:divsChild>
        <w:div w:id="1672028930">
          <w:marLeft w:val="0"/>
          <w:marRight w:val="0"/>
          <w:marTop w:val="0"/>
          <w:marBottom w:val="0"/>
          <w:divBdr>
            <w:top w:val="none" w:sz="0" w:space="0" w:color="auto"/>
            <w:left w:val="none" w:sz="0" w:space="0" w:color="auto"/>
            <w:bottom w:val="none" w:sz="0" w:space="0" w:color="auto"/>
            <w:right w:val="none" w:sz="0" w:space="0" w:color="auto"/>
          </w:divBdr>
          <w:divsChild>
            <w:div w:id="1915622207">
              <w:marLeft w:val="0"/>
              <w:marRight w:val="0"/>
              <w:marTop w:val="0"/>
              <w:marBottom w:val="0"/>
              <w:divBdr>
                <w:top w:val="none" w:sz="0" w:space="0" w:color="auto"/>
                <w:left w:val="none" w:sz="0" w:space="0" w:color="auto"/>
                <w:bottom w:val="none" w:sz="0" w:space="0" w:color="auto"/>
                <w:right w:val="none" w:sz="0" w:space="0" w:color="auto"/>
              </w:divBdr>
              <w:divsChild>
                <w:div w:id="1986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5751">
      <w:bodyDiv w:val="1"/>
      <w:marLeft w:val="0"/>
      <w:marRight w:val="0"/>
      <w:marTop w:val="0"/>
      <w:marBottom w:val="0"/>
      <w:divBdr>
        <w:top w:val="none" w:sz="0" w:space="0" w:color="auto"/>
        <w:left w:val="none" w:sz="0" w:space="0" w:color="auto"/>
        <w:bottom w:val="none" w:sz="0" w:space="0" w:color="auto"/>
        <w:right w:val="none" w:sz="0" w:space="0" w:color="auto"/>
      </w:divBdr>
      <w:divsChild>
        <w:div w:id="1845244082">
          <w:marLeft w:val="0"/>
          <w:marRight w:val="0"/>
          <w:marTop w:val="0"/>
          <w:marBottom w:val="0"/>
          <w:divBdr>
            <w:top w:val="none" w:sz="0" w:space="0" w:color="auto"/>
            <w:left w:val="none" w:sz="0" w:space="0" w:color="auto"/>
            <w:bottom w:val="none" w:sz="0" w:space="0" w:color="auto"/>
            <w:right w:val="none" w:sz="0" w:space="0" w:color="auto"/>
          </w:divBdr>
          <w:divsChild>
            <w:div w:id="2027055965">
              <w:marLeft w:val="0"/>
              <w:marRight w:val="0"/>
              <w:marTop w:val="0"/>
              <w:marBottom w:val="0"/>
              <w:divBdr>
                <w:top w:val="none" w:sz="0" w:space="0" w:color="auto"/>
                <w:left w:val="none" w:sz="0" w:space="0" w:color="auto"/>
                <w:bottom w:val="none" w:sz="0" w:space="0" w:color="auto"/>
                <w:right w:val="none" w:sz="0" w:space="0" w:color="auto"/>
              </w:divBdr>
              <w:divsChild>
                <w:div w:id="10851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4851">
      <w:bodyDiv w:val="1"/>
      <w:marLeft w:val="0"/>
      <w:marRight w:val="0"/>
      <w:marTop w:val="0"/>
      <w:marBottom w:val="0"/>
      <w:divBdr>
        <w:top w:val="none" w:sz="0" w:space="0" w:color="auto"/>
        <w:left w:val="none" w:sz="0" w:space="0" w:color="auto"/>
        <w:bottom w:val="none" w:sz="0" w:space="0" w:color="auto"/>
        <w:right w:val="none" w:sz="0" w:space="0" w:color="auto"/>
      </w:divBdr>
      <w:divsChild>
        <w:div w:id="1998414258">
          <w:marLeft w:val="0"/>
          <w:marRight w:val="0"/>
          <w:marTop w:val="0"/>
          <w:marBottom w:val="0"/>
          <w:divBdr>
            <w:top w:val="none" w:sz="0" w:space="0" w:color="auto"/>
            <w:left w:val="none" w:sz="0" w:space="0" w:color="auto"/>
            <w:bottom w:val="none" w:sz="0" w:space="0" w:color="auto"/>
            <w:right w:val="none" w:sz="0" w:space="0" w:color="auto"/>
          </w:divBdr>
        </w:div>
        <w:div w:id="1746487778">
          <w:marLeft w:val="0"/>
          <w:marRight w:val="0"/>
          <w:marTop w:val="0"/>
          <w:marBottom w:val="0"/>
          <w:divBdr>
            <w:top w:val="none" w:sz="0" w:space="0" w:color="auto"/>
            <w:left w:val="none" w:sz="0" w:space="0" w:color="auto"/>
            <w:bottom w:val="none" w:sz="0" w:space="0" w:color="auto"/>
            <w:right w:val="none" w:sz="0" w:space="0" w:color="auto"/>
          </w:divBdr>
        </w:div>
        <w:div w:id="1466312825">
          <w:marLeft w:val="0"/>
          <w:marRight w:val="0"/>
          <w:marTop w:val="0"/>
          <w:marBottom w:val="0"/>
          <w:divBdr>
            <w:top w:val="none" w:sz="0" w:space="0" w:color="auto"/>
            <w:left w:val="none" w:sz="0" w:space="0" w:color="auto"/>
            <w:bottom w:val="none" w:sz="0" w:space="0" w:color="auto"/>
            <w:right w:val="none" w:sz="0" w:space="0" w:color="auto"/>
          </w:divBdr>
        </w:div>
        <w:div w:id="1423070117">
          <w:marLeft w:val="0"/>
          <w:marRight w:val="0"/>
          <w:marTop w:val="0"/>
          <w:marBottom w:val="0"/>
          <w:divBdr>
            <w:top w:val="none" w:sz="0" w:space="0" w:color="auto"/>
            <w:left w:val="none" w:sz="0" w:space="0" w:color="auto"/>
            <w:bottom w:val="none" w:sz="0" w:space="0" w:color="auto"/>
            <w:right w:val="none" w:sz="0" w:space="0" w:color="auto"/>
          </w:divBdr>
        </w:div>
        <w:div w:id="323632214">
          <w:marLeft w:val="0"/>
          <w:marRight w:val="0"/>
          <w:marTop w:val="0"/>
          <w:marBottom w:val="0"/>
          <w:divBdr>
            <w:top w:val="none" w:sz="0" w:space="0" w:color="auto"/>
            <w:left w:val="none" w:sz="0" w:space="0" w:color="auto"/>
            <w:bottom w:val="none" w:sz="0" w:space="0" w:color="auto"/>
            <w:right w:val="none" w:sz="0" w:space="0" w:color="auto"/>
          </w:divBdr>
        </w:div>
        <w:div w:id="1058478830">
          <w:marLeft w:val="0"/>
          <w:marRight w:val="0"/>
          <w:marTop w:val="0"/>
          <w:marBottom w:val="0"/>
          <w:divBdr>
            <w:top w:val="none" w:sz="0" w:space="0" w:color="auto"/>
            <w:left w:val="none" w:sz="0" w:space="0" w:color="auto"/>
            <w:bottom w:val="none" w:sz="0" w:space="0" w:color="auto"/>
            <w:right w:val="none" w:sz="0" w:space="0" w:color="auto"/>
          </w:divBdr>
        </w:div>
        <w:div w:id="1149244150">
          <w:marLeft w:val="0"/>
          <w:marRight w:val="0"/>
          <w:marTop w:val="0"/>
          <w:marBottom w:val="0"/>
          <w:divBdr>
            <w:top w:val="none" w:sz="0" w:space="0" w:color="auto"/>
            <w:left w:val="none" w:sz="0" w:space="0" w:color="auto"/>
            <w:bottom w:val="none" w:sz="0" w:space="0" w:color="auto"/>
            <w:right w:val="none" w:sz="0" w:space="0" w:color="auto"/>
          </w:divBdr>
        </w:div>
        <w:div w:id="328679232">
          <w:marLeft w:val="0"/>
          <w:marRight w:val="0"/>
          <w:marTop w:val="0"/>
          <w:marBottom w:val="0"/>
          <w:divBdr>
            <w:top w:val="none" w:sz="0" w:space="0" w:color="auto"/>
            <w:left w:val="none" w:sz="0" w:space="0" w:color="auto"/>
            <w:bottom w:val="none" w:sz="0" w:space="0" w:color="auto"/>
            <w:right w:val="none" w:sz="0" w:space="0" w:color="auto"/>
          </w:divBdr>
        </w:div>
        <w:div w:id="1777603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olar.google.com/citations?view_op=view_citation&amp;hl=en&amp;user=z2JajTkAAAAJ&amp;citation_for_view=z2JajTkAAAAJ:9yKSN-GCB0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3216</Words>
  <Characters>18336</Characters>
  <Application>Microsoft Macintosh Word</Application>
  <DocSecurity>0</DocSecurity>
  <Lines>152</Lines>
  <Paragraphs>43</Paragraphs>
  <ScaleCrop>false</ScaleCrop>
  <Company>Brown University</Company>
  <LinksUpToDate>false</LinksUpToDate>
  <CharactersWithSpaces>21509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Baiocchi</dc:creator>
  <cp:keywords/>
  <dc:description/>
  <cp:lastModifiedBy>Gianpaolo Baiocchi</cp:lastModifiedBy>
  <cp:revision>6</cp:revision>
  <cp:lastPrinted>2014-01-27T17:31:00Z</cp:lastPrinted>
  <dcterms:created xsi:type="dcterms:W3CDTF">2014-01-24T15:46:00Z</dcterms:created>
  <dcterms:modified xsi:type="dcterms:W3CDTF">2014-01-27T18:32:00Z</dcterms:modified>
</cp:coreProperties>
</file>