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211DA" w:rsidRDefault="00D211DA" w:rsidP="00163583">
      <w:pPr>
        <w:jc w:val="center"/>
        <w:rPr>
          <w:rFonts w:cs="Arial"/>
          <w:b/>
          <w:sz w:val="22"/>
          <w:szCs w:val="22"/>
        </w:rPr>
      </w:pPr>
      <w:r>
        <w:rPr>
          <w:rFonts w:cs="Arial"/>
          <w:b/>
          <w:noProof/>
          <w:sz w:val="22"/>
          <w:szCs w:val="22"/>
          <w:lang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621280" cy="457200"/>
            <wp:effectExtent l="0" t="0" r="0" b="0"/>
            <wp:wrapTight wrapText="bothSides">
              <wp:wrapPolygon edited="0">
                <wp:start x="0" y="0"/>
                <wp:lineTo x="0" y="20400"/>
                <wp:lineTo x="21349" y="20400"/>
                <wp:lineTo x="21349" y="0"/>
                <wp:lineTo x="0" y="0"/>
              </wp:wrapPolygon>
            </wp:wrapTight>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ph_long_color.jpg"/>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621280" cy="457200"/>
                    </a:xfrm>
                    <a:prstGeom prst="rect">
                      <a:avLst/>
                    </a:prstGeom>
                    <a:extLst>
                      <a:ext uri="{FAA26D3D-D897-4be2-8F04-BA451C77F1D7}">
                        <ma14:placeholderFlag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D211DA" w:rsidRDefault="00D211DA" w:rsidP="00163583">
      <w:pPr>
        <w:jc w:val="center"/>
        <w:rPr>
          <w:rFonts w:cs="Arial"/>
          <w:b/>
          <w:sz w:val="22"/>
          <w:szCs w:val="22"/>
        </w:rPr>
      </w:pPr>
    </w:p>
    <w:p w:rsidR="00D211DA" w:rsidRDefault="00D211DA" w:rsidP="00163583">
      <w:pPr>
        <w:jc w:val="center"/>
        <w:rPr>
          <w:rFonts w:cs="Arial"/>
          <w:b/>
          <w:sz w:val="22"/>
          <w:szCs w:val="22"/>
        </w:rPr>
      </w:pPr>
    </w:p>
    <w:p w:rsidR="00BF0D50" w:rsidRPr="001A4740" w:rsidRDefault="008225F1" w:rsidP="00163583">
      <w:pPr>
        <w:jc w:val="center"/>
        <w:rPr>
          <w:rFonts w:cs="Arial"/>
          <w:b/>
          <w:sz w:val="22"/>
          <w:szCs w:val="22"/>
        </w:rPr>
      </w:pPr>
      <w:r w:rsidRPr="001A4740">
        <w:rPr>
          <w:rFonts w:cs="Arial"/>
          <w:b/>
          <w:sz w:val="22"/>
          <w:szCs w:val="22"/>
        </w:rPr>
        <w:t xml:space="preserve">Social and </w:t>
      </w:r>
      <w:r w:rsidR="00A86AC1" w:rsidRPr="001A4740">
        <w:rPr>
          <w:rFonts w:cs="Arial"/>
          <w:b/>
          <w:sz w:val="22"/>
          <w:szCs w:val="22"/>
        </w:rPr>
        <w:t>B</w:t>
      </w:r>
      <w:r w:rsidRPr="001A4740">
        <w:rPr>
          <w:rFonts w:cs="Arial"/>
          <w:b/>
          <w:sz w:val="22"/>
          <w:szCs w:val="22"/>
        </w:rPr>
        <w:t>ehavioral Determinants of Health</w:t>
      </w:r>
    </w:p>
    <w:p w:rsidR="00BF0D50" w:rsidRPr="001A4740" w:rsidRDefault="001A4740" w:rsidP="00163583">
      <w:pPr>
        <w:jc w:val="center"/>
        <w:rPr>
          <w:rFonts w:cs="Arial"/>
          <w:b/>
          <w:sz w:val="22"/>
          <w:szCs w:val="22"/>
        </w:rPr>
      </w:pPr>
      <w:r>
        <w:rPr>
          <w:rFonts w:cs="Arial"/>
          <w:b/>
          <w:sz w:val="22"/>
          <w:szCs w:val="22"/>
        </w:rPr>
        <w:t xml:space="preserve">PUHE-GE </w:t>
      </w:r>
      <w:r w:rsidR="00234079" w:rsidRPr="001A4740">
        <w:rPr>
          <w:rFonts w:cs="Arial"/>
          <w:b/>
          <w:sz w:val="22"/>
          <w:szCs w:val="22"/>
        </w:rPr>
        <w:t>2355</w:t>
      </w:r>
      <w:r>
        <w:rPr>
          <w:rFonts w:cs="Arial"/>
          <w:b/>
          <w:sz w:val="22"/>
          <w:szCs w:val="22"/>
        </w:rPr>
        <w:t>.002</w:t>
      </w:r>
      <w:r w:rsidR="006C190A" w:rsidRPr="001A4740">
        <w:rPr>
          <w:rFonts w:cs="Arial"/>
          <w:b/>
          <w:sz w:val="22"/>
          <w:szCs w:val="22"/>
        </w:rPr>
        <w:t xml:space="preserve"> –</w:t>
      </w:r>
      <w:r w:rsidR="00AF598A" w:rsidRPr="001A4740">
        <w:rPr>
          <w:rFonts w:cs="Arial"/>
          <w:b/>
          <w:sz w:val="22"/>
          <w:szCs w:val="22"/>
        </w:rPr>
        <w:t xml:space="preserve"> </w:t>
      </w:r>
      <w:r w:rsidR="008225F1" w:rsidRPr="001A4740">
        <w:rPr>
          <w:rFonts w:cs="Arial"/>
          <w:b/>
          <w:sz w:val="22"/>
          <w:szCs w:val="22"/>
        </w:rPr>
        <w:t>Fall</w:t>
      </w:r>
      <w:r w:rsidR="006C190A" w:rsidRPr="001A4740">
        <w:rPr>
          <w:rFonts w:cs="Arial"/>
          <w:b/>
          <w:sz w:val="22"/>
          <w:szCs w:val="22"/>
        </w:rPr>
        <w:t xml:space="preserve"> </w:t>
      </w:r>
      <w:r w:rsidR="00AF598A" w:rsidRPr="001A4740">
        <w:rPr>
          <w:rFonts w:cs="Arial"/>
          <w:b/>
          <w:sz w:val="22"/>
          <w:szCs w:val="22"/>
        </w:rPr>
        <w:t>20</w:t>
      </w:r>
      <w:r w:rsidR="00622E63" w:rsidRPr="001A4740">
        <w:rPr>
          <w:rFonts w:cs="Arial"/>
          <w:b/>
          <w:sz w:val="22"/>
          <w:szCs w:val="22"/>
        </w:rPr>
        <w:t>1</w:t>
      </w:r>
      <w:r w:rsidRPr="001A4740">
        <w:rPr>
          <w:rFonts w:cs="Arial"/>
          <w:b/>
          <w:sz w:val="22"/>
          <w:szCs w:val="22"/>
        </w:rPr>
        <w:t>4</w:t>
      </w:r>
    </w:p>
    <w:p w:rsidR="00BF0D50" w:rsidRPr="001A4740" w:rsidRDefault="00BF0D50" w:rsidP="00163583">
      <w:pPr>
        <w:jc w:val="center"/>
        <w:rPr>
          <w:rFonts w:cs="Arial"/>
          <w:b/>
          <w:sz w:val="22"/>
          <w:szCs w:val="22"/>
        </w:rPr>
      </w:pPr>
      <w:r w:rsidRPr="001A4740">
        <w:rPr>
          <w:rFonts w:cs="Arial"/>
          <w:b/>
          <w:sz w:val="22"/>
          <w:szCs w:val="22"/>
        </w:rPr>
        <w:t>Department of Nutrition, Food Studies and Public Health</w:t>
      </w:r>
    </w:p>
    <w:p w:rsidR="00BF0D50" w:rsidRPr="001A4740" w:rsidRDefault="00622E63" w:rsidP="00163583">
      <w:pPr>
        <w:jc w:val="center"/>
        <w:rPr>
          <w:rFonts w:cs="Arial"/>
          <w:b/>
          <w:sz w:val="22"/>
          <w:szCs w:val="22"/>
        </w:rPr>
      </w:pPr>
      <w:r w:rsidRPr="001A4740">
        <w:rPr>
          <w:rFonts w:cs="Arial"/>
          <w:b/>
          <w:sz w:val="22"/>
          <w:szCs w:val="22"/>
        </w:rPr>
        <w:t>Wednesday</w:t>
      </w:r>
      <w:r w:rsidR="008225F1" w:rsidRPr="001A4740">
        <w:rPr>
          <w:rFonts w:cs="Arial"/>
          <w:b/>
          <w:sz w:val="22"/>
          <w:szCs w:val="22"/>
        </w:rPr>
        <w:t xml:space="preserve"> </w:t>
      </w:r>
      <w:r w:rsidR="006C190A" w:rsidRPr="001A4740">
        <w:rPr>
          <w:rFonts w:cs="Arial"/>
          <w:b/>
          <w:sz w:val="22"/>
          <w:szCs w:val="22"/>
        </w:rPr>
        <w:t>6</w:t>
      </w:r>
      <w:r w:rsidR="00BF0D50" w:rsidRPr="001A4740">
        <w:rPr>
          <w:rFonts w:cs="Arial"/>
          <w:b/>
          <w:sz w:val="22"/>
          <w:szCs w:val="22"/>
        </w:rPr>
        <w:t>:</w:t>
      </w:r>
      <w:r w:rsidR="006C190A" w:rsidRPr="001A4740">
        <w:rPr>
          <w:rFonts w:cs="Arial"/>
          <w:b/>
          <w:sz w:val="22"/>
          <w:szCs w:val="22"/>
        </w:rPr>
        <w:t>4</w:t>
      </w:r>
      <w:r w:rsidR="00BF0D50" w:rsidRPr="001A4740">
        <w:rPr>
          <w:rFonts w:cs="Arial"/>
          <w:b/>
          <w:sz w:val="22"/>
          <w:szCs w:val="22"/>
        </w:rPr>
        <w:t xml:space="preserve">5 – </w:t>
      </w:r>
      <w:r w:rsidR="006C190A" w:rsidRPr="001A4740">
        <w:rPr>
          <w:rFonts w:cs="Arial"/>
          <w:b/>
          <w:sz w:val="22"/>
          <w:szCs w:val="22"/>
        </w:rPr>
        <w:t>8</w:t>
      </w:r>
      <w:r w:rsidR="00BF0D50" w:rsidRPr="001A4740">
        <w:rPr>
          <w:rFonts w:cs="Arial"/>
          <w:b/>
          <w:sz w:val="22"/>
          <w:szCs w:val="22"/>
        </w:rPr>
        <w:t>:</w:t>
      </w:r>
      <w:r w:rsidR="006C190A" w:rsidRPr="001A4740">
        <w:rPr>
          <w:rFonts w:cs="Arial"/>
          <w:b/>
          <w:sz w:val="22"/>
          <w:szCs w:val="22"/>
        </w:rPr>
        <w:t>2</w:t>
      </w:r>
      <w:r w:rsidR="00BF0D50" w:rsidRPr="001A4740">
        <w:rPr>
          <w:rFonts w:cs="Arial"/>
          <w:b/>
          <w:sz w:val="22"/>
          <w:szCs w:val="22"/>
        </w:rPr>
        <w:t>5</w:t>
      </w:r>
    </w:p>
    <w:p w:rsidR="00BF0D50" w:rsidRPr="001A4740" w:rsidRDefault="00BF0D50" w:rsidP="00163583">
      <w:pPr>
        <w:jc w:val="center"/>
        <w:rPr>
          <w:rFonts w:cs="Arial"/>
          <w:sz w:val="22"/>
          <w:szCs w:val="22"/>
        </w:rPr>
      </w:pPr>
    </w:p>
    <w:p w:rsidR="00BF0D50" w:rsidRPr="001A4740" w:rsidRDefault="00BF0D50" w:rsidP="00163583">
      <w:pPr>
        <w:rPr>
          <w:rFonts w:cs="Arial"/>
          <w:sz w:val="22"/>
          <w:szCs w:val="22"/>
        </w:rPr>
      </w:pPr>
      <w:r w:rsidRPr="001A4740">
        <w:rPr>
          <w:rFonts w:cs="Arial"/>
          <w:b/>
          <w:sz w:val="22"/>
          <w:szCs w:val="22"/>
        </w:rPr>
        <w:t>Professor</w:t>
      </w:r>
      <w:r w:rsidRPr="001A4740">
        <w:rPr>
          <w:rFonts w:cs="Arial"/>
          <w:b/>
          <w:bCs/>
          <w:sz w:val="22"/>
          <w:szCs w:val="22"/>
        </w:rPr>
        <w:t xml:space="preserve">: </w:t>
      </w:r>
      <w:r w:rsidR="008225F1" w:rsidRPr="001A4740">
        <w:rPr>
          <w:rFonts w:cs="Arial"/>
          <w:sz w:val="22"/>
          <w:szCs w:val="22"/>
        </w:rPr>
        <w:tab/>
      </w:r>
      <w:r w:rsidR="008225F1" w:rsidRPr="001A4740">
        <w:rPr>
          <w:rFonts w:cs="Arial"/>
          <w:sz w:val="22"/>
          <w:szCs w:val="22"/>
        </w:rPr>
        <w:tab/>
      </w:r>
      <w:r w:rsidR="001A4740">
        <w:rPr>
          <w:rFonts w:cs="Arial"/>
          <w:sz w:val="22"/>
          <w:szCs w:val="22"/>
        </w:rPr>
        <w:t>Margaret Giorgio, PhD MPH</w:t>
      </w:r>
    </w:p>
    <w:p w:rsidR="00E42795" w:rsidRPr="001A4740" w:rsidRDefault="00E42795" w:rsidP="00163583">
      <w:pPr>
        <w:rPr>
          <w:rFonts w:cs="Arial"/>
          <w:sz w:val="22"/>
          <w:szCs w:val="22"/>
        </w:rPr>
      </w:pPr>
      <w:r w:rsidRPr="001A4740">
        <w:rPr>
          <w:rFonts w:cs="Arial"/>
          <w:b/>
          <w:sz w:val="22"/>
          <w:szCs w:val="22"/>
        </w:rPr>
        <w:t>Classroom:</w:t>
      </w:r>
      <w:r w:rsidRPr="001A4740">
        <w:rPr>
          <w:rFonts w:cs="Arial"/>
          <w:sz w:val="22"/>
          <w:szCs w:val="22"/>
        </w:rPr>
        <w:tab/>
      </w:r>
      <w:r w:rsidRPr="001A4740">
        <w:rPr>
          <w:rFonts w:cs="Arial"/>
          <w:sz w:val="22"/>
          <w:szCs w:val="22"/>
        </w:rPr>
        <w:tab/>
      </w:r>
      <w:r w:rsidR="007404BA" w:rsidRPr="001A4740">
        <w:rPr>
          <w:rFonts w:cs="Arial"/>
          <w:sz w:val="22"/>
          <w:szCs w:val="22"/>
        </w:rPr>
        <w:t>Bldg:</w:t>
      </w:r>
      <w:r w:rsidR="0032298E" w:rsidRPr="001A4740">
        <w:rPr>
          <w:rFonts w:cs="Arial"/>
          <w:sz w:val="22"/>
          <w:szCs w:val="22"/>
        </w:rPr>
        <w:t xml:space="preserve"> </w:t>
      </w:r>
      <w:r w:rsidR="001A4740">
        <w:rPr>
          <w:rFonts w:cs="Arial"/>
          <w:sz w:val="22"/>
          <w:szCs w:val="22"/>
        </w:rPr>
        <w:t>GCASL  Room: 275</w:t>
      </w:r>
    </w:p>
    <w:p w:rsidR="00BF0D50" w:rsidRDefault="00BF0D50" w:rsidP="00163583">
      <w:pPr>
        <w:rPr>
          <w:rFonts w:cs="Arial"/>
          <w:sz w:val="22"/>
          <w:szCs w:val="22"/>
        </w:rPr>
      </w:pPr>
      <w:r w:rsidRPr="001A4740">
        <w:rPr>
          <w:rFonts w:cs="Arial"/>
          <w:b/>
          <w:sz w:val="22"/>
          <w:szCs w:val="22"/>
        </w:rPr>
        <w:t>Office Hours:</w:t>
      </w:r>
      <w:r w:rsidR="009A564C" w:rsidRPr="001A4740">
        <w:rPr>
          <w:rFonts w:cs="Arial"/>
          <w:sz w:val="22"/>
          <w:szCs w:val="22"/>
        </w:rPr>
        <w:t xml:space="preserve"> </w:t>
      </w:r>
      <w:r w:rsidR="008225F1" w:rsidRPr="001A4740">
        <w:rPr>
          <w:rFonts w:cs="Arial"/>
          <w:sz w:val="22"/>
          <w:szCs w:val="22"/>
        </w:rPr>
        <w:tab/>
      </w:r>
      <w:r w:rsidR="001A4740">
        <w:rPr>
          <w:rFonts w:cs="Arial"/>
          <w:sz w:val="22"/>
          <w:szCs w:val="22"/>
        </w:rPr>
        <w:tab/>
      </w:r>
      <w:r w:rsidR="00D13440" w:rsidRPr="001A4740">
        <w:rPr>
          <w:rFonts w:cs="Arial"/>
          <w:sz w:val="22"/>
          <w:szCs w:val="22"/>
        </w:rPr>
        <w:t xml:space="preserve">Wednesdays 4:00PM – 6:00PM or </w:t>
      </w:r>
      <w:r w:rsidR="009A564C" w:rsidRPr="001A4740">
        <w:rPr>
          <w:rFonts w:cs="Arial"/>
          <w:sz w:val="22"/>
          <w:szCs w:val="22"/>
        </w:rPr>
        <w:t>by appointment</w:t>
      </w:r>
    </w:p>
    <w:p w:rsidR="001A4740" w:rsidRDefault="001A4740" w:rsidP="00163583">
      <w:pPr>
        <w:rPr>
          <w:rFonts w:cs="Arial"/>
          <w:sz w:val="22"/>
          <w:szCs w:val="22"/>
        </w:rPr>
      </w:pPr>
      <w:r>
        <w:rPr>
          <w:rFonts w:cs="Arial"/>
          <w:sz w:val="22"/>
          <w:szCs w:val="22"/>
        </w:rPr>
        <w:tab/>
      </w:r>
      <w:r>
        <w:rPr>
          <w:rFonts w:cs="Arial"/>
          <w:sz w:val="22"/>
          <w:szCs w:val="22"/>
        </w:rPr>
        <w:tab/>
      </w:r>
      <w:r>
        <w:rPr>
          <w:rFonts w:cs="Arial"/>
          <w:sz w:val="22"/>
          <w:szCs w:val="22"/>
        </w:rPr>
        <w:tab/>
        <w:t>411 Lafayette Street, 5</w:t>
      </w:r>
      <w:r w:rsidRPr="001A4740">
        <w:rPr>
          <w:rFonts w:cs="Arial"/>
          <w:sz w:val="22"/>
          <w:szCs w:val="22"/>
          <w:vertAlign w:val="superscript"/>
        </w:rPr>
        <w:t>th</w:t>
      </w:r>
      <w:r>
        <w:rPr>
          <w:rFonts w:cs="Arial"/>
          <w:sz w:val="22"/>
          <w:szCs w:val="22"/>
        </w:rPr>
        <w:t xml:space="preserve"> Floor</w:t>
      </w:r>
    </w:p>
    <w:p w:rsidR="001A4740" w:rsidRPr="001A4740" w:rsidRDefault="001A4740" w:rsidP="001A4740">
      <w:pPr>
        <w:ind w:left="1440" w:firstLine="720"/>
        <w:rPr>
          <w:rFonts w:cs="Arial"/>
          <w:sz w:val="22"/>
          <w:szCs w:val="22"/>
        </w:rPr>
      </w:pPr>
      <w:r>
        <w:rPr>
          <w:rFonts w:cs="Arial"/>
          <w:sz w:val="22"/>
          <w:szCs w:val="22"/>
        </w:rPr>
        <w:t xml:space="preserve">Room </w:t>
      </w:r>
      <w:r w:rsidR="00425D5D">
        <w:rPr>
          <w:rFonts w:cs="Arial"/>
          <w:sz w:val="22"/>
          <w:szCs w:val="22"/>
        </w:rPr>
        <w:t>529</w:t>
      </w:r>
    </w:p>
    <w:p w:rsidR="00BF0D50" w:rsidRPr="001A4740" w:rsidRDefault="00BF0D50" w:rsidP="00163583">
      <w:pPr>
        <w:rPr>
          <w:rFonts w:cs="Arial"/>
          <w:sz w:val="22"/>
          <w:szCs w:val="22"/>
        </w:rPr>
      </w:pPr>
      <w:r w:rsidRPr="001A4740">
        <w:rPr>
          <w:rFonts w:cs="Arial"/>
          <w:b/>
          <w:sz w:val="22"/>
          <w:szCs w:val="22"/>
        </w:rPr>
        <w:t>Phone:</w:t>
      </w:r>
      <w:r w:rsidRPr="001A4740">
        <w:rPr>
          <w:rFonts w:cs="Arial"/>
          <w:sz w:val="22"/>
          <w:szCs w:val="22"/>
        </w:rPr>
        <w:t xml:space="preserve"> </w:t>
      </w:r>
      <w:r w:rsidR="008225F1" w:rsidRPr="001A4740">
        <w:rPr>
          <w:rFonts w:cs="Arial"/>
          <w:sz w:val="22"/>
          <w:szCs w:val="22"/>
        </w:rPr>
        <w:tab/>
      </w:r>
      <w:r w:rsidR="008225F1" w:rsidRPr="001A4740">
        <w:rPr>
          <w:rFonts w:cs="Arial"/>
          <w:sz w:val="22"/>
          <w:szCs w:val="22"/>
        </w:rPr>
        <w:tab/>
      </w:r>
      <w:r w:rsidR="001A4740">
        <w:rPr>
          <w:rFonts w:cs="Arial"/>
          <w:sz w:val="22"/>
          <w:szCs w:val="22"/>
        </w:rPr>
        <w:tab/>
      </w:r>
      <w:r w:rsidR="00D10202">
        <w:rPr>
          <w:rFonts w:cs="Arial"/>
          <w:sz w:val="22"/>
          <w:szCs w:val="22"/>
        </w:rPr>
        <w:t>(212) 998-</w:t>
      </w:r>
      <w:r w:rsidR="00D10202" w:rsidRPr="00D10202">
        <w:rPr>
          <w:rFonts w:cs="Arial"/>
          <w:sz w:val="22"/>
          <w:szCs w:val="22"/>
        </w:rPr>
        <w:t>6736</w:t>
      </w:r>
    </w:p>
    <w:p w:rsidR="00BF0D50" w:rsidRPr="001A4740" w:rsidRDefault="00BF0D50" w:rsidP="00163583">
      <w:pPr>
        <w:rPr>
          <w:rFonts w:cs="Arial"/>
          <w:sz w:val="22"/>
          <w:szCs w:val="22"/>
        </w:rPr>
      </w:pPr>
      <w:r w:rsidRPr="001A4740">
        <w:rPr>
          <w:rFonts w:cs="Arial"/>
          <w:b/>
          <w:sz w:val="22"/>
          <w:szCs w:val="22"/>
        </w:rPr>
        <w:t>Email:</w:t>
      </w:r>
      <w:r w:rsidRPr="001A4740">
        <w:rPr>
          <w:rFonts w:cs="Arial"/>
          <w:sz w:val="22"/>
          <w:szCs w:val="22"/>
        </w:rPr>
        <w:t xml:space="preserve"> </w:t>
      </w:r>
      <w:r w:rsidR="008225F1" w:rsidRPr="001A4740">
        <w:rPr>
          <w:rFonts w:cs="Arial"/>
          <w:sz w:val="22"/>
          <w:szCs w:val="22"/>
        </w:rPr>
        <w:tab/>
      </w:r>
      <w:r w:rsidR="008225F1" w:rsidRPr="001A4740">
        <w:rPr>
          <w:rFonts w:cs="Arial"/>
          <w:sz w:val="22"/>
          <w:szCs w:val="22"/>
        </w:rPr>
        <w:tab/>
      </w:r>
      <w:r w:rsidR="001A4740">
        <w:rPr>
          <w:rFonts w:cs="Arial"/>
          <w:sz w:val="22"/>
          <w:szCs w:val="22"/>
        </w:rPr>
        <w:tab/>
      </w:r>
      <w:r w:rsidR="004B0DCB">
        <w:rPr>
          <w:rFonts w:cs="Arial"/>
          <w:sz w:val="22"/>
          <w:szCs w:val="22"/>
        </w:rPr>
        <w:t>mmg362@nyu.</w:t>
      </w:r>
      <w:r w:rsidR="001A4740">
        <w:rPr>
          <w:rFonts w:cs="Arial"/>
          <w:sz w:val="22"/>
          <w:szCs w:val="22"/>
        </w:rPr>
        <w:t>edu</w:t>
      </w:r>
      <w:r w:rsidR="00622E63" w:rsidRPr="001A4740">
        <w:rPr>
          <w:rFonts w:cs="Arial"/>
          <w:sz w:val="22"/>
          <w:szCs w:val="22"/>
        </w:rPr>
        <w:t xml:space="preserve"> </w:t>
      </w:r>
    </w:p>
    <w:p w:rsidR="00BF0D50" w:rsidRPr="001A4740" w:rsidRDefault="00BF0D50" w:rsidP="00163583">
      <w:pPr>
        <w:rPr>
          <w:rFonts w:cs="Arial"/>
          <w:sz w:val="22"/>
          <w:szCs w:val="22"/>
        </w:rPr>
      </w:pPr>
    </w:p>
    <w:p w:rsidR="00BF0D50" w:rsidRPr="001A4740" w:rsidRDefault="00BF0D50" w:rsidP="00163583">
      <w:pPr>
        <w:rPr>
          <w:rFonts w:cs="Arial"/>
          <w:sz w:val="22"/>
          <w:szCs w:val="22"/>
        </w:rPr>
      </w:pPr>
      <w:r w:rsidRPr="001A4740">
        <w:rPr>
          <w:rFonts w:cs="Arial"/>
          <w:b/>
          <w:sz w:val="22"/>
          <w:szCs w:val="22"/>
        </w:rPr>
        <w:t>Overview of the Course:</w:t>
      </w:r>
    </w:p>
    <w:p w:rsidR="00BF0D50" w:rsidRPr="001A4740" w:rsidRDefault="00AD7861" w:rsidP="00163583">
      <w:pPr>
        <w:rPr>
          <w:rFonts w:cs="Arial"/>
          <w:sz w:val="22"/>
          <w:szCs w:val="22"/>
        </w:rPr>
      </w:pPr>
      <w:r w:rsidRPr="001A4740">
        <w:rPr>
          <w:rFonts w:cs="Arial"/>
          <w:sz w:val="22"/>
          <w:szCs w:val="22"/>
        </w:rPr>
        <w:t>During this course, students will explore social, psychological, and cultural determinants of health behavior and consider their meaning for public health professionals in domestic and international community settings.  The course addresses conditions and phenomena that affect people’s understanding, acceptance, and use of health information and, therefore, the design, implementation, and evaluation of community health interventions.</w:t>
      </w:r>
      <w:r w:rsidR="00200E3A" w:rsidRPr="001A4740">
        <w:rPr>
          <w:rFonts w:cs="Arial"/>
          <w:sz w:val="22"/>
          <w:szCs w:val="22"/>
        </w:rPr>
        <w:t xml:space="preserve">  The purpose of this overview course is to provide an overview of the theories and principles that can be used to explain how social factors and human behaviors influence health.  The course will focus on both social and behavioral determinants of health and will involve active engagement with the environment as we explore causes of and pathways to health and disease.</w:t>
      </w:r>
    </w:p>
    <w:p w:rsidR="009A48B1" w:rsidRPr="001A4740" w:rsidRDefault="009A48B1" w:rsidP="00163583">
      <w:pPr>
        <w:rPr>
          <w:rFonts w:cs="Arial"/>
          <w:sz w:val="22"/>
          <w:szCs w:val="22"/>
        </w:rPr>
      </w:pPr>
    </w:p>
    <w:p w:rsidR="009A48B1" w:rsidRPr="001A4740" w:rsidRDefault="009A48B1" w:rsidP="009A48B1">
      <w:pPr>
        <w:rPr>
          <w:rFonts w:cs="Arial"/>
          <w:sz w:val="22"/>
          <w:szCs w:val="22"/>
        </w:rPr>
      </w:pPr>
      <w:r w:rsidRPr="001A4740">
        <w:rPr>
          <w:rFonts w:cs="Arial"/>
          <w:sz w:val="22"/>
          <w:szCs w:val="22"/>
        </w:rPr>
        <w:t xml:space="preserve">Social determinants of health (SDH) are social conditions, factors and systems that place people from different socio-demographic and socioeconomic groups (social class, gender, race/ethnicity, </w:t>
      </w:r>
      <w:r w:rsidR="00E42795" w:rsidRPr="001A4740">
        <w:rPr>
          <w:rFonts w:cs="Arial"/>
          <w:sz w:val="22"/>
          <w:szCs w:val="22"/>
        </w:rPr>
        <w:t>and place</w:t>
      </w:r>
      <w:r w:rsidRPr="001A4740">
        <w:rPr>
          <w:rFonts w:cs="Arial"/>
          <w:sz w:val="22"/>
          <w:szCs w:val="22"/>
        </w:rPr>
        <w:t xml:space="preserve"> of birth) at differential risk of poor he</w:t>
      </w:r>
      <w:r w:rsidR="000F33C7">
        <w:rPr>
          <w:rFonts w:cs="Arial"/>
          <w:sz w:val="22"/>
          <w:szCs w:val="22"/>
        </w:rPr>
        <w:t xml:space="preserve">alth and premature mortality.  </w:t>
      </w:r>
      <w:bookmarkStart w:id="0" w:name="_GoBack"/>
      <w:bookmarkEnd w:id="0"/>
      <w:r w:rsidRPr="001A4740">
        <w:rPr>
          <w:rFonts w:cs="Arial"/>
          <w:sz w:val="22"/>
          <w:szCs w:val="22"/>
        </w:rPr>
        <w:t>Behavioral determinants of health are human behaviors that influence risk of acquiring disease and experiencing poor health.</w:t>
      </w:r>
    </w:p>
    <w:p w:rsidR="00BF0D50" w:rsidRPr="001A4740" w:rsidRDefault="00BF0D50" w:rsidP="00163583">
      <w:pPr>
        <w:rPr>
          <w:rFonts w:cs="Arial"/>
          <w:sz w:val="22"/>
          <w:szCs w:val="22"/>
        </w:rPr>
      </w:pPr>
    </w:p>
    <w:p w:rsidR="00BF0D50" w:rsidRPr="001A4740" w:rsidRDefault="0036463F" w:rsidP="00163583">
      <w:pPr>
        <w:rPr>
          <w:rFonts w:cs="Arial"/>
          <w:sz w:val="22"/>
          <w:szCs w:val="22"/>
        </w:rPr>
      </w:pPr>
      <w:r>
        <w:rPr>
          <w:rFonts w:cs="Arial"/>
          <w:b/>
          <w:sz w:val="22"/>
          <w:szCs w:val="22"/>
        </w:rPr>
        <w:t xml:space="preserve">Course Learning </w:t>
      </w:r>
      <w:r w:rsidR="00BF0D50" w:rsidRPr="001A4740">
        <w:rPr>
          <w:rFonts w:cs="Arial"/>
          <w:b/>
          <w:sz w:val="22"/>
          <w:szCs w:val="22"/>
        </w:rPr>
        <w:t>Objectives</w:t>
      </w:r>
      <w:r w:rsidR="00BF0D50" w:rsidRPr="001A4740">
        <w:rPr>
          <w:rFonts w:cs="Arial"/>
          <w:sz w:val="22"/>
          <w:szCs w:val="22"/>
        </w:rPr>
        <w:t>:</w:t>
      </w:r>
    </w:p>
    <w:p w:rsidR="00047423" w:rsidRPr="001A4740" w:rsidRDefault="00047423" w:rsidP="00163583">
      <w:pPr>
        <w:rPr>
          <w:rFonts w:cs="Arial"/>
          <w:sz w:val="22"/>
          <w:szCs w:val="22"/>
        </w:rPr>
      </w:pPr>
      <w:r w:rsidRPr="001A4740">
        <w:rPr>
          <w:rFonts w:cs="Arial"/>
          <w:sz w:val="22"/>
          <w:szCs w:val="22"/>
        </w:rPr>
        <w:t xml:space="preserve">This course will: </w:t>
      </w:r>
    </w:p>
    <w:p w:rsidR="00F46333" w:rsidRPr="000F33C7" w:rsidRDefault="000B508E" w:rsidP="00C47AF5">
      <w:pPr>
        <w:numPr>
          <w:ilvl w:val="0"/>
          <w:numId w:val="3"/>
        </w:numPr>
        <w:rPr>
          <w:sz w:val="22"/>
          <w:szCs w:val="22"/>
        </w:rPr>
      </w:pPr>
      <w:r w:rsidRPr="000F33C7">
        <w:rPr>
          <w:sz w:val="22"/>
          <w:szCs w:val="22"/>
        </w:rPr>
        <w:t>F</w:t>
      </w:r>
      <w:r w:rsidR="00F46333" w:rsidRPr="000F33C7">
        <w:rPr>
          <w:sz w:val="22"/>
          <w:szCs w:val="22"/>
        </w:rPr>
        <w:t xml:space="preserve">amiliarize students with views on key concepts that form a basis for literacy in the social and behavioral aspects of public health: culture, race/ethnicity, gender, poverty disparities, factors related to behavior change, community, and organizational climate. </w:t>
      </w:r>
    </w:p>
    <w:p w:rsidR="00D211DA" w:rsidRPr="000F33C7" w:rsidRDefault="00D211DA" w:rsidP="00D211DA">
      <w:pPr>
        <w:pStyle w:val="ListParagraph"/>
        <w:numPr>
          <w:ilvl w:val="0"/>
          <w:numId w:val="3"/>
        </w:numPr>
        <w:rPr>
          <w:rFonts w:ascii="Times New Roman" w:hAnsi="Times New Roman"/>
        </w:rPr>
      </w:pPr>
      <w:r w:rsidRPr="000F33C7">
        <w:rPr>
          <w:rFonts w:ascii="Times New Roman" w:hAnsi="Times New Roman"/>
        </w:rPr>
        <w:t>Recognize environmental factors including biological, physical and chemical factors that affect the health of a community.</w:t>
      </w:r>
    </w:p>
    <w:p w:rsidR="00047423" w:rsidRPr="000F33C7" w:rsidRDefault="00047423" w:rsidP="000F33C7">
      <w:pPr>
        <w:numPr>
          <w:ilvl w:val="0"/>
          <w:numId w:val="3"/>
        </w:numPr>
        <w:rPr>
          <w:sz w:val="22"/>
          <w:szCs w:val="22"/>
        </w:rPr>
      </w:pPr>
      <w:r w:rsidRPr="000F33C7">
        <w:rPr>
          <w:sz w:val="22"/>
          <w:szCs w:val="22"/>
        </w:rPr>
        <w:t xml:space="preserve">Describe the key components of “core” theories and models of behavior and behavior change for individuals, groups, and communities </w:t>
      </w:r>
    </w:p>
    <w:p w:rsidR="00D211DA" w:rsidRPr="000F33C7" w:rsidRDefault="00D211DA" w:rsidP="00D211DA">
      <w:pPr>
        <w:pStyle w:val="ListParagraph"/>
        <w:numPr>
          <w:ilvl w:val="0"/>
          <w:numId w:val="3"/>
        </w:numPr>
        <w:rPr>
          <w:rFonts w:ascii="Times New Roman" w:hAnsi="Times New Roman"/>
        </w:rPr>
      </w:pPr>
      <w:r w:rsidRPr="000F33C7">
        <w:rPr>
          <w:rFonts w:ascii="Times New Roman" w:hAnsi="Times New Roman"/>
        </w:rPr>
        <w:t>Apply constructs of behavioral, social and cultural theories related to individual and population health and health disparities over the life course.</w:t>
      </w:r>
    </w:p>
    <w:p w:rsidR="00F46333" w:rsidRPr="000F33C7" w:rsidRDefault="000B508E" w:rsidP="00C47AF5">
      <w:pPr>
        <w:numPr>
          <w:ilvl w:val="0"/>
          <w:numId w:val="3"/>
        </w:numPr>
        <w:rPr>
          <w:sz w:val="22"/>
          <w:szCs w:val="22"/>
        </w:rPr>
      </w:pPr>
      <w:r w:rsidRPr="000F33C7">
        <w:rPr>
          <w:sz w:val="22"/>
          <w:szCs w:val="22"/>
        </w:rPr>
        <w:t>H</w:t>
      </w:r>
      <w:r w:rsidR="00F46333" w:rsidRPr="000F33C7">
        <w:rPr>
          <w:sz w:val="22"/>
          <w:szCs w:val="22"/>
        </w:rPr>
        <w:t xml:space="preserve">elp develop empathy for and a collaborative stance toward populations with whom one will work in the field of public health. </w:t>
      </w:r>
    </w:p>
    <w:p w:rsidR="000F33C7" w:rsidRPr="000F33C7" w:rsidRDefault="000F33C7" w:rsidP="00D211DA">
      <w:pPr>
        <w:pStyle w:val="ListParagraph"/>
        <w:numPr>
          <w:ilvl w:val="0"/>
          <w:numId w:val="3"/>
        </w:numPr>
        <w:rPr>
          <w:rFonts w:ascii="Times New Roman" w:hAnsi="Times New Roman"/>
        </w:rPr>
      </w:pPr>
      <w:r w:rsidRPr="000F33C7">
        <w:rPr>
          <w:rFonts w:ascii="Times New Roman" w:hAnsi="Times New Roman"/>
        </w:rPr>
        <w:t>Apply policy approaches regarding the structure, process and outcomes of health services including the organization, outcomes and accessibility of care.</w:t>
      </w:r>
    </w:p>
    <w:p w:rsidR="00D211DA" w:rsidRPr="000F33C7" w:rsidRDefault="00D211DA" w:rsidP="00D211DA">
      <w:pPr>
        <w:pStyle w:val="ListParagraph"/>
        <w:numPr>
          <w:ilvl w:val="0"/>
          <w:numId w:val="3"/>
        </w:numPr>
        <w:rPr>
          <w:rFonts w:ascii="Times New Roman" w:hAnsi="Times New Roman"/>
        </w:rPr>
      </w:pPr>
      <w:r w:rsidRPr="000F33C7">
        <w:rPr>
          <w:rFonts w:ascii="Times New Roman" w:hAnsi="Times New Roman"/>
        </w:rPr>
        <w:t>Understand practices associated with the delivery, quality, and costs of health care for individuals and populations.</w:t>
      </w:r>
    </w:p>
    <w:p w:rsidR="00D211DA" w:rsidRPr="001A4740" w:rsidRDefault="00D211DA" w:rsidP="00163583">
      <w:pPr>
        <w:rPr>
          <w:rFonts w:cs="Arial"/>
          <w:sz w:val="22"/>
          <w:szCs w:val="22"/>
        </w:rPr>
      </w:pPr>
    </w:p>
    <w:p w:rsidR="00BF0D50" w:rsidRPr="001A4740" w:rsidRDefault="00BF0D50" w:rsidP="00163583">
      <w:pPr>
        <w:rPr>
          <w:rFonts w:cs="Arial"/>
          <w:sz w:val="22"/>
          <w:szCs w:val="22"/>
        </w:rPr>
      </w:pPr>
      <w:r w:rsidRPr="001A4740">
        <w:rPr>
          <w:rFonts w:cs="Arial"/>
          <w:b/>
          <w:sz w:val="22"/>
          <w:szCs w:val="22"/>
        </w:rPr>
        <w:t>Course Format and Materials</w:t>
      </w:r>
      <w:r w:rsidRPr="001A4740">
        <w:rPr>
          <w:rFonts w:cs="Arial"/>
          <w:sz w:val="22"/>
          <w:szCs w:val="22"/>
        </w:rPr>
        <w:t>:</w:t>
      </w:r>
    </w:p>
    <w:p w:rsidR="00BF0D50" w:rsidRPr="001A4740" w:rsidRDefault="00BF0D50" w:rsidP="00163583">
      <w:pPr>
        <w:rPr>
          <w:rFonts w:cs="Arial"/>
          <w:sz w:val="22"/>
          <w:szCs w:val="22"/>
        </w:rPr>
      </w:pPr>
      <w:r w:rsidRPr="001A4740">
        <w:rPr>
          <w:rFonts w:cs="Arial"/>
          <w:sz w:val="22"/>
          <w:szCs w:val="22"/>
        </w:rPr>
        <w:t xml:space="preserve">This course draws upon two types of reading material: </w:t>
      </w:r>
      <w:r w:rsidR="009A48B1" w:rsidRPr="001A4740">
        <w:rPr>
          <w:rFonts w:cs="Arial"/>
          <w:sz w:val="22"/>
          <w:szCs w:val="22"/>
        </w:rPr>
        <w:t xml:space="preserve">(1) </w:t>
      </w:r>
      <w:r w:rsidR="00B84C3D" w:rsidRPr="001A4740">
        <w:rPr>
          <w:rFonts w:cs="Arial"/>
          <w:sz w:val="22"/>
          <w:szCs w:val="22"/>
        </w:rPr>
        <w:t xml:space="preserve">a </w:t>
      </w:r>
      <w:r w:rsidR="00192E21" w:rsidRPr="001A4740">
        <w:rPr>
          <w:rFonts w:cs="Arial"/>
          <w:sz w:val="22"/>
          <w:szCs w:val="22"/>
        </w:rPr>
        <w:t>text</w:t>
      </w:r>
      <w:r w:rsidR="009A48B1" w:rsidRPr="001A4740">
        <w:rPr>
          <w:rFonts w:cs="Arial"/>
          <w:sz w:val="22"/>
          <w:szCs w:val="22"/>
        </w:rPr>
        <w:t>book</w:t>
      </w:r>
      <w:r w:rsidRPr="001A4740">
        <w:rPr>
          <w:rFonts w:cs="Arial"/>
          <w:sz w:val="22"/>
          <w:szCs w:val="22"/>
        </w:rPr>
        <w:t xml:space="preserve"> that focus</w:t>
      </w:r>
      <w:r w:rsidR="00B84C3D" w:rsidRPr="001A4740">
        <w:rPr>
          <w:rFonts w:cs="Arial"/>
          <w:sz w:val="22"/>
          <w:szCs w:val="22"/>
        </w:rPr>
        <w:t>es</w:t>
      </w:r>
      <w:r w:rsidRPr="001A4740">
        <w:rPr>
          <w:rFonts w:cs="Arial"/>
          <w:sz w:val="22"/>
          <w:szCs w:val="22"/>
        </w:rPr>
        <w:t xml:space="preserve"> on </w:t>
      </w:r>
      <w:r w:rsidR="00192E21" w:rsidRPr="001A4740">
        <w:rPr>
          <w:rFonts w:cs="Arial"/>
          <w:sz w:val="22"/>
          <w:szCs w:val="22"/>
        </w:rPr>
        <w:t>summarizing social determinants of health</w:t>
      </w:r>
      <w:r w:rsidR="009A48B1" w:rsidRPr="001A4740">
        <w:rPr>
          <w:rFonts w:cs="Arial"/>
          <w:sz w:val="22"/>
          <w:szCs w:val="22"/>
        </w:rPr>
        <w:t xml:space="preserve"> </w:t>
      </w:r>
      <w:r w:rsidRPr="001A4740">
        <w:rPr>
          <w:rFonts w:cs="Arial"/>
          <w:sz w:val="22"/>
          <w:szCs w:val="22"/>
        </w:rPr>
        <w:t xml:space="preserve">and </w:t>
      </w:r>
      <w:r w:rsidR="009A48B1" w:rsidRPr="001A4740">
        <w:rPr>
          <w:rFonts w:cs="Arial"/>
          <w:sz w:val="22"/>
          <w:szCs w:val="22"/>
        </w:rPr>
        <w:t xml:space="preserve">(2) </w:t>
      </w:r>
      <w:r w:rsidRPr="001A4740">
        <w:rPr>
          <w:rFonts w:cs="Arial"/>
          <w:sz w:val="22"/>
          <w:szCs w:val="22"/>
        </w:rPr>
        <w:t xml:space="preserve">scientific articles that are </w:t>
      </w:r>
      <w:r w:rsidR="00192E21" w:rsidRPr="001A4740">
        <w:rPr>
          <w:rFonts w:cs="Arial"/>
          <w:sz w:val="22"/>
          <w:szCs w:val="22"/>
        </w:rPr>
        <w:t xml:space="preserve">reviews, methods papers and </w:t>
      </w:r>
      <w:r w:rsidRPr="001A4740">
        <w:rPr>
          <w:rFonts w:cs="Arial"/>
          <w:sz w:val="22"/>
          <w:szCs w:val="22"/>
        </w:rPr>
        <w:t xml:space="preserve">examples of different kinds of research. </w:t>
      </w:r>
      <w:r w:rsidR="00192E21" w:rsidRPr="001A4740">
        <w:rPr>
          <w:rFonts w:cs="Arial"/>
          <w:sz w:val="22"/>
          <w:szCs w:val="22"/>
        </w:rPr>
        <w:t xml:space="preserve"> </w:t>
      </w:r>
      <w:r w:rsidR="002C56C6" w:rsidRPr="001A4740">
        <w:rPr>
          <w:rFonts w:cs="Arial"/>
          <w:sz w:val="22"/>
          <w:szCs w:val="22"/>
          <w:u w:val="single"/>
        </w:rPr>
        <w:t>It is essential that you come to class having completed the readings, ready to discuss them</w:t>
      </w:r>
      <w:r w:rsidR="002C56C6" w:rsidRPr="001A4740">
        <w:rPr>
          <w:rFonts w:cs="Arial"/>
          <w:sz w:val="22"/>
          <w:szCs w:val="22"/>
        </w:rPr>
        <w:t>.</w:t>
      </w:r>
    </w:p>
    <w:p w:rsidR="00F46333" w:rsidRPr="001A4740" w:rsidRDefault="00F46333" w:rsidP="00163583">
      <w:pPr>
        <w:rPr>
          <w:rFonts w:cs="Arial"/>
          <w:sz w:val="22"/>
          <w:szCs w:val="22"/>
        </w:rPr>
      </w:pPr>
    </w:p>
    <w:p w:rsidR="00F46333" w:rsidRPr="001A4740" w:rsidRDefault="00F46333" w:rsidP="00163583">
      <w:pPr>
        <w:rPr>
          <w:rFonts w:cs="Arial"/>
          <w:sz w:val="22"/>
          <w:szCs w:val="22"/>
        </w:rPr>
      </w:pPr>
      <w:r w:rsidRPr="001A4740">
        <w:rPr>
          <w:rFonts w:cs="Arial"/>
          <w:sz w:val="22"/>
          <w:szCs w:val="22"/>
        </w:rPr>
        <w:t>Classes will include lecture</w:t>
      </w:r>
      <w:r w:rsidR="009A48B1" w:rsidRPr="001A4740">
        <w:rPr>
          <w:rFonts w:cs="Arial"/>
          <w:sz w:val="22"/>
          <w:szCs w:val="22"/>
        </w:rPr>
        <w:t xml:space="preserve">s, </w:t>
      </w:r>
      <w:r w:rsidRPr="001A4740">
        <w:rPr>
          <w:rFonts w:cs="Arial"/>
          <w:sz w:val="22"/>
          <w:szCs w:val="22"/>
        </w:rPr>
        <w:t>discussion</w:t>
      </w:r>
      <w:r w:rsidR="009A48B1" w:rsidRPr="001A4740">
        <w:rPr>
          <w:rFonts w:cs="Arial"/>
          <w:sz w:val="22"/>
          <w:szCs w:val="22"/>
        </w:rPr>
        <w:t>s, and in-class exercises.</w:t>
      </w:r>
    </w:p>
    <w:p w:rsidR="00BF0D50" w:rsidRPr="001A4740" w:rsidRDefault="00BF0D50" w:rsidP="00163583">
      <w:pPr>
        <w:rPr>
          <w:rFonts w:cs="Arial"/>
          <w:sz w:val="22"/>
          <w:szCs w:val="22"/>
        </w:rPr>
      </w:pPr>
    </w:p>
    <w:p w:rsidR="00BF0D50" w:rsidRPr="001A4740" w:rsidRDefault="00BF0D50" w:rsidP="00163583">
      <w:pPr>
        <w:rPr>
          <w:rFonts w:cs="Arial"/>
          <w:b/>
          <w:sz w:val="22"/>
          <w:szCs w:val="22"/>
        </w:rPr>
      </w:pPr>
      <w:r w:rsidRPr="001A4740">
        <w:rPr>
          <w:rFonts w:cs="Arial"/>
          <w:b/>
          <w:sz w:val="22"/>
          <w:szCs w:val="22"/>
        </w:rPr>
        <w:t>Classroom Etiquette</w:t>
      </w:r>
    </w:p>
    <w:p w:rsidR="00C04823" w:rsidRPr="001A4740" w:rsidRDefault="00C04823" w:rsidP="00163583">
      <w:pPr>
        <w:rPr>
          <w:rFonts w:cs="Arial"/>
          <w:sz w:val="22"/>
          <w:szCs w:val="22"/>
        </w:rPr>
      </w:pPr>
    </w:p>
    <w:p w:rsidR="00BF0D50" w:rsidRPr="001A4740" w:rsidRDefault="00BF0D50" w:rsidP="00C47AF5">
      <w:pPr>
        <w:numPr>
          <w:ilvl w:val="0"/>
          <w:numId w:val="1"/>
        </w:numPr>
        <w:rPr>
          <w:rFonts w:cs="Arial"/>
          <w:sz w:val="22"/>
          <w:szCs w:val="22"/>
        </w:rPr>
      </w:pPr>
      <w:r w:rsidRPr="001A4740">
        <w:rPr>
          <w:rFonts w:cs="Arial"/>
          <w:sz w:val="22"/>
          <w:szCs w:val="22"/>
        </w:rPr>
        <w:t xml:space="preserve">It is expected that everyone will attend class and show up on time. </w:t>
      </w:r>
    </w:p>
    <w:p w:rsidR="00BF0D50" w:rsidRPr="001A4740" w:rsidRDefault="009A48B1" w:rsidP="00C47AF5">
      <w:pPr>
        <w:numPr>
          <w:ilvl w:val="0"/>
          <w:numId w:val="1"/>
        </w:numPr>
        <w:rPr>
          <w:rFonts w:cs="Arial"/>
          <w:sz w:val="22"/>
          <w:szCs w:val="22"/>
        </w:rPr>
      </w:pPr>
      <w:r w:rsidRPr="001A4740">
        <w:rPr>
          <w:rFonts w:cs="Arial"/>
          <w:sz w:val="22"/>
          <w:szCs w:val="22"/>
        </w:rPr>
        <w:t xml:space="preserve">Mobile device (e.g., </w:t>
      </w:r>
      <w:r w:rsidR="00D13440" w:rsidRPr="001A4740">
        <w:rPr>
          <w:rFonts w:cs="Arial"/>
          <w:sz w:val="22"/>
          <w:szCs w:val="22"/>
        </w:rPr>
        <w:t>smart</w:t>
      </w:r>
      <w:r w:rsidR="007D260C" w:rsidRPr="001A4740">
        <w:rPr>
          <w:rFonts w:cs="Arial"/>
          <w:sz w:val="22"/>
          <w:szCs w:val="22"/>
        </w:rPr>
        <w:t xml:space="preserve"> </w:t>
      </w:r>
      <w:r w:rsidR="00BF0D50" w:rsidRPr="001A4740">
        <w:rPr>
          <w:rFonts w:cs="Arial"/>
          <w:sz w:val="22"/>
          <w:szCs w:val="22"/>
        </w:rPr>
        <w:t>phones</w:t>
      </w:r>
      <w:r w:rsidR="00192E21" w:rsidRPr="001A4740">
        <w:rPr>
          <w:rFonts w:cs="Arial"/>
          <w:sz w:val="22"/>
          <w:szCs w:val="22"/>
        </w:rPr>
        <w:t>, pagers, etc.</w:t>
      </w:r>
      <w:r w:rsidRPr="001A4740">
        <w:rPr>
          <w:rFonts w:cs="Arial"/>
          <w:sz w:val="22"/>
          <w:szCs w:val="22"/>
        </w:rPr>
        <w:t>) ringers</w:t>
      </w:r>
      <w:r w:rsidR="00BF0D50" w:rsidRPr="001A4740">
        <w:rPr>
          <w:rFonts w:cs="Arial"/>
          <w:sz w:val="22"/>
          <w:szCs w:val="22"/>
        </w:rPr>
        <w:t xml:space="preserve"> will be turned off </w:t>
      </w:r>
      <w:r w:rsidRPr="001A4740">
        <w:rPr>
          <w:rFonts w:cs="Arial"/>
          <w:sz w:val="22"/>
          <w:szCs w:val="22"/>
        </w:rPr>
        <w:t xml:space="preserve">or placed on vibrate </w:t>
      </w:r>
      <w:r w:rsidR="00BF0D50" w:rsidRPr="001A4740">
        <w:rPr>
          <w:rFonts w:cs="Arial"/>
          <w:sz w:val="22"/>
          <w:szCs w:val="22"/>
        </w:rPr>
        <w:t>prior to class.</w:t>
      </w:r>
    </w:p>
    <w:p w:rsidR="00BF0D50" w:rsidRDefault="00BF0D50" w:rsidP="00C47AF5">
      <w:pPr>
        <w:numPr>
          <w:ilvl w:val="0"/>
          <w:numId w:val="1"/>
        </w:numPr>
        <w:rPr>
          <w:rFonts w:cs="Arial"/>
          <w:sz w:val="22"/>
          <w:szCs w:val="22"/>
        </w:rPr>
      </w:pPr>
      <w:r w:rsidRPr="001A4740">
        <w:rPr>
          <w:rFonts w:cs="Arial"/>
          <w:sz w:val="22"/>
          <w:szCs w:val="22"/>
        </w:rPr>
        <w:t xml:space="preserve">It is expected that everyone will check their NYU email accounts and </w:t>
      </w:r>
      <w:r w:rsidR="00561D4B" w:rsidRPr="001A4740">
        <w:rPr>
          <w:rFonts w:cs="Arial"/>
          <w:sz w:val="22"/>
          <w:szCs w:val="22"/>
        </w:rPr>
        <w:t>NYU Classes</w:t>
      </w:r>
      <w:r w:rsidRPr="001A4740">
        <w:rPr>
          <w:rFonts w:cs="Arial"/>
          <w:sz w:val="22"/>
          <w:szCs w:val="22"/>
        </w:rPr>
        <w:t xml:space="preserve"> regularly for course updates, new materials and announcements. </w:t>
      </w:r>
    </w:p>
    <w:p w:rsidR="00AB500B" w:rsidRPr="001A4740" w:rsidRDefault="00AB500B" w:rsidP="00C47AF5">
      <w:pPr>
        <w:numPr>
          <w:ilvl w:val="0"/>
          <w:numId w:val="1"/>
        </w:numPr>
        <w:rPr>
          <w:rFonts w:cs="Arial"/>
          <w:sz w:val="22"/>
          <w:szCs w:val="22"/>
        </w:rPr>
      </w:pPr>
      <w:r>
        <w:rPr>
          <w:rFonts w:cs="Arial"/>
          <w:sz w:val="22"/>
          <w:szCs w:val="22"/>
        </w:rPr>
        <w:t>Laptops are allowed in class, as long as their use does not distract other students.</w:t>
      </w:r>
    </w:p>
    <w:p w:rsidR="00486081" w:rsidRPr="001A4740" w:rsidRDefault="00486081" w:rsidP="00163583">
      <w:pPr>
        <w:rPr>
          <w:rFonts w:cs="Arial"/>
          <w:b/>
          <w:sz w:val="22"/>
          <w:szCs w:val="22"/>
        </w:rPr>
      </w:pPr>
    </w:p>
    <w:p w:rsidR="00BF0D50" w:rsidRPr="001A4740" w:rsidRDefault="00BF0D50" w:rsidP="00163583">
      <w:pPr>
        <w:rPr>
          <w:rFonts w:cs="Arial"/>
          <w:b/>
          <w:sz w:val="22"/>
          <w:szCs w:val="22"/>
        </w:rPr>
      </w:pPr>
      <w:r w:rsidRPr="001A4740">
        <w:rPr>
          <w:rFonts w:cs="Arial"/>
          <w:b/>
          <w:sz w:val="22"/>
          <w:szCs w:val="22"/>
        </w:rPr>
        <w:t>Required Readings</w:t>
      </w:r>
    </w:p>
    <w:p w:rsidR="00BF0D50" w:rsidRPr="001A4740" w:rsidRDefault="00BF0D50" w:rsidP="00163583">
      <w:pPr>
        <w:rPr>
          <w:rFonts w:cs="Arial"/>
          <w:b/>
          <w:sz w:val="22"/>
          <w:szCs w:val="22"/>
        </w:rPr>
      </w:pPr>
    </w:p>
    <w:p w:rsidR="00BF0D50" w:rsidRPr="001A4740" w:rsidRDefault="00176EB6" w:rsidP="00C47AF5">
      <w:pPr>
        <w:numPr>
          <w:ilvl w:val="0"/>
          <w:numId w:val="2"/>
        </w:numPr>
        <w:rPr>
          <w:rFonts w:cs="Arial"/>
          <w:sz w:val="22"/>
          <w:szCs w:val="22"/>
        </w:rPr>
      </w:pPr>
      <w:r w:rsidRPr="001A4740">
        <w:rPr>
          <w:rFonts w:cs="Arial"/>
          <w:sz w:val="22"/>
          <w:szCs w:val="22"/>
        </w:rPr>
        <w:t>Marmot M and Wilkinson RG (eds)</w:t>
      </w:r>
      <w:r w:rsidR="00BF0D50" w:rsidRPr="001A4740">
        <w:rPr>
          <w:rFonts w:cs="Arial"/>
          <w:sz w:val="22"/>
          <w:szCs w:val="22"/>
        </w:rPr>
        <w:t>.</w:t>
      </w:r>
      <w:r w:rsidRPr="001A4740">
        <w:rPr>
          <w:rFonts w:cs="Arial"/>
          <w:sz w:val="22"/>
          <w:szCs w:val="22"/>
        </w:rPr>
        <w:t xml:space="preserve">  Social Determinants of Health, 2</w:t>
      </w:r>
      <w:r w:rsidRPr="001A4740">
        <w:rPr>
          <w:rFonts w:cs="Arial"/>
          <w:sz w:val="22"/>
          <w:szCs w:val="22"/>
          <w:vertAlign w:val="superscript"/>
        </w:rPr>
        <w:t>nd</w:t>
      </w:r>
      <w:r w:rsidRPr="001A4740">
        <w:rPr>
          <w:rFonts w:cs="Arial"/>
          <w:sz w:val="22"/>
          <w:szCs w:val="22"/>
        </w:rPr>
        <w:t xml:space="preserve"> edition. New York: Oxford University Press, 2006.</w:t>
      </w:r>
    </w:p>
    <w:p w:rsidR="00AE659D" w:rsidRPr="001A4740" w:rsidRDefault="00AE659D" w:rsidP="00C47AF5">
      <w:pPr>
        <w:numPr>
          <w:ilvl w:val="0"/>
          <w:numId w:val="2"/>
        </w:numPr>
        <w:rPr>
          <w:rFonts w:cs="Arial"/>
          <w:sz w:val="22"/>
          <w:szCs w:val="22"/>
        </w:rPr>
      </w:pPr>
      <w:r w:rsidRPr="001A4740">
        <w:rPr>
          <w:rFonts w:cs="Arial"/>
          <w:sz w:val="22"/>
          <w:szCs w:val="22"/>
        </w:rPr>
        <w:t>Journal and other r</w:t>
      </w:r>
      <w:r w:rsidR="00BF0D50" w:rsidRPr="001A4740">
        <w:rPr>
          <w:rFonts w:cs="Arial"/>
          <w:sz w:val="22"/>
          <w:szCs w:val="22"/>
        </w:rPr>
        <w:t>eadings</w:t>
      </w:r>
      <w:r w:rsidRPr="001A4740">
        <w:rPr>
          <w:rFonts w:cs="Arial"/>
          <w:sz w:val="22"/>
          <w:szCs w:val="22"/>
        </w:rPr>
        <w:t xml:space="preserve"> listed in this syllabus.</w:t>
      </w:r>
    </w:p>
    <w:p w:rsidR="00AE659D" w:rsidRPr="001A4740" w:rsidRDefault="00AE659D" w:rsidP="00AE659D">
      <w:pPr>
        <w:rPr>
          <w:rFonts w:cs="Arial"/>
          <w:i/>
          <w:sz w:val="22"/>
          <w:szCs w:val="22"/>
        </w:rPr>
      </w:pPr>
    </w:p>
    <w:p w:rsidR="00AE659D" w:rsidRPr="001A4740" w:rsidRDefault="0019404F" w:rsidP="0019404F">
      <w:pPr>
        <w:rPr>
          <w:rFonts w:cs="Arial"/>
          <w:sz w:val="22"/>
          <w:szCs w:val="22"/>
        </w:rPr>
      </w:pPr>
      <w:r w:rsidRPr="001A4740">
        <w:rPr>
          <w:rFonts w:cs="Arial"/>
          <w:sz w:val="22"/>
          <w:szCs w:val="22"/>
        </w:rPr>
        <w:t>This class requires substantial reading. You may need to read some articles several times, outline the main points, and even look up additional references and background materials. Readings marked “</w:t>
      </w:r>
      <w:r w:rsidR="00970807" w:rsidRPr="001A4740">
        <w:rPr>
          <w:rFonts w:cs="Arial"/>
          <w:sz w:val="22"/>
          <w:szCs w:val="22"/>
        </w:rPr>
        <w:t>optional</w:t>
      </w:r>
      <w:r w:rsidRPr="001A4740">
        <w:rPr>
          <w:rFonts w:cs="Arial"/>
          <w:sz w:val="22"/>
          <w:szCs w:val="22"/>
        </w:rPr>
        <w:t xml:space="preserve">” are not required but may be necessary to understand some assigned readings. </w:t>
      </w:r>
    </w:p>
    <w:p w:rsidR="0019404F" w:rsidRPr="001A4740" w:rsidRDefault="0019404F" w:rsidP="0019404F">
      <w:pPr>
        <w:rPr>
          <w:rFonts w:cs="Arial"/>
          <w:sz w:val="22"/>
          <w:szCs w:val="22"/>
        </w:rPr>
      </w:pPr>
    </w:p>
    <w:p w:rsidR="00BF0D50" w:rsidRPr="001A4740" w:rsidRDefault="00BF0D50" w:rsidP="00AE659D">
      <w:pPr>
        <w:rPr>
          <w:rFonts w:cs="Arial"/>
          <w:sz w:val="22"/>
          <w:szCs w:val="22"/>
        </w:rPr>
      </w:pPr>
      <w:r w:rsidRPr="001A4740">
        <w:rPr>
          <w:rFonts w:cs="Arial"/>
          <w:sz w:val="22"/>
          <w:szCs w:val="22"/>
        </w:rPr>
        <w:t xml:space="preserve">For help using </w:t>
      </w:r>
      <w:r w:rsidR="00561D4B" w:rsidRPr="001A4740">
        <w:rPr>
          <w:rFonts w:cs="Arial"/>
          <w:sz w:val="22"/>
          <w:szCs w:val="22"/>
        </w:rPr>
        <w:t>NYU Classes</w:t>
      </w:r>
      <w:r w:rsidRPr="001A4740">
        <w:rPr>
          <w:rFonts w:cs="Arial"/>
          <w:sz w:val="22"/>
          <w:szCs w:val="22"/>
        </w:rPr>
        <w:t xml:space="preserve"> </w:t>
      </w:r>
      <w:r w:rsidR="00561D4B" w:rsidRPr="001A4740">
        <w:rPr>
          <w:rFonts w:cs="Arial"/>
          <w:sz w:val="22"/>
          <w:szCs w:val="22"/>
        </w:rPr>
        <w:t>click on the tutorial</w:t>
      </w:r>
      <w:r w:rsidR="0017674B" w:rsidRPr="001A4740">
        <w:rPr>
          <w:rFonts w:cs="Arial"/>
          <w:sz w:val="22"/>
          <w:szCs w:val="22"/>
        </w:rPr>
        <w:t xml:space="preserve"> link</w:t>
      </w:r>
      <w:r w:rsidR="00561D4B" w:rsidRPr="001A4740">
        <w:rPr>
          <w:rFonts w:cs="Arial"/>
          <w:sz w:val="22"/>
          <w:szCs w:val="22"/>
        </w:rPr>
        <w:t xml:space="preserve"> in the upper right hand corner of NYU classes</w:t>
      </w:r>
      <w:r w:rsidR="006B05DE" w:rsidRPr="001A4740">
        <w:rPr>
          <w:rFonts w:cs="Arial"/>
          <w:sz w:val="22"/>
          <w:szCs w:val="22"/>
        </w:rPr>
        <w:t xml:space="preserve">. Lecture slides will be posted on </w:t>
      </w:r>
      <w:r w:rsidR="00561D4B" w:rsidRPr="001A4740">
        <w:rPr>
          <w:rFonts w:cs="Arial"/>
          <w:sz w:val="22"/>
          <w:szCs w:val="22"/>
        </w:rPr>
        <w:t>NYU Classes</w:t>
      </w:r>
      <w:r w:rsidR="00AB500B">
        <w:rPr>
          <w:rFonts w:cs="Arial"/>
          <w:sz w:val="22"/>
          <w:szCs w:val="22"/>
        </w:rPr>
        <w:t xml:space="preserve"> after the class session. A</w:t>
      </w:r>
      <w:r w:rsidR="006B05DE" w:rsidRPr="001A4740">
        <w:rPr>
          <w:rFonts w:cs="Arial"/>
          <w:sz w:val="22"/>
          <w:szCs w:val="22"/>
        </w:rPr>
        <w:t>ny readings not readily available through BobCat</w:t>
      </w:r>
      <w:r w:rsidR="00AB500B">
        <w:rPr>
          <w:rFonts w:cs="Arial"/>
          <w:sz w:val="22"/>
          <w:szCs w:val="22"/>
        </w:rPr>
        <w:t xml:space="preserve"> will also be posted.</w:t>
      </w:r>
    </w:p>
    <w:p w:rsidR="00BF0D50" w:rsidRPr="001A4740" w:rsidRDefault="00BF0D50" w:rsidP="00163583">
      <w:pPr>
        <w:rPr>
          <w:rFonts w:cs="Arial"/>
          <w:sz w:val="22"/>
          <w:szCs w:val="22"/>
        </w:rPr>
      </w:pPr>
    </w:p>
    <w:p w:rsidR="0045024C" w:rsidRPr="001A4740" w:rsidRDefault="00192E21" w:rsidP="00163583">
      <w:pPr>
        <w:rPr>
          <w:rFonts w:cs="Arial"/>
          <w:sz w:val="22"/>
          <w:szCs w:val="22"/>
        </w:rPr>
      </w:pPr>
      <w:r w:rsidRPr="001A4740">
        <w:rPr>
          <w:rFonts w:cs="Arial"/>
          <w:b/>
          <w:sz w:val="22"/>
          <w:szCs w:val="22"/>
        </w:rPr>
        <w:t>Evaluation</w:t>
      </w:r>
      <w:r w:rsidR="00BF0D50" w:rsidRPr="001A4740">
        <w:rPr>
          <w:rFonts w:cs="Arial"/>
          <w:b/>
          <w:sz w:val="22"/>
          <w:szCs w:val="22"/>
        </w:rPr>
        <w:t>:</w:t>
      </w:r>
    </w:p>
    <w:p w:rsidR="00192E21" w:rsidRPr="001A4740" w:rsidRDefault="00192E21" w:rsidP="00163583">
      <w:pPr>
        <w:rPr>
          <w:rFonts w:cs="Arial"/>
          <w:b/>
          <w:bCs/>
          <w:i/>
          <w:iCs/>
          <w:sz w:val="22"/>
          <w:szCs w:val="22"/>
        </w:rPr>
      </w:pPr>
      <w:r w:rsidRPr="001A4740">
        <w:rPr>
          <w:rFonts w:cs="Arial"/>
          <w:b/>
          <w:bCs/>
          <w:i/>
          <w:iCs/>
          <w:sz w:val="22"/>
          <w:szCs w:val="22"/>
        </w:rPr>
        <w:t>Participation</w:t>
      </w:r>
      <w:r w:rsidR="009F7534" w:rsidRPr="001A4740">
        <w:rPr>
          <w:rFonts w:cs="Arial"/>
          <w:b/>
          <w:bCs/>
          <w:i/>
          <w:iCs/>
          <w:sz w:val="22"/>
          <w:szCs w:val="22"/>
        </w:rPr>
        <w:t xml:space="preserve"> </w:t>
      </w:r>
      <w:r w:rsidR="009F7534" w:rsidRPr="001A4740">
        <w:rPr>
          <w:rFonts w:cs="Arial"/>
          <w:i/>
          <w:sz w:val="22"/>
          <w:szCs w:val="22"/>
        </w:rPr>
        <w:t>(</w:t>
      </w:r>
      <w:r w:rsidR="00016634">
        <w:rPr>
          <w:rFonts w:cs="Arial"/>
          <w:i/>
          <w:sz w:val="22"/>
          <w:szCs w:val="22"/>
        </w:rPr>
        <w:t>15</w:t>
      </w:r>
      <w:r w:rsidR="009F7534" w:rsidRPr="001A4740">
        <w:rPr>
          <w:rFonts w:cs="Arial"/>
          <w:i/>
          <w:sz w:val="22"/>
          <w:szCs w:val="22"/>
        </w:rPr>
        <w:t>% of final grade)</w:t>
      </w:r>
    </w:p>
    <w:p w:rsidR="00192E21" w:rsidRPr="001A4740" w:rsidRDefault="00192E21" w:rsidP="00163583">
      <w:pPr>
        <w:rPr>
          <w:rFonts w:cs="Arial"/>
          <w:sz w:val="22"/>
          <w:szCs w:val="22"/>
        </w:rPr>
      </w:pPr>
      <w:r w:rsidRPr="001A4740">
        <w:rPr>
          <w:rFonts w:cs="Arial"/>
          <w:sz w:val="22"/>
          <w:szCs w:val="22"/>
        </w:rPr>
        <w:t xml:space="preserve">Criteria for evaluation of participation include: evidence that the student read and applied readings to what she says in class; evidence of critical thinking about the topic being discussed; and evidence of any new ideas or perspectives that the student contributes to oral and written discussions.  Attendance is obviously necessary for participation. </w:t>
      </w:r>
    </w:p>
    <w:p w:rsidR="00192E21" w:rsidRPr="001A4740" w:rsidRDefault="00192E21" w:rsidP="00163583">
      <w:pPr>
        <w:rPr>
          <w:rFonts w:cs="Arial"/>
          <w:sz w:val="22"/>
          <w:szCs w:val="22"/>
        </w:rPr>
      </w:pPr>
    </w:p>
    <w:p w:rsidR="0045024C" w:rsidRPr="001A4740" w:rsidRDefault="009A48B1" w:rsidP="00163583">
      <w:pPr>
        <w:rPr>
          <w:rFonts w:cs="Arial"/>
          <w:b/>
          <w:bCs/>
          <w:i/>
          <w:iCs/>
          <w:sz w:val="22"/>
          <w:szCs w:val="22"/>
        </w:rPr>
      </w:pPr>
      <w:r w:rsidRPr="001A4740">
        <w:rPr>
          <w:rFonts w:cs="Arial"/>
          <w:b/>
          <w:bCs/>
          <w:i/>
          <w:iCs/>
          <w:sz w:val="22"/>
          <w:szCs w:val="22"/>
        </w:rPr>
        <w:t>Fishbone diagram</w:t>
      </w:r>
      <w:r w:rsidR="009F7534" w:rsidRPr="001A4740">
        <w:rPr>
          <w:rFonts w:cs="Arial"/>
          <w:b/>
          <w:bCs/>
          <w:i/>
          <w:iCs/>
          <w:sz w:val="22"/>
          <w:szCs w:val="22"/>
        </w:rPr>
        <w:t xml:space="preserve"> </w:t>
      </w:r>
      <w:r w:rsidR="009F7534" w:rsidRPr="001A4740">
        <w:rPr>
          <w:rFonts w:cs="Arial"/>
          <w:i/>
          <w:sz w:val="22"/>
          <w:szCs w:val="22"/>
        </w:rPr>
        <w:t>(10% of final grade)</w:t>
      </w:r>
    </w:p>
    <w:p w:rsidR="004D39A0" w:rsidRPr="001A4740" w:rsidRDefault="00016634" w:rsidP="00163583">
      <w:pPr>
        <w:rPr>
          <w:rFonts w:cs="Arial"/>
          <w:sz w:val="22"/>
          <w:szCs w:val="22"/>
        </w:rPr>
      </w:pPr>
      <w:r>
        <w:rPr>
          <w:rFonts w:cs="Arial"/>
          <w:sz w:val="22"/>
          <w:szCs w:val="22"/>
        </w:rPr>
        <w:t>Each student</w:t>
      </w:r>
      <w:r w:rsidRPr="001A4740">
        <w:rPr>
          <w:rFonts w:cs="Arial"/>
          <w:sz w:val="22"/>
          <w:szCs w:val="22"/>
        </w:rPr>
        <w:t xml:space="preserve"> </w:t>
      </w:r>
      <w:r w:rsidR="009A48B1" w:rsidRPr="001A4740">
        <w:rPr>
          <w:rFonts w:cs="Arial"/>
          <w:sz w:val="22"/>
          <w:szCs w:val="22"/>
        </w:rPr>
        <w:t xml:space="preserve">will develop a fishbone diagram for the journal article </w:t>
      </w:r>
      <w:r>
        <w:rPr>
          <w:rFonts w:cs="Arial"/>
          <w:sz w:val="22"/>
          <w:szCs w:val="22"/>
        </w:rPr>
        <w:t>she</w:t>
      </w:r>
      <w:r w:rsidRPr="001A4740">
        <w:rPr>
          <w:rFonts w:cs="Arial"/>
          <w:sz w:val="22"/>
          <w:szCs w:val="22"/>
        </w:rPr>
        <w:t xml:space="preserve"> </w:t>
      </w:r>
      <w:r w:rsidR="009A48B1" w:rsidRPr="001A4740">
        <w:rPr>
          <w:rFonts w:cs="Arial"/>
          <w:sz w:val="22"/>
          <w:szCs w:val="22"/>
        </w:rPr>
        <w:t>intend</w:t>
      </w:r>
      <w:r>
        <w:rPr>
          <w:rFonts w:cs="Arial"/>
          <w:sz w:val="22"/>
          <w:szCs w:val="22"/>
        </w:rPr>
        <w:t>s</w:t>
      </w:r>
      <w:r w:rsidR="009A48B1" w:rsidRPr="001A4740">
        <w:rPr>
          <w:rFonts w:cs="Arial"/>
          <w:sz w:val="22"/>
          <w:szCs w:val="22"/>
        </w:rPr>
        <w:t xml:space="preserve"> summarize.  The fishbone diagram will be discussed in class.  In brief, it is a method for thinking through the SDH of a particular health condition.</w:t>
      </w:r>
      <w:r w:rsidR="00DB29FD" w:rsidRPr="001A4740">
        <w:rPr>
          <w:rFonts w:cs="Arial"/>
          <w:sz w:val="22"/>
          <w:szCs w:val="22"/>
        </w:rPr>
        <w:t xml:space="preserve">  </w:t>
      </w:r>
    </w:p>
    <w:p w:rsidR="009A48B1" w:rsidRPr="001A4740" w:rsidRDefault="009A48B1" w:rsidP="00163583">
      <w:pPr>
        <w:rPr>
          <w:rFonts w:cs="Arial"/>
          <w:sz w:val="22"/>
          <w:szCs w:val="22"/>
        </w:rPr>
      </w:pPr>
    </w:p>
    <w:p w:rsidR="009A48B1" w:rsidRPr="001A4740" w:rsidRDefault="009A48B1" w:rsidP="00163583">
      <w:pPr>
        <w:rPr>
          <w:rFonts w:cs="Arial"/>
          <w:b/>
          <w:i/>
          <w:sz w:val="22"/>
          <w:szCs w:val="22"/>
        </w:rPr>
      </w:pPr>
      <w:r w:rsidRPr="001A4740">
        <w:rPr>
          <w:rFonts w:cs="Arial"/>
          <w:b/>
          <w:i/>
          <w:sz w:val="22"/>
          <w:szCs w:val="22"/>
        </w:rPr>
        <w:t>Summary of a journal article</w:t>
      </w:r>
      <w:r w:rsidR="009F7534" w:rsidRPr="001A4740">
        <w:rPr>
          <w:rFonts w:cs="Arial"/>
          <w:b/>
          <w:i/>
          <w:sz w:val="22"/>
          <w:szCs w:val="22"/>
        </w:rPr>
        <w:t xml:space="preserve"> </w:t>
      </w:r>
      <w:r w:rsidR="009F7534" w:rsidRPr="001A4740">
        <w:rPr>
          <w:rFonts w:cs="Arial"/>
          <w:i/>
          <w:sz w:val="22"/>
          <w:szCs w:val="22"/>
        </w:rPr>
        <w:t>(</w:t>
      </w:r>
      <w:r w:rsidR="00016634">
        <w:rPr>
          <w:rFonts w:cs="Arial"/>
          <w:i/>
          <w:sz w:val="22"/>
          <w:szCs w:val="22"/>
        </w:rPr>
        <w:t>15</w:t>
      </w:r>
      <w:r w:rsidR="009F7534" w:rsidRPr="001A4740">
        <w:rPr>
          <w:rFonts w:cs="Arial"/>
          <w:i/>
          <w:sz w:val="22"/>
          <w:szCs w:val="22"/>
        </w:rPr>
        <w:t>% of final grade)</w:t>
      </w:r>
    </w:p>
    <w:p w:rsidR="009F7534" w:rsidRPr="001A4740" w:rsidRDefault="00016634" w:rsidP="009A48B1">
      <w:pPr>
        <w:rPr>
          <w:rFonts w:cs="Arial"/>
          <w:sz w:val="22"/>
          <w:szCs w:val="22"/>
        </w:rPr>
      </w:pPr>
      <w:r>
        <w:rPr>
          <w:rFonts w:cs="Arial"/>
          <w:sz w:val="22"/>
          <w:szCs w:val="22"/>
        </w:rPr>
        <w:t xml:space="preserve">Each student will provide a 3 to 5 page written summary of </w:t>
      </w:r>
      <w:r w:rsidR="00B84C3D" w:rsidRPr="001A4740">
        <w:rPr>
          <w:rFonts w:cs="Arial"/>
          <w:sz w:val="22"/>
          <w:szCs w:val="22"/>
        </w:rPr>
        <w:t xml:space="preserve">an </w:t>
      </w:r>
      <w:r w:rsidR="009A48B1" w:rsidRPr="001A4740">
        <w:rPr>
          <w:rFonts w:cs="Arial"/>
          <w:sz w:val="22"/>
          <w:szCs w:val="22"/>
        </w:rPr>
        <w:t xml:space="preserve">original research </w:t>
      </w:r>
      <w:r>
        <w:rPr>
          <w:rFonts w:cs="Arial"/>
          <w:sz w:val="22"/>
          <w:szCs w:val="22"/>
        </w:rPr>
        <w:t xml:space="preserve">journal </w:t>
      </w:r>
      <w:r w:rsidR="00B84C3D" w:rsidRPr="001A4740">
        <w:rPr>
          <w:rFonts w:cs="Arial"/>
          <w:sz w:val="22"/>
          <w:szCs w:val="22"/>
        </w:rPr>
        <w:t>article</w:t>
      </w:r>
      <w:r w:rsidR="009A48B1" w:rsidRPr="001A4740">
        <w:rPr>
          <w:rFonts w:cs="Arial"/>
          <w:sz w:val="22"/>
          <w:szCs w:val="22"/>
        </w:rPr>
        <w:t xml:space="preserve"> that we will be reading and discussing</w:t>
      </w:r>
      <w:r>
        <w:rPr>
          <w:rFonts w:cs="Arial"/>
          <w:sz w:val="22"/>
          <w:szCs w:val="22"/>
        </w:rPr>
        <w:t xml:space="preserve"> in class</w:t>
      </w:r>
      <w:r w:rsidR="009A48B1" w:rsidRPr="001A4740">
        <w:rPr>
          <w:rFonts w:cs="Arial"/>
          <w:sz w:val="22"/>
          <w:szCs w:val="22"/>
        </w:rPr>
        <w:t xml:space="preserve">. Each </w:t>
      </w:r>
      <w:r w:rsidR="00B84C3D" w:rsidRPr="001A4740">
        <w:rPr>
          <w:rFonts w:cs="Arial"/>
          <w:sz w:val="22"/>
          <w:szCs w:val="22"/>
        </w:rPr>
        <w:t xml:space="preserve">paper </w:t>
      </w:r>
      <w:r w:rsidR="009A48B1" w:rsidRPr="001A4740">
        <w:rPr>
          <w:rFonts w:cs="Arial"/>
          <w:sz w:val="22"/>
          <w:szCs w:val="22"/>
        </w:rPr>
        <w:t xml:space="preserve">should describe the purpose of the research, how it was conducted; where and on whom it was conducted, the methods used, the conclusions made and the limitations of the research.  The purpose of this assignment is to introduce the student to the scholarly work published in the field of public health and to the art of consuming and critiquing original research reports.  The piece must be in your own words.  </w:t>
      </w:r>
      <w:r w:rsidR="009835EF" w:rsidRPr="001A4740">
        <w:rPr>
          <w:rFonts w:cs="Arial"/>
          <w:sz w:val="22"/>
          <w:szCs w:val="22"/>
        </w:rPr>
        <w:t xml:space="preserve">Be sure to read the “Guide to Writing Journal Article Summaries” to assist you in this assignment; it will be discussed in class.  </w:t>
      </w:r>
    </w:p>
    <w:p w:rsidR="009F7534" w:rsidRPr="001A4740" w:rsidRDefault="009A48B1" w:rsidP="009A48B1">
      <w:pPr>
        <w:rPr>
          <w:rFonts w:cs="Arial"/>
          <w:sz w:val="22"/>
          <w:szCs w:val="22"/>
        </w:rPr>
      </w:pPr>
      <w:r w:rsidRPr="001A4740">
        <w:rPr>
          <w:rFonts w:cs="Arial"/>
          <w:sz w:val="22"/>
          <w:szCs w:val="22"/>
        </w:rPr>
        <w:t xml:space="preserve">You may not work in groups to complete the journal article summary.  The purpose of this assignment is to learn how to read, comprehend and synthesize empirical examinations of the causes of health disparities.  You must acquire this skill in order to complete the final paper and succeed in the program more generally.  </w:t>
      </w:r>
    </w:p>
    <w:p w:rsidR="00FE4AB3" w:rsidRPr="001A4740" w:rsidRDefault="00FE4AB3" w:rsidP="00163583">
      <w:pPr>
        <w:rPr>
          <w:rFonts w:cs="Arial"/>
          <w:sz w:val="22"/>
          <w:szCs w:val="22"/>
        </w:rPr>
      </w:pPr>
    </w:p>
    <w:p w:rsidR="009A48B1" w:rsidRPr="001A4740" w:rsidRDefault="009A48B1" w:rsidP="00163583">
      <w:pPr>
        <w:rPr>
          <w:rFonts w:cs="Arial"/>
          <w:b/>
          <w:bCs/>
          <w:i/>
          <w:iCs/>
          <w:sz w:val="22"/>
          <w:szCs w:val="22"/>
        </w:rPr>
      </w:pPr>
      <w:r w:rsidRPr="001A4740">
        <w:rPr>
          <w:rFonts w:cs="Arial"/>
          <w:b/>
          <w:bCs/>
          <w:i/>
          <w:iCs/>
          <w:sz w:val="22"/>
          <w:szCs w:val="22"/>
        </w:rPr>
        <w:t>Group project</w:t>
      </w:r>
      <w:r w:rsidR="009F7534" w:rsidRPr="001A4740">
        <w:rPr>
          <w:rFonts w:cs="Arial"/>
          <w:b/>
          <w:bCs/>
          <w:i/>
          <w:iCs/>
          <w:sz w:val="22"/>
          <w:szCs w:val="22"/>
        </w:rPr>
        <w:t xml:space="preserve"> </w:t>
      </w:r>
      <w:r w:rsidR="009F7534" w:rsidRPr="001A4740">
        <w:rPr>
          <w:rFonts w:cs="Arial"/>
          <w:i/>
          <w:sz w:val="22"/>
          <w:szCs w:val="22"/>
        </w:rPr>
        <w:t>(</w:t>
      </w:r>
      <w:r w:rsidR="00016634">
        <w:rPr>
          <w:rFonts w:cs="Arial"/>
          <w:i/>
          <w:sz w:val="22"/>
          <w:szCs w:val="22"/>
        </w:rPr>
        <w:t>30</w:t>
      </w:r>
      <w:r w:rsidR="009F7534" w:rsidRPr="001A4740">
        <w:rPr>
          <w:rFonts w:cs="Arial"/>
          <w:i/>
          <w:sz w:val="22"/>
          <w:szCs w:val="22"/>
        </w:rPr>
        <w:t>% of final grade)</w:t>
      </w:r>
    </w:p>
    <w:p w:rsidR="009A48B1" w:rsidRPr="001A4740" w:rsidRDefault="00E7608E" w:rsidP="00163583">
      <w:pPr>
        <w:rPr>
          <w:rFonts w:cs="Arial"/>
          <w:bCs/>
          <w:iCs/>
          <w:sz w:val="22"/>
          <w:szCs w:val="22"/>
        </w:rPr>
      </w:pPr>
      <w:r w:rsidRPr="001A4740">
        <w:rPr>
          <w:rFonts w:cs="Arial"/>
          <w:bCs/>
          <w:iCs/>
          <w:sz w:val="22"/>
          <w:szCs w:val="22"/>
        </w:rPr>
        <w:t>For this assignment</w:t>
      </w:r>
      <w:r w:rsidR="00016634">
        <w:rPr>
          <w:rFonts w:cs="Arial"/>
          <w:bCs/>
          <w:iCs/>
          <w:sz w:val="22"/>
          <w:szCs w:val="22"/>
        </w:rPr>
        <w:t>, students</w:t>
      </w:r>
      <w:r w:rsidR="002D2E6A">
        <w:rPr>
          <w:rFonts w:cs="Arial"/>
          <w:bCs/>
          <w:iCs/>
          <w:sz w:val="22"/>
          <w:szCs w:val="22"/>
        </w:rPr>
        <w:t xml:space="preserve"> </w:t>
      </w:r>
      <w:r w:rsidRPr="001A4740">
        <w:rPr>
          <w:rFonts w:cs="Arial"/>
          <w:bCs/>
          <w:iCs/>
          <w:sz w:val="22"/>
          <w:szCs w:val="22"/>
        </w:rPr>
        <w:t xml:space="preserve">will work in groups of 5-7 </w:t>
      </w:r>
      <w:r w:rsidR="002079F1">
        <w:rPr>
          <w:rFonts w:cs="Arial"/>
          <w:bCs/>
          <w:iCs/>
          <w:sz w:val="22"/>
          <w:szCs w:val="22"/>
        </w:rPr>
        <w:t>=</w:t>
      </w:r>
      <w:r w:rsidRPr="001A4740">
        <w:rPr>
          <w:rFonts w:cs="Arial"/>
          <w:bCs/>
          <w:iCs/>
          <w:sz w:val="22"/>
          <w:szCs w:val="22"/>
        </w:rPr>
        <w:t xml:space="preserve"> to conduct an exercise designed to assess the physical and social context</w:t>
      </w:r>
      <w:r w:rsidR="002079F1">
        <w:rPr>
          <w:rFonts w:cs="Arial"/>
          <w:bCs/>
          <w:iCs/>
          <w:sz w:val="22"/>
          <w:szCs w:val="22"/>
        </w:rPr>
        <w:t>=</w:t>
      </w:r>
      <w:r w:rsidR="009F7534" w:rsidRPr="001A4740">
        <w:rPr>
          <w:rFonts w:cs="Arial"/>
          <w:bCs/>
          <w:iCs/>
          <w:sz w:val="22"/>
          <w:szCs w:val="22"/>
        </w:rPr>
        <w:t xml:space="preserve">of </w:t>
      </w:r>
      <w:r w:rsidR="002D2E6A">
        <w:rPr>
          <w:rFonts w:cs="Arial"/>
          <w:bCs/>
          <w:iCs/>
          <w:sz w:val="22"/>
          <w:szCs w:val="22"/>
        </w:rPr>
        <w:t xml:space="preserve">NYC </w:t>
      </w:r>
      <w:r w:rsidR="009F7534" w:rsidRPr="001A4740">
        <w:rPr>
          <w:rFonts w:cs="Arial"/>
          <w:bCs/>
          <w:iCs/>
          <w:sz w:val="22"/>
          <w:szCs w:val="22"/>
        </w:rPr>
        <w:t xml:space="preserve">neighborhoods </w:t>
      </w:r>
      <w:r w:rsidRPr="001A4740">
        <w:rPr>
          <w:rFonts w:cs="Arial"/>
          <w:bCs/>
          <w:iCs/>
          <w:sz w:val="22"/>
          <w:szCs w:val="22"/>
        </w:rPr>
        <w:t>and their potential influence</w:t>
      </w:r>
      <w:r w:rsidR="009F7534" w:rsidRPr="001A4740">
        <w:rPr>
          <w:rFonts w:cs="Arial"/>
          <w:bCs/>
          <w:iCs/>
          <w:sz w:val="22"/>
          <w:szCs w:val="22"/>
        </w:rPr>
        <w:t>s</w:t>
      </w:r>
      <w:r w:rsidRPr="001A4740">
        <w:rPr>
          <w:rFonts w:cs="Arial"/>
          <w:bCs/>
          <w:iCs/>
          <w:sz w:val="22"/>
          <w:szCs w:val="22"/>
        </w:rPr>
        <w:t xml:space="preserve"> on health.  </w:t>
      </w:r>
      <w:r w:rsidR="002D2E6A">
        <w:rPr>
          <w:rFonts w:cs="Arial"/>
          <w:bCs/>
          <w:iCs/>
          <w:sz w:val="22"/>
          <w:szCs w:val="22"/>
        </w:rPr>
        <w:t xml:space="preserve">Each group will be randomly assigned a health outcome and UHF neighborhood. </w:t>
      </w:r>
      <w:r w:rsidR="002079F1">
        <w:rPr>
          <w:rFonts w:cs="Arial"/>
          <w:bCs/>
          <w:iCs/>
          <w:sz w:val="22"/>
          <w:szCs w:val="22"/>
        </w:rPr>
        <w:t>Groups will</w:t>
      </w:r>
      <w:r w:rsidR="002D2E6A">
        <w:rPr>
          <w:rFonts w:cs="Arial"/>
          <w:bCs/>
          <w:iCs/>
          <w:sz w:val="22"/>
          <w:szCs w:val="22"/>
        </w:rPr>
        <w:t xml:space="preserve"> then</w:t>
      </w:r>
      <w:r w:rsidR="002079F1">
        <w:rPr>
          <w:rFonts w:cs="Arial"/>
          <w:bCs/>
          <w:iCs/>
          <w:sz w:val="22"/>
          <w:szCs w:val="22"/>
        </w:rPr>
        <w:t xml:space="preserve"> travel</w:t>
      </w:r>
      <w:r w:rsidRPr="001A4740">
        <w:rPr>
          <w:rFonts w:cs="Arial"/>
          <w:bCs/>
          <w:iCs/>
          <w:sz w:val="22"/>
          <w:szCs w:val="22"/>
        </w:rPr>
        <w:t xml:space="preserve"> to </w:t>
      </w:r>
      <w:r w:rsidR="002D2E6A">
        <w:rPr>
          <w:rFonts w:cs="Arial"/>
          <w:bCs/>
          <w:iCs/>
          <w:sz w:val="22"/>
          <w:szCs w:val="22"/>
        </w:rPr>
        <w:t xml:space="preserve">their assigned </w:t>
      </w:r>
      <w:r w:rsidRPr="001A4740">
        <w:rPr>
          <w:rFonts w:cs="Arial"/>
          <w:bCs/>
          <w:iCs/>
          <w:sz w:val="22"/>
          <w:szCs w:val="22"/>
        </w:rPr>
        <w:t>neighborhood</w:t>
      </w:r>
      <w:r w:rsidR="002D2E6A">
        <w:rPr>
          <w:rFonts w:cs="Arial"/>
          <w:bCs/>
          <w:iCs/>
          <w:sz w:val="22"/>
          <w:szCs w:val="22"/>
        </w:rPr>
        <w:t xml:space="preserve"> </w:t>
      </w:r>
      <w:r w:rsidR="002079F1">
        <w:rPr>
          <w:rFonts w:cs="Arial"/>
          <w:bCs/>
          <w:iCs/>
          <w:sz w:val="22"/>
          <w:szCs w:val="22"/>
        </w:rPr>
        <w:t xml:space="preserve">and </w:t>
      </w:r>
      <w:r w:rsidRPr="001A4740">
        <w:rPr>
          <w:rFonts w:cs="Arial"/>
          <w:bCs/>
          <w:iCs/>
          <w:sz w:val="22"/>
          <w:szCs w:val="22"/>
        </w:rPr>
        <w:t xml:space="preserve">observe the physical and social environment of each neighborhood using an assessment form </w:t>
      </w:r>
      <w:r w:rsidR="002079F1">
        <w:rPr>
          <w:rFonts w:cs="Arial"/>
          <w:bCs/>
          <w:iCs/>
          <w:sz w:val="22"/>
          <w:szCs w:val="22"/>
        </w:rPr>
        <w:t>to take</w:t>
      </w:r>
      <w:r w:rsidRPr="001A4740">
        <w:rPr>
          <w:rFonts w:cs="Arial"/>
          <w:bCs/>
          <w:iCs/>
          <w:sz w:val="22"/>
          <w:szCs w:val="22"/>
        </w:rPr>
        <w:t xml:space="preserve"> field notes </w:t>
      </w:r>
      <w:r w:rsidR="002079F1">
        <w:rPr>
          <w:rFonts w:cs="Arial"/>
          <w:bCs/>
          <w:iCs/>
          <w:sz w:val="22"/>
          <w:szCs w:val="22"/>
        </w:rPr>
        <w:t>=</w:t>
      </w:r>
      <w:r w:rsidRPr="001A4740">
        <w:rPr>
          <w:rFonts w:cs="Arial"/>
          <w:bCs/>
          <w:iCs/>
          <w:sz w:val="22"/>
          <w:szCs w:val="22"/>
        </w:rPr>
        <w:t xml:space="preserve">.  </w:t>
      </w:r>
      <w:r w:rsidR="002D2E6A">
        <w:rPr>
          <w:rFonts w:cs="Arial"/>
          <w:bCs/>
          <w:iCs/>
          <w:sz w:val="22"/>
          <w:szCs w:val="22"/>
        </w:rPr>
        <w:t>Groups will then</w:t>
      </w:r>
      <w:r w:rsidRPr="001A4740">
        <w:rPr>
          <w:rFonts w:cs="Arial"/>
          <w:bCs/>
          <w:iCs/>
          <w:sz w:val="22"/>
          <w:szCs w:val="22"/>
        </w:rPr>
        <w:t xml:space="preserve"> complete a fishbone diagram </w:t>
      </w:r>
      <w:r w:rsidR="002D2E6A">
        <w:rPr>
          <w:rFonts w:cs="Arial"/>
          <w:bCs/>
          <w:iCs/>
          <w:sz w:val="22"/>
          <w:szCs w:val="22"/>
        </w:rPr>
        <w:t xml:space="preserve">for your assigned health outcome in the context of your </w:t>
      </w:r>
      <w:r w:rsidRPr="001A4740">
        <w:rPr>
          <w:rFonts w:cs="Arial"/>
          <w:bCs/>
          <w:iCs/>
          <w:sz w:val="22"/>
          <w:szCs w:val="22"/>
        </w:rPr>
        <w:t xml:space="preserve"> focal neighborhood.  The exercise, assessment form</w:t>
      </w:r>
      <w:r w:rsidR="009F7534" w:rsidRPr="001A4740">
        <w:rPr>
          <w:rFonts w:cs="Arial"/>
          <w:bCs/>
          <w:iCs/>
          <w:sz w:val="22"/>
          <w:szCs w:val="22"/>
        </w:rPr>
        <w:t>,</w:t>
      </w:r>
      <w:r w:rsidRPr="001A4740">
        <w:rPr>
          <w:rFonts w:cs="Arial"/>
          <w:bCs/>
          <w:iCs/>
          <w:sz w:val="22"/>
          <w:szCs w:val="22"/>
        </w:rPr>
        <w:t xml:space="preserve"> and fishbone diagram process will be explained in more detail during class</w:t>
      </w:r>
      <w:r w:rsidR="00881C3C">
        <w:rPr>
          <w:rFonts w:cs="Arial"/>
          <w:bCs/>
          <w:iCs/>
          <w:sz w:val="22"/>
          <w:szCs w:val="22"/>
        </w:rPr>
        <w:t>.</w:t>
      </w:r>
      <w:r w:rsidRPr="001A4740">
        <w:rPr>
          <w:rFonts w:cs="Arial"/>
          <w:bCs/>
          <w:iCs/>
          <w:sz w:val="22"/>
          <w:szCs w:val="22"/>
        </w:rPr>
        <w:t xml:space="preserve">; </w:t>
      </w:r>
      <w:r w:rsidR="00881C3C">
        <w:rPr>
          <w:rFonts w:cs="Arial"/>
          <w:bCs/>
          <w:iCs/>
          <w:sz w:val="22"/>
          <w:szCs w:val="22"/>
        </w:rPr>
        <w:t>A</w:t>
      </w:r>
      <w:r w:rsidRPr="001A4740">
        <w:rPr>
          <w:rFonts w:cs="Arial"/>
          <w:bCs/>
          <w:iCs/>
          <w:sz w:val="22"/>
          <w:szCs w:val="22"/>
        </w:rPr>
        <w:t>ll work related to this assignment will be presented in class, beginning in week 10.</w:t>
      </w:r>
    </w:p>
    <w:p w:rsidR="00E7608E" w:rsidRPr="001A4740" w:rsidRDefault="00E7608E" w:rsidP="00163583">
      <w:pPr>
        <w:rPr>
          <w:rFonts w:cs="Arial"/>
          <w:bCs/>
          <w:iCs/>
          <w:sz w:val="22"/>
          <w:szCs w:val="22"/>
        </w:rPr>
      </w:pPr>
    </w:p>
    <w:p w:rsidR="0045024C" w:rsidRPr="001A4740" w:rsidRDefault="00E7608E" w:rsidP="00163583">
      <w:pPr>
        <w:rPr>
          <w:rFonts w:cs="Arial"/>
          <w:b/>
          <w:bCs/>
          <w:i/>
          <w:iCs/>
          <w:sz w:val="22"/>
          <w:szCs w:val="22"/>
        </w:rPr>
      </w:pPr>
      <w:r w:rsidRPr="001A4740">
        <w:rPr>
          <w:rFonts w:cs="Arial"/>
          <w:b/>
          <w:bCs/>
          <w:i/>
          <w:iCs/>
          <w:sz w:val="22"/>
          <w:szCs w:val="22"/>
        </w:rPr>
        <w:t>Final</w:t>
      </w:r>
      <w:r w:rsidR="0045024C" w:rsidRPr="001A4740">
        <w:rPr>
          <w:rFonts w:cs="Arial"/>
          <w:b/>
          <w:bCs/>
          <w:i/>
          <w:iCs/>
          <w:sz w:val="22"/>
          <w:szCs w:val="22"/>
        </w:rPr>
        <w:t xml:space="preserve"> paper</w:t>
      </w:r>
      <w:r w:rsidR="00425D5D">
        <w:rPr>
          <w:rFonts w:cs="Arial"/>
          <w:b/>
          <w:bCs/>
          <w:i/>
          <w:iCs/>
          <w:sz w:val="22"/>
          <w:szCs w:val="22"/>
        </w:rPr>
        <w:t>: Literature Review</w:t>
      </w:r>
      <w:r w:rsidR="009F7534" w:rsidRPr="001A4740">
        <w:rPr>
          <w:rFonts w:cs="Arial"/>
          <w:b/>
          <w:bCs/>
          <w:i/>
          <w:iCs/>
          <w:sz w:val="22"/>
          <w:szCs w:val="22"/>
        </w:rPr>
        <w:t xml:space="preserve"> </w:t>
      </w:r>
      <w:r w:rsidR="009F7534" w:rsidRPr="001A4740">
        <w:rPr>
          <w:rFonts w:cs="Arial"/>
          <w:i/>
          <w:sz w:val="22"/>
          <w:szCs w:val="22"/>
        </w:rPr>
        <w:t>(</w:t>
      </w:r>
      <w:r w:rsidR="00016634">
        <w:rPr>
          <w:rFonts w:cs="Arial"/>
          <w:i/>
          <w:sz w:val="22"/>
          <w:szCs w:val="22"/>
        </w:rPr>
        <w:t>30</w:t>
      </w:r>
      <w:r w:rsidR="009F7534" w:rsidRPr="001A4740">
        <w:rPr>
          <w:rFonts w:cs="Arial"/>
          <w:i/>
          <w:sz w:val="22"/>
          <w:szCs w:val="22"/>
        </w:rPr>
        <w:t>% of final grade)</w:t>
      </w:r>
    </w:p>
    <w:p w:rsidR="007D7867" w:rsidRDefault="002247DB" w:rsidP="00163583">
      <w:pPr>
        <w:rPr>
          <w:rFonts w:cs="Arial"/>
          <w:sz w:val="22"/>
          <w:szCs w:val="22"/>
        </w:rPr>
      </w:pPr>
      <w:r w:rsidRPr="001A4740">
        <w:rPr>
          <w:rFonts w:cs="Arial"/>
          <w:sz w:val="22"/>
          <w:szCs w:val="22"/>
        </w:rPr>
        <w:t xml:space="preserve">The assignment is to review and synthesize the research literature on a particular social determinant of a particular health condition. You may select any health problem or condition that interests you as long as you focus on any of the social/societal determinants of that problem or condition. </w:t>
      </w:r>
      <w:r w:rsidR="00FE4AB3" w:rsidRPr="001A4740">
        <w:rPr>
          <w:rFonts w:cs="Arial"/>
          <w:sz w:val="22"/>
          <w:szCs w:val="22"/>
        </w:rPr>
        <w:t xml:space="preserve">This means you need to choose </w:t>
      </w:r>
      <w:r w:rsidR="00FE4AB3" w:rsidRPr="001A4740">
        <w:rPr>
          <w:rFonts w:cs="Arial"/>
          <w:b/>
          <w:i/>
          <w:sz w:val="22"/>
          <w:szCs w:val="22"/>
        </w:rPr>
        <w:t xml:space="preserve">one </w:t>
      </w:r>
      <w:r w:rsidR="00FE4AB3" w:rsidRPr="001A4740">
        <w:rPr>
          <w:rFonts w:cs="Arial"/>
          <w:sz w:val="22"/>
          <w:szCs w:val="22"/>
        </w:rPr>
        <w:t xml:space="preserve">social determinant and </w:t>
      </w:r>
      <w:r w:rsidR="00FE4AB3" w:rsidRPr="001A4740">
        <w:rPr>
          <w:rFonts w:cs="Arial"/>
          <w:b/>
          <w:i/>
          <w:sz w:val="22"/>
          <w:szCs w:val="22"/>
        </w:rPr>
        <w:t xml:space="preserve">one </w:t>
      </w:r>
      <w:r w:rsidR="00FE4AB3" w:rsidRPr="001A4740">
        <w:rPr>
          <w:rFonts w:cs="Arial"/>
          <w:sz w:val="22"/>
          <w:szCs w:val="22"/>
        </w:rPr>
        <w:t xml:space="preserve">health outcome.  </w:t>
      </w:r>
      <w:r w:rsidRPr="001A4740">
        <w:rPr>
          <w:rFonts w:cs="Arial"/>
          <w:sz w:val="22"/>
          <w:szCs w:val="22"/>
        </w:rPr>
        <w:t xml:space="preserve">Your research question must be approved by the instructor </w:t>
      </w:r>
      <w:r w:rsidR="00FE4AB3" w:rsidRPr="001A4740">
        <w:rPr>
          <w:rFonts w:cs="Arial"/>
          <w:sz w:val="22"/>
          <w:szCs w:val="22"/>
        </w:rPr>
        <w:t>by October 30, 2013</w:t>
      </w:r>
      <w:r w:rsidRPr="001A4740">
        <w:rPr>
          <w:rFonts w:cs="Arial"/>
          <w:sz w:val="22"/>
          <w:szCs w:val="22"/>
        </w:rPr>
        <w:t>. The final paper should be no less than 12 and no more than 15 pages of text, typed, double-spaced, i</w:t>
      </w:r>
      <w:r w:rsidR="000B508E" w:rsidRPr="001A4740">
        <w:rPr>
          <w:rFonts w:cs="Arial"/>
          <w:sz w:val="22"/>
          <w:szCs w:val="22"/>
        </w:rPr>
        <w:t xml:space="preserve">n </w:t>
      </w:r>
      <w:r w:rsidR="00425D5D">
        <w:rPr>
          <w:rFonts w:cs="Arial"/>
          <w:sz w:val="22"/>
          <w:szCs w:val="22"/>
        </w:rPr>
        <w:t>Times New Roman 12</w:t>
      </w:r>
      <w:r w:rsidR="000B508E" w:rsidRPr="001A4740">
        <w:rPr>
          <w:rFonts w:cs="Arial"/>
          <w:sz w:val="22"/>
          <w:szCs w:val="22"/>
        </w:rPr>
        <w:t>-point type, with one-</w:t>
      </w:r>
      <w:r w:rsidRPr="001A4740">
        <w:rPr>
          <w:rFonts w:cs="Arial"/>
          <w:sz w:val="22"/>
          <w:szCs w:val="22"/>
        </w:rPr>
        <w:t xml:space="preserve">inch margins all around. </w:t>
      </w:r>
    </w:p>
    <w:p w:rsidR="007D7867" w:rsidRPr="007D7867" w:rsidRDefault="007D7867" w:rsidP="007D7867">
      <w:pPr>
        <w:spacing w:before="100" w:beforeAutospacing="1" w:after="100" w:afterAutospacing="1" w:line="302" w:lineRule="atLeast"/>
        <w:rPr>
          <w:rFonts w:eastAsia="Times New Roman"/>
          <w:color w:val="000000"/>
        </w:rPr>
      </w:pPr>
      <w:r w:rsidRPr="007D7867">
        <w:rPr>
          <w:rFonts w:eastAsia="Times New Roman"/>
          <w:iCs/>
          <w:color w:val="000000"/>
        </w:rPr>
        <w:t>The final paper is due on Wednesday, December 10</w:t>
      </w:r>
      <w:r w:rsidRPr="007D7867">
        <w:rPr>
          <w:rFonts w:eastAsia="Times New Roman"/>
          <w:iCs/>
          <w:color w:val="000000"/>
          <w:vertAlign w:val="superscript"/>
        </w:rPr>
        <w:t>th</w:t>
      </w:r>
      <w:r w:rsidRPr="007D7867">
        <w:rPr>
          <w:rFonts w:eastAsia="Times New Roman"/>
          <w:iCs/>
          <w:color w:val="000000"/>
        </w:rPr>
        <w:t> by 5:00 PM EST.  It will be the student’s responsibility to make sure the assignment is on time.  Please leave a hard copy of your final paper in my mailbox at 411 Lafayette Street, 5</w:t>
      </w:r>
      <w:r w:rsidRPr="007D7867">
        <w:rPr>
          <w:rFonts w:eastAsia="Times New Roman"/>
          <w:iCs/>
          <w:color w:val="000000"/>
          <w:vertAlign w:val="superscript"/>
        </w:rPr>
        <w:t>th</w:t>
      </w:r>
      <w:r w:rsidRPr="007D7867">
        <w:rPr>
          <w:rFonts w:eastAsia="Times New Roman"/>
          <w:iCs/>
          <w:color w:val="000000"/>
        </w:rPr>
        <w:t xml:space="preserve"> floor.</w:t>
      </w:r>
    </w:p>
    <w:p w:rsidR="00B46988" w:rsidRPr="001A4740" w:rsidRDefault="00B46988" w:rsidP="00163583">
      <w:pPr>
        <w:rPr>
          <w:rFonts w:cs="Arial"/>
          <w:b/>
          <w:sz w:val="22"/>
          <w:szCs w:val="22"/>
        </w:rPr>
      </w:pPr>
    </w:p>
    <w:p w:rsidR="00BF0D50" w:rsidRPr="001A4740" w:rsidRDefault="00BF0D50" w:rsidP="00163583">
      <w:pPr>
        <w:rPr>
          <w:rFonts w:cs="Arial"/>
          <w:sz w:val="22"/>
          <w:szCs w:val="22"/>
        </w:rPr>
      </w:pPr>
      <w:r w:rsidRPr="001A4740">
        <w:rPr>
          <w:rFonts w:cs="Arial"/>
          <w:b/>
          <w:sz w:val="22"/>
          <w:szCs w:val="22"/>
        </w:rPr>
        <w:t>Grading:</w:t>
      </w:r>
    </w:p>
    <w:p w:rsidR="00BF0D50" w:rsidRPr="007D7867" w:rsidRDefault="009A48B1" w:rsidP="00163583">
      <w:pPr>
        <w:rPr>
          <w:rFonts w:cs="Arial"/>
          <w:sz w:val="22"/>
          <w:szCs w:val="22"/>
        </w:rPr>
      </w:pPr>
      <w:r w:rsidRPr="007D7867">
        <w:rPr>
          <w:rFonts w:cs="Arial"/>
          <w:sz w:val="22"/>
          <w:szCs w:val="22"/>
        </w:rPr>
        <w:t>Class Participation</w:t>
      </w:r>
      <w:r w:rsidR="00BF0D50" w:rsidRPr="007D7867">
        <w:rPr>
          <w:rFonts w:cs="Arial"/>
          <w:sz w:val="22"/>
          <w:szCs w:val="22"/>
        </w:rPr>
        <w:tab/>
      </w:r>
      <w:r w:rsidR="00BF0D50" w:rsidRPr="007D7867">
        <w:rPr>
          <w:rFonts w:cs="Arial"/>
          <w:sz w:val="22"/>
          <w:szCs w:val="22"/>
        </w:rPr>
        <w:tab/>
      </w:r>
      <w:r w:rsidR="00BF0D50" w:rsidRPr="007D7867">
        <w:rPr>
          <w:rFonts w:cs="Arial"/>
          <w:sz w:val="22"/>
          <w:szCs w:val="22"/>
        </w:rPr>
        <w:tab/>
      </w:r>
      <w:r w:rsidR="00BF0D50" w:rsidRPr="007D7867">
        <w:rPr>
          <w:rFonts w:cs="Arial"/>
          <w:sz w:val="22"/>
          <w:szCs w:val="22"/>
        </w:rPr>
        <w:tab/>
      </w:r>
      <w:r w:rsidR="00BF0D50" w:rsidRPr="007D7867">
        <w:rPr>
          <w:rFonts w:cs="Arial"/>
          <w:sz w:val="22"/>
          <w:szCs w:val="22"/>
        </w:rPr>
        <w:tab/>
      </w:r>
      <w:r w:rsidR="00BF0D50" w:rsidRPr="007D7867">
        <w:rPr>
          <w:rFonts w:cs="Arial"/>
          <w:sz w:val="22"/>
          <w:szCs w:val="22"/>
        </w:rPr>
        <w:tab/>
      </w:r>
      <w:r w:rsidR="007258C9" w:rsidRPr="007D7867">
        <w:rPr>
          <w:rFonts w:cs="Arial"/>
          <w:sz w:val="22"/>
          <w:szCs w:val="22"/>
        </w:rPr>
        <w:t>15</w:t>
      </w:r>
      <w:r w:rsidR="00BF0D50" w:rsidRPr="007D7867">
        <w:rPr>
          <w:rFonts w:cs="Arial"/>
          <w:sz w:val="22"/>
          <w:szCs w:val="22"/>
        </w:rPr>
        <w:t>%</w:t>
      </w:r>
    </w:p>
    <w:p w:rsidR="0045024C" w:rsidRPr="007D7867" w:rsidRDefault="009A48B1" w:rsidP="00163583">
      <w:pPr>
        <w:rPr>
          <w:rFonts w:cs="Arial"/>
          <w:sz w:val="22"/>
          <w:szCs w:val="22"/>
        </w:rPr>
      </w:pPr>
      <w:r w:rsidRPr="007D7867">
        <w:rPr>
          <w:rFonts w:cs="Arial"/>
          <w:sz w:val="22"/>
          <w:szCs w:val="22"/>
        </w:rPr>
        <w:t>Fishbone diagram</w:t>
      </w:r>
      <w:r w:rsidR="0045024C" w:rsidRPr="007D7867">
        <w:rPr>
          <w:rFonts w:cs="Arial"/>
          <w:sz w:val="22"/>
          <w:szCs w:val="22"/>
        </w:rPr>
        <w:tab/>
      </w:r>
      <w:r w:rsidR="0045024C" w:rsidRPr="007D7867">
        <w:rPr>
          <w:rFonts w:cs="Arial"/>
          <w:sz w:val="22"/>
          <w:szCs w:val="22"/>
        </w:rPr>
        <w:tab/>
      </w:r>
      <w:r w:rsidR="0045024C" w:rsidRPr="007D7867">
        <w:rPr>
          <w:rFonts w:cs="Arial"/>
          <w:sz w:val="22"/>
          <w:szCs w:val="22"/>
        </w:rPr>
        <w:tab/>
      </w:r>
      <w:r w:rsidRPr="007D7867">
        <w:rPr>
          <w:rFonts w:cs="Arial"/>
          <w:sz w:val="22"/>
          <w:szCs w:val="22"/>
        </w:rPr>
        <w:tab/>
      </w:r>
      <w:r w:rsidRPr="007D7867">
        <w:rPr>
          <w:rFonts w:cs="Arial"/>
          <w:sz w:val="22"/>
          <w:szCs w:val="22"/>
        </w:rPr>
        <w:tab/>
      </w:r>
      <w:r w:rsidRPr="007D7867">
        <w:rPr>
          <w:rFonts w:cs="Arial"/>
          <w:sz w:val="22"/>
          <w:szCs w:val="22"/>
        </w:rPr>
        <w:tab/>
        <w:t>1</w:t>
      </w:r>
      <w:r w:rsidR="0045024C" w:rsidRPr="007D7867">
        <w:rPr>
          <w:rFonts w:cs="Arial"/>
          <w:sz w:val="22"/>
          <w:szCs w:val="22"/>
        </w:rPr>
        <w:t>0%</w:t>
      </w:r>
    </w:p>
    <w:p w:rsidR="00F67FF5" w:rsidRPr="007D7867" w:rsidRDefault="00F67FF5" w:rsidP="00163583">
      <w:pPr>
        <w:rPr>
          <w:rFonts w:cs="Arial"/>
          <w:sz w:val="22"/>
          <w:szCs w:val="22"/>
        </w:rPr>
      </w:pPr>
      <w:r w:rsidRPr="007D7867">
        <w:rPr>
          <w:rFonts w:cs="Arial"/>
          <w:sz w:val="22"/>
          <w:szCs w:val="22"/>
        </w:rPr>
        <w:t>Journal article summary</w:t>
      </w:r>
      <w:r w:rsidRPr="007D7867">
        <w:rPr>
          <w:rFonts w:cs="Arial"/>
          <w:sz w:val="22"/>
          <w:szCs w:val="22"/>
        </w:rPr>
        <w:tab/>
      </w:r>
      <w:r w:rsidRPr="007D7867">
        <w:rPr>
          <w:rFonts w:cs="Arial"/>
          <w:sz w:val="22"/>
          <w:szCs w:val="22"/>
        </w:rPr>
        <w:tab/>
      </w:r>
      <w:r w:rsidRPr="007D7867">
        <w:rPr>
          <w:rFonts w:cs="Arial"/>
          <w:sz w:val="22"/>
          <w:szCs w:val="22"/>
        </w:rPr>
        <w:tab/>
      </w:r>
      <w:r w:rsidRPr="007D7867">
        <w:rPr>
          <w:rFonts w:cs="Arial"/>
          <w:sz w:val="22"/>
          <w:szCs w:val="22"/>
        </w:rPr>
        <w:tab/>
      </w:r>
      <w:r w:rsidRPr="007D7867">
        <w:rPr>
          <w:rFonts w:cs="Arial"/>
          <w:sz w:val="22"/>
          <w:szCs w:val="22"/>
        </w:rPr>
        <w:tab/>
      </w:r>
      <w:r w:rsidR="002F4E83" w:rsidRPr="007D7867">
        <w:rPr>
          <w:rFonts w:cs="Arial"/>
          <w:sz w:val="22"/>
          <w:szCs w:val="22"/>
        </w:rPr>
        <w:tab/>
      </w:r>
      <w:r w:rsidR="007258C9" w:rsidRPr="007D7867">
        <w:rPr>
          <w:rFonts w:cs="Arial"/>
          <w:sz w:val="22"/>
          <w:szCs w:val="22"/>
        </w:rPr>
        <w:t>15</w:t>
      </w:r>
      <w:r w:rsidRPr="007D7867">
        <w:rPr>
          <w:rFonts w:cs="Arial"/>
          <w:sz w:val="22"/>
          <w:szCs w:val="22"/>
        </w:rPr>
        <w:t>%</w:t>
      </w:r>
    </w:p>
    <w:p w:rsidR="0045024C" w:rsidRPr="007D7867" w:rsidRDefault="007258C9" w:rsidP="00163583">
      <w:pPr>
        <w:rPr>
          <w:rFonts w:cs="Arial"/>
          <w:sz w:val="22"/>
          <w:szCs w:val="22"/>
        </w:rPr>
      </w:pPr>
      <w:r w:rsidRPr="007D7867">
        <w:rPr>
          <w:rFonts w:cs="Arial"/>
          <w:sz w:val="22"/>
          <w:szCs w:val="22"/>
        </w:rPr>
        <w:t>Group presentation</w:t>
      </w:r>
      <w:r w:rsidRPr="007D7867">
        <w:rPr>
          <w:rFonts w:cs="Arial"/>
          <w:sz w:val="22"/>
          <w:szCs w:val="22"/>
        </w:rPr>
        <w:tab/>
      </w:r>
      <w:r w:rsidRPr="007D7867">
        <w:rPr>
          <w:rFonts w:cs="Arial"/>
          <w:sz w:val="22"/>
          <w:szCs w:val="22"/>
        </w:rPr>
        <w:tab/>
      </w:r>
      <w:r w:rsidRPr="007D7867">
        <w:rPr>
          <w:rFonts w:cs="Arial"/>
          <w:sz w:val="22"/>
          <w:szCs w:val="22"/>
        </w:rPr>
        <w:tab/>
      </w:r>
      <w:r w:rsidRPr="007D7867">
        <w:rPr>
          <w:rFonts w:cs="Arial"/>
          <w:sz w:val="22"/>
          <w:szCs w:val="22"/>
        </w:rPr>
        <w:tab/>
      </w:r>
      <w:r w:rsidRPr="007D7867">
        <w:rPr>
          <w:rFonts w:cs="Arial"/>
          <w:sz w:val="22"/>
          <w:szCs w:val="22"/>
        </w:rPr>
        <w:tab/>
      </w:r>
      <w:r w:rsidRPr="007D7867">
        <w:rPr>
          <w:rFonts w:cs="Arial"/>
          <w:sz w:val="22"/>
          <w:szCs w:val="22"/>
        </w:rPr>
        <w:tab/>
        <w:t>30</w:t>
      </w:r>
      <w:r w:rsidR="0045024C" w:rsidRPr="007D7867">
        <w:rPr>
          <w:rFonts w:cs="Arial"/>
          <w:sz w:val="22"/>
          <w:szCs w:val="22"/>
        </w:rPr>
        <w:t>%</w:t>
      </w:r>
    </w:p>
    <w:p w:rsidR="0045024C" w:rsidRPr="001A4740" w:rsidRDefault="00F67FF5" w:rsidP="00163583">
      <w:pPr>
        <w:rPr>
          <w:rFonts w:cs="Arial"/>
          <w:sz w:val="22"/>
          <w:szCs w:val="22"/>
        </w:rPr>
      </w:pPr>
      <w:r w:rsidRPr="007D7867">
        <w:rPr>
          <w:rFonts w:cs="Arial"/>
          <w:sz w:val="22"/>
          <w:szCs w:val="22"/>
        </w:rPr>
        <w:t>Final</w:t>
      </w:r>
      <w:r w:rsidR="0045024C" w:rsidRPr="007D7867">
        <w:rPr>
          <w:rFonts w:cs="Arial"/>
          <w:sz w:val="22"/>
          <w:szCs w:val="22"/>
        </w:rPr>
        <w:t xml:space="preserve"> paper</w:t>
      </w:r>
      <w:r w:rsidR="0045024C" w:rsidRPr="007D7867">
        <w:rPr>
          <w:rFonts w:cs="Arial"/>
          <w:sz w:val="22"/>
          <w:szCs w:val="22"/>
        </w:rPr>
        <w:tab/>
      </w:r>
      <w:r w:rsidR="0045024C" w:rsidRPr="007D7867">
        <w:rPr>
          <w:rFonts w:cs="Arial"/>
          <w:sz w:val="22"/>
          <w:szCs w:val="22"/>
        </w:rPr>
        <w:tab/>
      </w:r>
      <w:r w:rsidR="0045024C" w:rsidRPr="007D7867">
        <w:rPr>
          <w:rFonts w:cs="Arial"/>
          <w:sz w:val="22"/>
          <w:szCs w:val="22"/>
        </w:rPr>
        <w:tab/>
      </w:r>
      <w:r w:rsidR="0045024C" w:rsidRPr="007D7867">
        <w:rPr>
          <w:rFonts w:cs="Arial"/>
          <w:sz w:val="22"/>
          <w:szCs w:val="22"/>
        </w:rPr>
        <w:tab/>
      </w:r>
      <w:r w:rsidR="0045024C" w:rsidRPr="007D7867">
        <w:rPr>
          <w:rFonts w:cs="Arial"/>
          <w:sz w:val="22"/>
          <w:szCs w:val="22"/>
        </w:rPr>
        <w:tab/>
      </w:r>
      <w:r w:rsidR="0045024C" w:rsidRPr="007D7867">
        <w:rPr>
          <w:rFonts w:cs="Arial"/>
          <w:sz w:val="22"/>
          <w:szCs w:val="22"/>
        </w:rPr>
        <w:tab/>
      </w:r>
      <w:r w:rsidR="0045024C" w:rsidRPr="007D7867">
        <w:rPr>
          <w:rFonts w:cs="Arial"/>
          <w:sz w:val="22"/>
          <w:szCs w:val="22"/>
        </w:rPr>
        <w:tab/>
      </w:r>
      <w:r w:rsidR="007258C9" w:rsidRPr="007D7867">
        <w:rPr>
          <w:rFonts w:cs="Arial"/>
          <w:sz w:val="22"/>
          <w:szCs w:val="22"/>
        </w:rPr>
        <w:t>30</w:t>
      </w:r>
      <w:r w:rsidR="0045024C" w:rsidRPr="007D7867">
        <w:rPr>
          <w:rFonts w:cs="Arial"/>
          <w:sz w:val="22"/>
          <w:szCs w:val="22"/>
        </w:rPr>
        <w:t>%</w:t>
      </w:r>
    </w:p>
    <w:p w:rsidR="000C6055" w:rsidRPr="001A4740" w:rsidRDefault="000C6055" w:rsidP="00163583">
      <w:pPr>
        <w:rPr>
          <w:rFonts w:cs="Arial"/>
          <w:sz w:val="22"/>
          <w:szCs w:val="22"/>
        </w:rPr>
      </w:pPr>
    </w:p>
    <w:p w:rsidR="000C6055" w:rsidRPr="001A4740" w:rsidRDefault="000C6055" w:rsidP="00163583">
      <w:pPr>
        <w:rPr>
          <w:rFonts w:cs="Arial"/>
          <w:sz w:val="22"/>
          <w:szCs w:val="22"/>
        </w:rPr>
      </w:pPr>
      <w:r w:rsidRPr="001A4740">
        <w:rPr>
          <w:rFonts w:cs="Arial"/>
          <w:sz w:val="22"/>
          <w:szCs w:val="22"/>
        </w:rPr>
        <w:t xml:space="preserve">A “C” grade demonstrates substantial reading; a “B” grade demonstrates substantial reading and synthesis; and an “A” grade demonstrates extensive reading and exceptionally thoughtful synthesis and analysis. </w:t>
      </w:r>
    </w:p>
    <w:p w:rsidR="009A48B1" w:rsidRPr="001A4740" w:rsidRDefault="009A48B1" w:rsidP="00163583">
      <w:pPr>
        <w:rPr>
          <w:rFonts w:cs="Arial"/>
          <w:b/>
          <w:bCs/>
          <w:i/>
          <w:iCs/>
          <w:sz w:val="22"/>
          <w:szCs w:val="22"/>
        </w:rPr>
      </w:pPr>
    </w:p>
    <w:p w:rsidR="000C6055" w:rsidRPr="001A4740" w:rsidRDefault="000C6055" w:rsidP="00163583">
      <w:pPr>
        <w:rPr>
          <w:rFonts w:cs="Arial"/>
          <w:b/>
          <w:bCs/>
          <w:i/>
          <w:iCs/>
          <w:sz w:val="22"/>
          <w:szCs w:val="22"/>
        </w:rPr>
      </w:pPr>
      <w:r w:rsidRPr="001A4740">
        <w:rPr>
          <w:rFonts w:cs="Arial"/>
          <w:b/>
          <w:bCs/>
          <w:i/>
          <w:iCs/>
          <w:sz w:val="22"/>
          <w:szCs w:val="22"/>
        </w:rPr>
        <w:t>Grading scale (out of 100 possible points)</w:t>
      </w:r>
    </w:p>
    <w:p w:rsidR="00C21266" w:rsidRPr="001A4740" w:rsidRDefault="00C21266" w:rsidP="00163583">
      <w:pPr>
        <w:rPr>
          <w:rFonts w:cs="Arial"/>
          <w:b/>
          <w:bCs/>
          <w:i/>
          <w:iCs/>
          <w:sz w:val="22"/>
          <w:szCs w:val="22"/>
        </w:rPr>
      </w:pPr>
    </w:p>
    <w:tbl>
      <w:tblPr>
        <w:tblW w:w="0" w:type="auto"/>
        <w:jc w:val="center"/>
        <w:tblInd w:w="108" w:type="dxa"/>
        <w:tblBorders>
          <w:top w:val="single" w:sz="18" w:space="0" w:color="auto"/>
          <w:bottom w:val="single" w:sz="18" w:space="0" w:color="auto"/>
        </w:tblBorders>
        <w:tblLook w:val="01E0"/>
      </w:tblPr>
      <w:tblGrid>
        <w:gridCol w:w="3330"/>
        <w:gridCol w:w="2610"/>
      </w:tblGrid>
      <w:tr w:rsidR="00F15B00" w:rsidRPr="001A4740">
        <w:trPr>
          <w:jc w:val="center"/>
        </w:trPr>
        <w:tc>
          <w:tcPr>
            <w:tcW w:w="5940" w:type="dxa"/>
            <w:gridSpan w:val="2"/>
            <w:tcBorders>
              <w:top w:val="single" w:sz="4" w:space="0" w:color="auto"/>
              <w:bottom w:val="single" w:sz="8" w:space="0" w:color="auto"/>
            </w:tcBorders>
          </w:tcPr>
          <w:p w:rsidR="00F15B00" w:rsidRPr="001A4740" w:rsidRDefault="00F15B00" w:rsidP="00C47AF5">
            <w:pPr>
              <w:jc w:val="center"/>
              <w:rPr>
                <w:rFonts w:cs="Arial"/>
                <w:sz w:val="22"/>
                <w:szCs w:val="22"/>
              </w:rPr>
            </w:pPr>
            <w:r w:rsidRPr="001A4740">
              <w:rPr>
                <w:rFonts w:cs="Arial"/>
                <w:sz w:val="22"/>
                <w:szCs w:val="22"/>
              </w:rPr>
              <w:t>NYU’s grading scale</w:t>
            </w:r>
          </w:p>
        </w:tc>
      </w:tr>
      <w:tr w:rsidR="00F15B00" w:rsidRPr="001A4740">
        <w:trPr>
          <w:jc w:val="center"/>
        </w:trPr>
        <w:tc>
          <w:tcPr>
            <w:tcW w:w="3330" w:type="dxa"/>
            <w:tcBorders>
              <w:top w:val="single" w:sz="8" w:space="0" w:color="auto"/>
            </w:tcBorders>
          </w:tcPr>
          <w:p w:rsidR="00F15B00" w:rsidRPr="001A4740" w:rsidRDefault="00F15B00" w:rsidP="00163583">
            <w:pPr>
              <w:rPr>
                <w:rFonts w:cs="Arial"/>
                <w:sz w:val="22"/>
                <w:szCs w:val="22"/>
              </w:rPr>
            </w:pPr>
            <w:r w:rsidRPr="001A4740">
              <w:rPr>
                <w:rFonts w:cs="Arial"/>
                <w:sz w:val="22"/>
                <w:szCs w:val="22"/>
              </w:rPr>
              <w:t>A</w:t>
            </w:r>
            <w:r w:rsidRPr="001A4740">
              <w:rPr>
                <w:rFonts w:cs="Arial"/>
                <w:sz w:val="22"/>
                <w:szCs w:val="22"/>
              </w:rPr>
              <w:tab/>
              <w:t>=</w:t>
            </w:r>
            <w:r w:rsidRPr="001A4740">
              <w:rPr>
                <w:rFonts w:cs="Arial"/>
                <w:sz w:val="22"/>
                <w:szCs w:val="22"/>
              </w:rPr>
              <w:tab/>
              <w:t>93 – 100 (no A+)</w:t>
            </w:r>
          </w:p>
        </w:tc>
        <w:tc>
          <w:tcPr>
            <w:tcW w:w="2610" w:type="dxa"/>
            <w:tcBorders>
              <w:top w:val="single" w:sz="8" w:space="0" w:color="auto"/>
            </w:tcBorders>
          </w:tcPr>
          <w:p w:rsidR="00F15B00" w:rsidRPr="001A4740" w:rsidRDefault="00280FF7" w:rsidP="00163583">
            <w:pPr>
              <w:rPr>
                <w:rFonts w:cs="Arial"/>
                <w:sz w:val="22"/>
                <w:szCs w:val="22"/>
              </w:rPr>
            </w:pPr>
            <w:r w:rsidRPr="001A4740">
              <w:rPr>
                <w:rFonts w:cs="Arial"/>
                <w:sz w:val="22"/>
                <w:szCs w:val="22"/>
              </w:rPr>
              <w:t>C+</w:t>
            </w:r>
            <w:r w:rsidRPr="001A4740">
              <w:rPr>
                <w:rFonts w:cs="Arial"/>
                <w:sz w:val="22"/>
                <w:szCs w:val="22"/>
              </w:rPr>
              <w:tab/>
              <w:t>=</w:t>
            </w:r>
            <w:r w:rsidRPr="001A4740">
              <w:rPr>
                <w:rFonts w:cs="Arial"/>
                <w:sz w:val="22"/>
                <w:szCs w:val="22"/>
              </w:rPr>
              <w:tab/>
              <w:t>77 – 79</w:t>
            </w:r>
          </w:p>
        </w:tc>
      </w:tr>
      <w:tr w:rsidR="00F15B00" w:rsidRPr="001A4740">
        <w:trPr>
          <w:jc w:val="center"/>
        </w:trPr>
        <w:tc>
          <w:tcPr>
            <w:tcW w:w="3330" w:type="dxa"/>
          </w:tcPr>
          <w:p w:rsidR="00F15B00" w:rsidRPr="001A4740" w:rsidRDefault="00F15B00" w:rsidP="00163583">
            <w:pPr>
              <w:rPr>
                <w:rFonts w:cs="Arial"/>
                <w:sz w:val="22"/>
                <w:szCs w:val="22"/>
              </w:rPr>
            </w:pPr>
            <w:r w:rsidRPr="001A4740">
              <w:rPr>
                <w:rFonts w:cs="Arial"/>
                <w:sz w:val="22"/>
                <w:szCs w:val="22"/>
              </w:rPr>
              <w:t>A-</w:t>
            </w:r>
            <w:r w:rsidRPr="001A4740">
              <w:rPr>
                <w:rFonts w:cs="Arial"/>
                <w:sz w:val="22"/>
                <w:szCs w:val="22"/>
              </w:rPr>
              <w:tab/>
              <w:t>=</w:t>
            </w:r>
            <w:r w:rsidRPr="001A4740">
              <w:rPr>
                <w:rFonts w:cs="Arial"/>
                <w:sz w:val="22"/>
                <w:szCs w:val="22"/>
              </w:rPr>
              <w:tab/>
              <w:t>90</w:t>
            </w:r>
            <w:r w:rsidR="00280FF7" w:rsidRPr="001A4740">
              <w:rPr>
                <w:rFonts w:cs="Arial"/>
                <w:sz w:val="22"/>
                <w:szCs w:val="22"/>
              </w:rPr>
              <w:t xml:space="preserve"> – </w:t>
            </w:r>
            <w:r w:rsidRPr="001A4740">
              <w:rPr>
                <w:rFonts w:cs="Arial"/>
                <w:sz w:val="22"/>
                <w:szCs w:val="22"/>
              </w:rPr>
              <w:t>92</w:t>
            </w:r>
          </w:p>
        </w:tc>
        <w:tc>
          <w:tcPr>
            <w:tcW w:w="2610" w:type="dxa"/>
          </w:tcPr>
          <w:p w:rsidR="00F15B00" w:rsidRPr="001A4740" w:rsidRDefault="00280FF7" w:rsidP="00163583">
            <w:pPr>
              <w:rPr>
                <w:rFonts w:cs="Arial"/>
                <w:sz w:val="22"/>
                <w:szCs w:val="22"/>
              </w:rPr>
            </w:pPr>
            <w:r w:rsidRPr="001A4740">
              <w:rPr>
                <w:rFonts w:cs="Arial"/>
                <w:sz w:val="22"/>
                <w:szCs w:val="22"/>
              </w:rPr>
              <w:t>C</w:t>
            </w:r>
            <w:r w:rsidRPr="001A4740">
              <w:rPr>
                <w:rFonts w:cs="Arial"/>
                <w:sz w:val="22"/>
                <w:szCs w:val="22"/>
              </w:rPr>
              <w:tab/>
              <w:t>=</w:t>
            </w:r>
            <w:r w:rsidRPr="001A4740">
              <w:rPr>
                <w:rFonts w:cs="Arial"/>
                <w:sz w:val="22"/>
                <w:szCs w:val="22"/>
              </w:rPr>
              <w:tab/>
              <w:t>73 – 76</w:t>
            </w:r>
          </w:p>
        </w:tc>
      </w:tr>
      <w:tr w:rsidR="00F15B00" w:rsidRPr="001A4740">
        <w:trPr>
          <w:jc w:val="center"/>
        </w:trPr>
        <w:tc>
          <w:tcPr>
            <w:tcW w:w="3330" w:type="dxa"/>
          </w:tcPr>
          <w:p w:rsidR="00F15B00" w:rsidRPr="001A4740" w:rsidRDefault="00F15B00" w:rsidP="00163583">
            <w:pPr>
              <w:rPr>
                <w:rFonts w:cs="Arial"/>
                <w:sz w:val="22"/>
                <w:szCs w:val="22"/>
              </w:rPr>
            </w:pPr>
            <w:r w:rsidRPr="001A4740">
              <w:rPr>
                <w:rFonts w:cs="Arial"/>
                <w:sz w:val="22"/>
                <w:szCs w:val="22"/>
              </w:rPr>
              <w:t>B+</w:t>
            </w:r>
            <w:r w:rsidRPr="001A4740">
              <w:rPr>
                <w:rFonts w:cs="Arial"/>
                <w:sz w:val="22"/>
                <w:szCs w:val="22"/>
              </w:rPr>
              <w:tab/>
              <w:t>=</w:t>
            </w:r>
            <w:r w:rsidRPr="001A4740">
              <w:rPr>
                <w:rFonts w:cs="Arial"/>
                <w:sz w:val="22"/>
                <w:szCs w:val="22"/>
              </w:rPr>
              <w:tab/>
              <w:t>87</w:t>
            </w:r>
            <w:r w:rsidR="00280FF7" w:rsidRPr="001A4740">
              <w:rPr>
                <w:rFonts w:cs="Arial"/>
                <w:sz w:val="22"/>
                <w:szCs w:val="22"/>
              </w:rPr>
              <w:t xml:space="preserve"> – </w:t>
            </w:r>
            <w:r w:rsidRPr="001A4740">
              <w:rPr>
                <w:rFonts w:cs="Arial"/>
                <w:sz w:val="22"/>
                <w:szCs w:val="22"/>
              </w:rPr>
              <w:t>89</w:t>
            </w:r>
          </w:p>
        </w:tc>
        <w:tc>
          <w:tcPr>
            <w:tcW w:w="2610" w:type="dxa"/>
          </w:tcPr>
          <w:p w:rsidR="00F15B00" w:rsidRPr="001A4740" w:rsidRDefault="00280FF7" w:rsidP="00163583">
            <w:pPr>
              <w:rPr>
                <w:rFonts w:cs="Arial"/>
                <w:sz w:val="22"/>
                <w:szCs w:val="22"/>
              </w:rPr>
            </w:pPr>
            <w:r w:rsidRPr="001A4740">
              <w:rPr>
                <w:rFonts w:cs="Arial"/>
                <w:sz w:val="22"/>
                <w:szCs w:val="22"/>
              </w:rPr>
              <w:t>C-</w:t>
            </w:r>
            <w:r w:rsidRPr="001A4740">
              <w:rPr>
                <w:rFonts w:cs="Arial"/>
                <w:sz w:val="22"/>
                <w:szCs w:val="22"/>
              </w:rPr>
              <w:tab/>
              <w:t>=</w:t>
            </w:r>
            <w:r w:rsidRPr="001A4740">
              <w:rPr>
                <w:rFonts w:cs="Arial"/>
                <w:sz w:val="22"/>
                <w:szCs w:val="22"/>
              </w:rPr>
              <w:tab/>
              <w:t>70 – 72</w:t>
            </w:r>
          </w:p>
        </w:tc>
      </w:tr>
      <w:tr w:rsidR="00F15B00" w:rsidRPr="001A4740">
        <w:trPr>
          <w:jc w:val="center"/>
        </w:trPr>
        <w:tc>
          <w:tcPr>
            <w:tcW w:w="3330" w:type="dxa"/>
            <w:tcBorders>
              <w:bottom w:val="nil"/>
            </w:tcBorders>
          </w:tcPr>
          <w:p w:rsidR="00F15B00" w:rsidRPr="001A4740" w:rsidRDefault="00F15B00" w:rsidP="00163583">
            <w:pPr>
              <w:rPr>
                <w:rFonts w:cs="Arial"/>
                <w:sz w:val="22"/>
                <w:szCs w:val="22"/>
              </w:rPr>
            </w:pPr>
            <w:r w:rsidRPr="001A4740">
              <w:rPr>
                <w:rFonts w:cs="Arial"/>
                <w:sz w:val="22"/>
                <w:szCs w:val="22"/>
              </w:rPr>
              <w:t>B</w:t>
            </w:r>
            <w:r w:rsidRPr="001A4740">
              <w:rPr>
                <w:rFonts w:cs="Arial"/>
                <w:sz w:val="22"/>
                <w:szCs w:val="22"/>
              </w:rPr>
              <w:tab/>
              <w:t>=</w:t>
            </w:r>
            <w:r w:rsidRPr="001A4740">
              <w:rPr>
                <w:rFonts w:cs="Arial"/>
                <w:sz w:val="22"/>
                <w:szCs w:val="22"/>
              </w:rPr>
              <w:tab/>
              <w:t>83</w:t>
            </w:r>
            <w:r w:rsidR="00280FF7" w:rsidRPr="001A4740">
              <w:rPr>
                <w:rFonts w:cs="Arial"/>
                <w:sz w:val="22"/>
                <w:szCs w:val="22"/>
              </w:rPr>
              <w:t xml:space="preserve"> – </w:t>
            </w:r>
            <w:r w:rsidRPr="001A4740">
              <w:rPr>
                <w:rFonts w:cs="Arial"/>
                <w:sz w:val="22"/>
                <w:szCs w:val="22"/>
              </w:rPr>
              <w:t>86</w:t>
            </w:r>
          </w:p>
        </w:tc>
        <w:tc>
          <w:tcPr>
            <w:tcW w:w="2610" w:type="dxa"/>
          </w:tcPr>
          <w:p w:rsidR="00F15B00" w:rsidRPr="001A4740" w:rsidRDefault="00280FF7" w:rsidP="00163583">
            <w:pPr>
              <w:rPr>
                <w:rFonts w:cs="Arial"/>
                <w:sz w:val="22"/>
                <w:szCs w:val="22"/>
              </w:rPr>
            </w:pPr>
            <w:r w:rsidRPr="001A4740">
              <w:rPr>
                <w:rFonts w:cs="Arial"/>
                <w:sz w:val="22"/>
                <w:szCs w:val="22"/>
              </w:rPr>
              <w:t>D+</w:t>
            </w:r>
            <w:r w:rsidRPr="001A4740">
              <w:rPr>
                <w:rFonts w:cs="Arial"/>
                <w:sz w:val="22"/>
                <w:szCs w:val="22"/>
              </w:rPr>
              <w:tab/>
              <w:t>=</w:t>
            </w:r>
            <w:r w:rsidRPr="001A4740">
              <w:rPr>
                <w:rFonts w:cs="Arial"/>
                <w:sz w:val="22"/>
                <w:szCs w:val="22"/>
              </w:rPr>
              <w:tab/>
              <w:t>67 – 69</w:t>
            </w:r>
          </w:p>
        </w:tc>
      </w:tr>
      <w:tr w:rsidR="00F15B00" w:rsidRPr="001A4740">
        <w:trPr>
          <w:jc w:val="center"/>
        </w:trPr>
        <w:tc>
          <w:tcPr>
            <w:tcW w:w="3330" w:type="dxa"/>
            <w:tcBorders>
              <w:top w:val="nil"/>
              <w:bottom w:val="nil"/>
            </w:tcBorders>
          </w:tcPr>
          <w:p w:rsidR="00F15B00" w:rsidRPr="001A4740" w:rsidRDefault="00280FF7" w:rsidP="00163583">
            <w:pPr>
              <w:rPr>
                <w:rFonts w:cs="Arial"/>
                <w:sz w:val="22"/>
                <w:szCs w:val="22"/>
              </w:rPr>
            </w:pPr>
            <w:r w:rsidRPr="001A4740">
              <w:rPr>
                <w:rFonts w:cs="Arial"/>
                <w:sz w:val="22"/>
                <w:szCs w:val="22"/>
              </w:rPr>
              <w:t>B-</w:t>
            </w:r>
            <w:r w:rsidRPr="001A4740">
              <w:rPr>
                <w:rFonts w:cs="Arial"/>
                <w:sz w:val="22"/>
                <w:szCs w:val="22"/>
              </w:rPr>
              <w:tab/>
              <w:t>=</w:t>
            </w:r>
            <w:r w:rsidRPr="001A4740">
              <w:rPr>
                <w:rFonts w:cs="Arial"/>
                <w:sz w:val="22"/>
                <w:szCs w:val="22"/>
              </w:rPr>
              <w:tab/>
              <w:t>80 – 82</w:t>
            </w:r>
          </w:p>
        </w:tc>
        <w:tc>
          <w:tcPr>
            <w:tcW w:w="2610" w:type="dxa"/>
            <w:tcBorders>
              <w:bottom w:val="nil"/>
            </w:tcBorders>
          </w:tcPr>
          <w:p w:rsidR="00F15B00" w:rsidRPr="001A4740" w:rsidRDefault="00280FF7" w:rsidP="00163583">
            <w:pPr>
              <w:rPr>
                <w:rFonts w:cs="Arial"/>
                <w:sz w:val="22"/>
                <w:szCs w:val="22"/>
              </w:rPr>
            </w:pPr>
            <w:r w:rsidRPr="001A4740">
              <w:rPr>
                <w:rFonts w:cs="Arial"/>
                <w:sz w:val="22"/>
                <w:szCs w:val="22"/>
              </w:rPr>
              <w:t>D</w:t>
            </w:r>
            <w:r w:rsidRPr="001A4740">
              <w:rPr>
                <w:rFonts w:cs="Arial"/>
                <w:sz w:val="22"/>
                <w:szCs w:val="22"/>
              </w:rPr>
              <w:tab/>
              <w:t>=</w:t>
            </w:r>
            <w:r w:rsidRPr="001A4740">
              <w:rPr>
                <w:rFonts w:cs="Arial"/>
                <w:sz w:val="22"/>
                <w:szCs w:val="22"/>
              </w:rPr>
              <w:tab/>
              <w:t>60 – 66</w:t>
            </w:r>
          </w:p>
        </w:tc>
      </w:tr>
      <w:tr w:rsidR="00280FF7" w:rsidRPr="001A4740">
        <w:trPr>
          <w:jc w:val="center"/>
        </w:trPr>
        <w:tc>
          <w:tcPr>
            <w:tcW w:w="5940" w:type="dxa"/>
            <w:gridSpan w:val="2"/>
            <w:tcBorders>
              <w:top w:val="nil"/>
              <w:bottom w:val="single" w:sz="4" w:space="0" w:color="auto"/>
            </w:tcBorders>
          </w:tcPr>
          <w:p w:rsidR="00280FF7" w:rsidRPr="001A4740" w:rsidRDefault="00280FF7" w:rsidP="00C47AF5">
            <w:pPr>
              <w:jc w:val="center"/>
              <w:rPr>
                <w:rFonts w:cs="Arial"/>
                <w:sz w:val="22"/>
                <w:szCs w:val="22"/>
              </w:rPr>
            </w:pPr>
            <w:r w:rsidRPr="001A4740">
              <w:rPr>
                <w:rFonts w:cs="Arial"/>
                <w:sz w:val="22"/>
                <w:szCs w:val="22"/>
              </w:rPr>
              <w:t>F</w:t>
            </w:r>
            <w:r w:rsidRPr="001A4740">
              <w:rPr>
                <w:rFonts w:cs="Arial"/>
                <w:sz w:val="22"/>
                <w:szCs w:val="22"/>
              </w:rPr>
              <w:tab/>
              <w:t>=</w:t>
            </w:r>
            <w:r w:rsidRPr="001A4740">
              <w:rPr>
                <w:rFonts w:cs="Arial"/>
                <w:sz w:val="22"/>
                <w:szCs w:val="22"/>
              </w:rPr>
              <w:tab/>
              <w:t>below 60</w:t>
            </w:r>
          </w:p>
        </w:tc>
      </w:tr>
    </w:tbl>
    <w:p w:rsidR="00D13440" w:rsidRPr="001A4740" w:rsidRDefault="00D13440" w:rsidP="00D13440">
      <w:pPr>
        <w:rPr>
          <w:rFonts w:cs="Arial"/>
          <w:b/>
          <w:sz w:val="22"/>
          <w:szCs w:val="22"/>
        </w:rPr>
      </w:pPr>
      <w:r w:rsidRPr="001A4740">
        <w:rPr>
          <w:rFonts w:cs="Arial"/>
          <w:b/>
          <w:sz w:val="22"/>
          <w:szCs w:val="22"/>
        </w:rPr>
        <w:t>Course Policies</w:t>
      </w:r>
    </w:p>
    <w:p w:rsidR="00D13440" w:rsidRPr="001A4740" w:rsidRDefault="00D13440" w:rsidP="00D13440">
      <w:pPr>
        <w:rPr>
          <w:rFonts w:cs="Arial"/>
          <w:sz w:val="22"/>
          <w:szCs w:val="22"/>
        </w:rPr>
      </w:pPr>
    </w:p>
    <w:p w:rsidR="00D13440" w:rsidRPr="001A4740" w:rsidRDefault="00D13440" w:rsidP="00D13440">
      <w:pPr>
        <w:rPr>
          <w:rFonts w:cs="Arial"/>
          <w:sz w:val="22"/>
          <w:szCs w:val="22"/>
        </w:rPr>
      </w:pPr>
      <w:r w:rsidRPr="001A4740">
        <w:rPr>
          <w:rFonts w:cs="Arial"/>
          <w:sz w:val="22"/>
          <w:szCs w:val="22"/>
        </w:rPr>
        <w:t xml:space="preserve">Please be sure to read </w:t>
      </w:r>
      <w:r w:rsidR="00864EC2" w:rsidRPr="001A4740">
        <w:rPr>
          <w:rFonts w:cs="Arial"/>
          <w:sz w:val="22"/>
          <w:szCs w:val="22"/>
        </w:rPr>
        <w:t xml:space="preserve">the </w:t>
      </w:r>
      <w:r w:rsidRPr="001A4740">
        <w:rPr>
          <w:rFonts w:cs="Arial"/>
          <w:sz w:val="22"/>
          <w:szCs w:val="22"/>
        </w:rPr>
        <w:t xml:space="preserve">NYU Steinhardt </w:t>
      </w:r>
      <w:hyperlink r:id="rId9" w:history="1">
        <w:r w:rsidRPr="001A4740">
          <w:rPr>
            <w:rStyle w:val="Hyperlink"/>
            <w:rFonts w:cs="Arial"/>
            <w:i/>
            <w:sz w:val="22"/>
            <w:szCs w:val="22"/>
          </w:rPr>
          <w:t>Statement of Academic Integrity</w:t>
        </w:r>
      </w:hyperlink>
      <w:r w:rsidRPr="001A4740">
        <w:rPr>
          <w:rFonts w:cs="Arial"/>
          <w:i/>
          <w:sz w:val="22"/>
          <w:szCs w:val="22"/>
        </w:rPr>
        <w:t xml:space="preserve"> </w:t>
      </w:r>
      <w:r w:rsidRPr="001A4740">
        <w:rPr>
          <w:rFonts w:cs="Arial"/>
          <w:sz w:val="22"/>
          <w:szCs w:val="22"/>
        </w:rPr>
        <w:t xml:space="preserve">and the University </w:t>
      </w:r>
      <w:hyperlink r:id="rId10" w:history="1">
        <w:r w:rsidRPr="001A4740">
          <w:rPr>
            <w:rStyle w:val="Hyperlink"/>
            <w:rFonts w:cs="Arial"/>
            <w:i/>
            <w:sz w:val="22"/>
            <w:szCs w:val="22"/>
          </w:rPr>
          <w:t>Policy on Religious Holidays</w:t>
        </w:r>
      </w:hyperlink>
      <w:r w:rsidR="00864EC2" w:rsidRPr="001A4740">
        <w:rPr>
          <w:rFonts w:cs="Arial"/>
          <w:sz w:val="22"/>
          <w:szCs w:val="22"/>
        </w:rPr>
        <w:t xml:space="preserve">.  </w:t>
      </w:r>
      <w:r w:rsidRPr="001A4740">
        <w:rPr>
          <w:rFonts w:cs="Arial"/>
          <w:sz w:val="22"/>
          <w:szCs w:val="22"/>
        </w:rPr>
        <w:t>The</w:t>
      </w:r>
      <w:r w:rsidR="00FE4AB3" w:rsidRPr="001A4740">
        <w:rPr>
          <w:rFonts w:cs="Arial"/>
          <w:sz w:val="22"/>
          <w:szCs w:val="22"/>
        </w:rPr>
        <w:t>y</w:t>
      </w:r>
      <w:r w:rsidRPr="001A4740">
        <w:rPr>
          <w:rFonts w:cs="Arial"/>
          <w:sz w:val="22"/>
          <w:szCs w:val="22"/>
        </w:rPr>
        <w:t xml:space="preserve"> both are available on </w:t>
      </w:r>
      <w:r w:rsidR="00561D4B" w:rsidRPr="001A4740">
        <w:rPr>
          <w:rFonts w:cs="Arial"/>
          <w:sz w:val="22"/>
          <w:szCs w:val="22"/>
        </w:rPr>
        <w:t>NYU Classes</w:t>
      </w:r>
      <w:r w:rsidRPr="001A4740">
        <w:rPr>
          <w:rFonts w:cs="Arial"/>
          <w:sz w:val="22"/>
          <w:szCs w:val="22"/>
        </w:rPr>
        <w:t xml:space="preserve"> for your convenience.</w:t>
      </w:r>
    </w:p>
    <w:p w:rsidR="00D13440" w:rsidRPr="001A4740" w:rsidRDefault="00D13440" w:rsidP="00D13440">
      <w:pPr>
        <w:rPr>
          <w:rFonts w:cs="Arial"/>
          <w:sz w:val="22"/>
          <w:szCs w:val="22"/>
        </w:rPr>
      </w:pPr>
    </w:p>
    <w:p w:rsidR="00D13440" w:rsidRPr="001A4740" w:rsidRDefault="00D13440" w:rsidP="00D13440">
      <w:pPr>
        <w:rPr>
          <w:rFonts w:cs="Arial"/>
          <w:sz w:val="22"/>
          <w:szCs w:val="22"/>
        </w:rPr>
      </w:pPr>
      <w:r w:rsidRPr="001A4740">
        <w:rPr>
          <w:rFonts w:cs="Arial"/>
          <w:sz w:val="22"/>
          <w:szCs w:val="22"/>
        </w:rPr>
        <w:t xml:space="preserve">Any student attending NYU who needs an accommodation due to a chronic, psychological, visual, mobility and/or learning disability, or is Deaf or Hard of Hearing should register with the </w:t>
      </w:r>
      <w:hyperlink r:id="rId11" w:history="1">
        <w:r w:rsidRPr="001A4740">
          <w:rPr>
            <w:rStyle w:val="Hyperlink"/>
            <w:rFonts w:cs="Arial"/>
            <w:sz w:val="22"/>
            <w:szCs w:val="22"/>
          </w:rPr>
          <w:t>Moses Center for Students with Disabilities</w:t>
        </w:r>
      </w:hyperlink>
      <w:r w:rsidRPr="001A4740">
        <w:rPr>
          <w:rFonts w:cs="Arial"/>
          <w:sz w:val="22"/>
          <w:szCs w:val="22"/>
        </w:rPr>
        <w:t xml:space="preserve"> at 212 998-4980, 240 Greene Street</w:t>
      </w:r>
      <w:r w:rsidR="00747658" w:rsidRPr="001A4740">
        <w:rPr>
          <w:rFonts w:cs="Arial"/>
          <w:sz w:val="22"/>
          <w:szCs w:val="22"/>
        </w:rPr>
        <w:t xml:space="preserve">. </w:t>
      </w:r>
    </w:p>
    <w:p w:rsidR="00D13440" w:rsidRPr="001A4740" w:rsidRDefault="00D13440" w:rsidP="00163583">
      <w:pPr>
        <w:jc w:val="center"/>
        <w:rPr>
          <w:rFonts w:cs="Arial"/>
          <w:b/>
          <w:sz w:val="22"/>
          <w:szCs w:val="22"/>
        </w:rPr>
      </w:pPr>
    </w:p>
    <w:p w:rsidR="00D13440" w:rsidRPr="001A4740" w:rsidRDefault="00D13440" w:rsidP="00163583">
      <w:pPr>
        <w:jc w:val="center"/>
        <w:rPr>
          <w:rFonts w:cs="Arial"/>
          <w:b/>
          <w:sz w:val="22"/>
          <w:szCs w:val="22"/>
        </w:rPr>
      </w:pPr>
    </w:p>
    <w:p w:rsidR="00FE4AB3" w:rsidRPr="001A4740" w:rsidRDefault="00FE4AB3">
      <w:pPr>
        <w:rPr>
          <w:rFonts w:cs="Arial"/>
          <w:b/>
          <w:sz w:val="22"/>
          <w:szCs w:val="22"/>
        </w:rPr>
      </w:pPr>
      <w:r w:rsidRPr="001A4740">
        <w:rPr>
          <w:rFonts w:cs="Arial"/>
          <w:b/>
          <w:sz w:val="22"/>
          <w:szCs w:val="22"/>
        </w:rPr>
        <w:br w:type="page"/>
      </w:r>
    </w:p>
    <w:p w:rsidR="00BF0D50" w:rsidRPr="001A4740" w:rsidRDefault="00BF0D50" w:rsidP="00970807">
      <w:pPr>
        <w:rPr>
          <w:rFonts w:cs="Arial"/>
          <w:b/>
          <w:sz w:val="22"/>
          <w:szCs w:val="22"/>
        </w:rPr>
      </w:pPr>
      <w:r w:rsidRPr="001A4740">
        <w:rPr>
          <w:rFonts w:cs="Arial"/>
          <w:b/>
          <w:sz w:val="22"/>
          <w:szCs w:val="22"/>
        </w:rPr>
        <w:t>Class Schedule</w:t>
      </w:r>
    </w:p>
    <w:p w:rsidR="003B46C8" w:rsidRPr="001A4740" w:rsidRDefault="003B46C8" w:rsidP="00163583">
      <w:pPr>
        <w:jc w:val="center"/>
        <w:rPr>
          <w:rFonts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
        <w:gridCol w:w="1060"/>
        <w:gridCol w:w="6480"/>
        <w:gridCol w:w="2520"/>
      </w:tblGrid>
      <w:tr w:rsidR="00AB3E81" w:rsidRPr="001A4740">
        <w:trPr>
          <w:cantSplit/>
          <w:tblHeader/>
        </w:trPr>
        <w:tc>
          <w:tcPr>
            <w:tcW w:w="830" w:type="dxa"/>
          </w:tcPr>
          <w:p w:rsidR="00AB3E81" w:rsidRPr="001A4740" w:rsidRDefault="00AB3E81" w:rsidP="000679EC">
            <w:pPr>
              <w:rPr>
                <w:rFonts w:cs="Arial"/>
              </w:rPr>
            </w:pPr>
            <w:r w:rsidRPr="001A4740">
              <w:rPr>
                <w:rFonts w:cs="Arial"/>
              </w:rPr>
              <w:t>Week #</w:t>
            </w:r>
          </w:p>
        </w:tc>
        <w:tc>
          <w:tcPr>
            <w:tcW w:w="1060" w:type="dxa"/>
          </w:tcPr>
          <w:p w:rsidR="00AB3E81" w:rsidRPr="001A4740" w:rsidRDefault="00AB3E81" w:rsidP="000679EC">
            <w:pPr>
              <w:rPr>
                <w:rFonts w:cs="Arial"/>
              </w:rPr>
            </w:pPr>
            <w:r w:rsidRPr="001A4740">
              <w:rPr>
                <w:rFonts w:cs="Arial"/>
              </w:rPr>
              <w:t>Date</w:t>
            </w:r>
          </w:p>
        </w:tc>
        <w:tc>
          <w:tcPr>
            <w:tcW w:w="6480" w:type="dxa"/>
          </w:tcPr>
          <w:p w:rsidR="00AB3E81" w:rsidRPr="001A4740" w:rsidRDefault="00AB3E81" w:rsidP="000679EC">
            <w:pPr>
              <w:rPr>
                <w:rFonts w:cs="Arial"/>
              </w:rPr>
            </w:pPr>
            <w:r w:rsidRPr="001A4740">
              <w:rPr>
                <w:rFonts w:cs="Arial"/>
              </w:rPr>
              <w:t>Topic</w:t>
            </w:r>
          </w:p>
        </w:tc>
        <w:tc>
          <w:tcPr>
            <w:tcW w:w="2520" w:type="dxa"/>
          </w:tcPr>
          <w:p w:rsidR="00AB3E81" w:rsidRPr="001A4740" w:rsidRDefault="00AB3E81" w:rsidP="000679EC">
            <w:pPr>
              <w:rPr>
                <w:rFonts w:cs="Arial"/>
              </w:rPr>
            </w:pPr>
            <w:r w:rsidRPr="001A4740">
              <w:rPr>
                <w:rFonts w:cs="Arial"/>
              </w:rPr>
              <w:t>Assignment due</w:t>
            </w:r>
          </w:p>
        </w:tc>
      </w:tr>
      <w:tr w:rsidR="00AB3E81" w:rsidRPr="001A4740">
        <w:trPr>
          <w:cantSplit/>
        </w:trPr>
        <w:tc>
          <w:tcPr>
            <w:tcW w:w="830" w:type="dxa"/>
          </w:tcPr>
          <w:p w:rsidR="00AB3E81" w:rsidRPr="001A4740" w:rsidRDefault="00AB3E81" w:rsidP="000679EC">
            <w:pPr>
              <w:rPr>
                <w:rFonts w:cs="Arial"/>
              </w:rPr>
            </w:pPr>
            <w:r w:rsidRPr="001A4740">
              <w:rPr>
                <w:rFonts w:cs="Arial"/>
              </w:rPr>
              <w:t>1</w:t>
            </w:r>
          </w:p>
        </w:tc>
        <w:tc>
          <w:tcPr>
            <w:tcW w:w="1060" w:type="dxa"/>
          </w:tcPr>
          <w:p w:rsidR="00AB3E81" w:rsidRPr="001A4740" w:rsidRDefault="00AB3E81" w:rsidP="000679EC">
            <w:pPr>
              <w:rPr>
                <w:rFonts w:cs="Arial"/>
              </w:rPr>
            </w:pPr>
            <w:r w:rsidRPr="001A4740">
              <w:rPr>
                <w:rFonts w:cs="Arial"/>
              </w:rPr>
              <w:t xml:space="preserve">Sept </w:t>
            </w:r>
            <w:r w:rsidR="00AB500B">
              <w:rPr>
                <w:rFonts w:cs="Arial"/>
              </w:rPr>
              <w:t>3</w:t>
            </w:r>
          </w:p>
        </w:tc>
        <w:tc>
          <w:tcPr>
            <w:tcW w:w="6480" w:type="dxa"/>
          </w:tcPr>
          <w:p w:rsidR="00D13440" w:rsidRPr="001A4740" w:rsidRDefault="00AB3E81" w:rsidP="00970807">
            <w:pPr>
              <w:rPr>
                <w:rFonts w:cs="Arial"/>
                <w:sz w:val="16"/>
                <w:szCs w:val="16"/>
              </w:rPr>
            </w:pPr>
            <w:r w:rsidRPr="001A4740">
              <w:rPr>
                <w:rFonts w:cs="Arial"/>
              </w:rPr>
              <w:t>Class overview:  Understanding social and behavioral determinants of health</w:t>
            </w:r>
            <w:r w:rsidR="009A46B7" w:rsidRPr="001A4740">
              <w:rPr>
                <w:rFonts w:cs="Arial"/>
              </w:rPr>
              <w:t>; summarizing papers for a review</w:t>
            </w:r>
          </w:p>
        </w:tc>
        <w:tc>
          <w:tcPr>
            <w:tcW w:w="2520" w:type="dxa"/>
          </w:tcPr>
          <w:p w:rsidR="00AB3E81" w:rsidRPr="001A4740" w:rsidRDefault="00AB3E81" w:rsidP="000679EC">
            <w:pPr>
              <w:rPr>
                <w:rFonts w:cs="Arial"/>
              </w:rPr>
            </w:pPr>
          </w:p>
        </w:tc>
      </w:tr>
      <w:tr w:rsidR="00AB3E81" w:rsidRPr="001A4740">
        <w:trPr>
          <w:cantSplit/>
        </w:trPr>
        <w:tc>
          <w:tcPr>
            <w:tcW w:w="830" w:type="dxa"/>
          </w:tcPr>
          <w:p w:rsidR="00AB3E81" w:rsidRPr="001A4740" w:rsidRDefault="00AB3E81" w:rsidP="000679EC">
            <w:pPr>
              <w:rPr>
                <w:rFonts w:cs="Arial"/>
              </w:rPr>
            </w:pPr>
            <w:r w:rsidRPr="001A4740">
              <w:rPr>
                <w:rFonts w:cs="Arial"/>
              </w:rPr>
              <w:t>2</w:t>
            </w:r>
          </w:p>
        </w:tc>
        <w:tc>
          <w:tcPr>
            <w:tcW w:w="1060" w:type="dxa"/>
          </w:tcPr>
          <w:p w:rsidR="00AB3E81" w:rsidRPr="001A4740" w:rsidRDefault="00AB3E81" w:rsidP="000679EC">
            <w:pPr>
              <w:rPr>
                <w:rFonts w:cs="Arial"/>
              </w:rPr>
            </w:pPr>
            <w:r w:rsidRPr="001A4740">
              <w:rPr>
                <w:rFonts w:cs="Arial"/>
              </w:rPr>
              <w:t>Sept 1</w:t>
            </w:r>
            <w:r w:rsidR="00AB500B">
              <w:rPr>
                <w:rFonts w:cs="Arial"/>
              </w:rPr>
              <w:t>0</w:t>
            </w:r>
          </w:p>
        </w:tc>
        <w:tc>
          <w:tcPr>
            <w:tcW w:w="6480" w:type="dxa"/>
          </w:tcPr>
          <w:p w:rsidR="00C6553F" w:rsidRPr="001A4740" w:rsidRDefault="00951D76" w:rsidP="009A46B7">
            <w:pPr>
              <w:rPr>
                <w:rFonts w:cs="Arial"/>
                <w:i/>
                <w:sz w:val="16"/>
                <w:szCs w:val="16"/>
              </w:rPr>
            </w:pPr>
            <w:r w:rsidRPr="001A4740">
              <w:rPr>
                <w:rFonts w:cs="Arial"/>
              </w:rPr>
              <w:t>Socioeconomic status and the fishbone diagram</w:t>
            </w:r>
            <w:r w:rsidRPr="001A4740" w:rsidDel="00951D76">
              <w:rPr>
                <w:rFonts w:cs="Arial"/>
              </w:rPr>
              <w:t xml:space="preserve"> </w:t>
            </w:r>
          </w:p>
        </w:tc>
        <w:tc>
          <w:tcPr>
            <w:tcW w:w="2520" w:type="dxa"/>
          </w:tcPr>
          <w:p w:rsidR="00AB3E81" w:rsidRPr="001A4740" w:rsidRDefault="00AB3E81" w:rsidP="000679EC">
            <w:pPr>
              <w:rPr>
                <w:rFonts w:cs="Arial"/>
              </w:rPr>
            </w:pPr>
          </w:p>
        </w:tc>
      </w:tr>
      <w:tr w:rsidR="007656DB" w:rsidRPr="001A4740">
        <w:trPr>
          <w:cantSplit/>
        </w:trPr>
        <w:tc>
          <w:tcPr>
            <w:tcW w:w="830" w:type="dxa"/>
          </w:tcPr>
          <w:p w:rsidR="007656DB" w:rsidRPr="001A4740" w:rsidRDefault="007656DB" w:rsidP="000679EC">
            <w:pPr>
              <w:rPr>
                <w:rFonts w:cs="Arial"/>
              </w:rPr>
            </w:pPr>
            <w:r w:rsidRPr="001A4740">
              <w:rPr>
                <w:rFonts w:cs="Arial"/>
              </w:rPr>
              <w:t>3</w:t>
            </w:r>
          </w:p>
        </w:tc>
        <w:tc>
          <w:tcPr>
            <w:tcW w:w="1060" w:type="dxa"/>
          </w:tcPr>
          <w:p w:rsidR="007656DB" w:rsidRPr="001A4740" w:rsidRDefault="007656DB" w:rsidP="000679EC">
            <w:pPr>
              <w:rPr>
                <w:rFonts w:cs="Arial"/>
              </w:rPr>
            </w:pPr>
            <w:r w:rsidRPr="001A4740">
              <w:rPr>
                <w:rFonts w:cs="Arial"/>
              </w:rPr>
              <w:t>Sept 1</w:t>
            </w:r>
            <w:r w:rsidR="00AB500B">
              <w:rPr>
                <w:rFonts w:cs="Arial"/>
              </w:rPr>
              <w:t>7</w:t>
            </w:r>
          </w:p>
        </w:tc>
        <w:tc>
          <w:tcPr>
            <w:tcW w:w="6480" w:type="dxa"/>
          </w:tcPr>
          <w:p w:rsidR="007656DB" w:rsidRDefault="00951D76" w:rsidP="0032333C">
            <w:pPr>
              <w:rPr>
                <w:rFonts w:cs="Arial"/>
                <w:b/>
              </w:rPr>
            </w:pPr>
            <w:r>
              <w:rPr>
                <w:rFonts w:cs="Arial"/>
                <w:b/>
              </w:rPr>
              <w:t>Library session</w:t>
            </w:r>
          </w:p>
          <w:p w:rsidR="00460F53" w:rsidRPr="001A4740" w:rsidRDefault="00460F53" w:rsidP="0032333C">
            <w:pPr>
              <w:rPr>
                <w:rFonts w:cs="Arial"/>
                <w:sz w:val="16"/>
                <w:szCs w:val="16"/>
              </w:rPr>
            </w:pPr>
            <w:r>
              <w:rPr>
                <w:rFonts w:cs="Arial"/>
                <w:b/>
              </w:rPr>
              <w:t>Meet in Bobst room 619</w:t>
            </w:r>
          </w:p>
        </w:tc>
        <w:tc>
          <w:tcPr>
            <w:tcW w:w="2520" w:type="dxa"/>
          </w:tcPr>
          <w:p w:rsidR="007656DB" w:rsidRPr="001A4740" w:rsidRDefault="007656DB" w:rsidP="000679EC">
            <w:pPr>
              <w:rPr>
                <w:rFonts w:cs="Arial"/>
              </w:rPr>
            </w:pPr>
          </w:p>
        </w:tc>
      </w:tr>
      <w:tr w:rsidR="00D31878" w:rsidRPr="001A4740">
        <w:trPr>
          <w:cantSplit/>
        </w:trPr>
        <w:tc>
          <w:tcPr>
            <w:tcW w:w="830" w:type="dxa"/>
          </w:tcPr>
          <w:p w:rsidR="00D31878" w:rsidRPr="001A4740" w:rsidRDefault="00D31878" w:rsidP="000679EC">
            <w:pPr>
              <w:rPr>
                <w:rFonts w:cs="Arial"/>
              </w:rPr>
            </w:pPr>
            <w:r w:rsidRPr="001A4740">
              <w:rPr>
                <w:rFonts w:cs="Arial"/>
              </w:rPr>
              <w:t>4</w:t>
            </w:r>
          </w:p>
        </w:tc>
        <w:tc>
          <w:tcPr>
            <w:tcW w:w="1060" w:type="dxa"/>
          </w:tcPr>
          <w:p w:rsidR="00D31878" w:rsidRPr="001A4740" w:rsidRDefault="00D31878" w:rsidP="000679EC">
            <w:pPr>
              <w:rPr>
                <w:rFonts w:cs="Arial"/>
              </w:rPr>
            </w:pPr>
            <w:r w:rsidRPr="001A4740">
              <w:rPr>
                <w:rFonts w:cs="Arial"/>
              </w:rPr>
              <w:t>Sept 2</w:t>
            </w:r>
            <w:r w:rsidR="00AB500B">
              <w:rPr>
                <w:rFonts w:cs="Arial"/>
              </w:rPr>
              <w:t>4</w:t>
            </w:r>
          </w:p>
        </w:tc>
        <w:tc>
          <w:tcPr>
            <w:tcW w:w="6480" w:type="dxa"/>
          </w:tcPr>
          <w:p w:rsidR="00D31878" w:rsidRPr="001A4740" w:rsidRDefault="00951D76" w:rsidP="001A4740">
            <w:pPr>
              <w:rPr>
                <w:rFonts w:cs="Arial"/>
                <w:sz w:val="16"/>
                <w:szCs w:val="16"/>
              </w:rPr>
            </w:pPr>
            <w:r w:rsidRPr="001A4740">
              <w:rPr>
                <w:rFonts w:cs="Arial"/>
              </w:rPr>
              <w:t>Race/ethnicity</w:t>
            </w:r>
            <w:r w:rsidRPr="001A4740" w:rsidDel="00951D76">
              <w:rPr>
                <w:rFonts w:cs="Arial"/>
              </w:rPr>
              <w:t xml:space="preserve"> </w:t>
            </w:r>
          </w:p>
        </w:tc>
        <w:tc>
          <w:tcPr>
            <w:tcW w:w="2520" w:type="dxa"/>
          </w:tcPr>
          <w:p w:rsidR="00D31878" w:rsidRPr="001A4740" w:rsidRDefault="00D31878" w:rsidP="000679EC">
            <w:pPr>
              <w:rPr>
                <w:rFonts w:cs="Arial"/>
              </w:rPr>
            </w:pPr>
          </w:p>
        </w:tc>
      </w:tr>
      <w:tr w:rsidR="00D31878" w:rsidRPr="001A4740">
        <w:trPr>
          <w:cantSplit/>
        </w:trPr>
        <w:tc>
          <w:tcPr>
            <w:tcW w:w="830" w:type="dxa"/>
          </w:tcPr>
          <w:p w:rsidR="00D31878" w:rsidRPr="001A4740" w:rsidRDefault="00D31878" w:rsidP="000679EC">
            <w:pPr>
              <w:rPr>
                <w:rFonts w:cs="Arial"/>
              </w:rPr>
            </w:pPr>
            <w:r w:rsidRPr="001A4740">
              <w:rPr>
                <w:rFonts w:cs="Arial"/>
              </w:rPr>
              <w:t>5</w:t>
            </w:r>
          </w:p>
        </w:tc>
        <w:tc>
          <w:tcPr>
            <w:tcW w:w="1060" w:type="dxa"/>
          </w:tcPr>
          <w:p w:rsidR="00D31878" w:rsidRPr="001A4740" w:rsidRDefault="00D31878" w:rsidP="000679EC">
            <w:pPr>
              <w:rPr>
                <w:rFonts w:cs="Arial"/>
              </w:rPr>
            </w:pPr>
            <w:r w:rsidRPr="001A4740">
              <w:rPr>
                <w:rFonts w:cs="Arial"/>
              </w:rPr>
              <w:t xml:space="preserve">Oct </w:t>
            </w:r>
            <w:r w:rsidR="00951D76">
              <w:rPr>
                <w:rFonts w:cs="Arial"/>
              </w:rPr>
              <w:t>1</w:t>
            </w:r>
          </w:p>
        </w:tc>
        <w:tc>
          <w:tcPr>
            <w:tcW w:w="6480" w:type="dxa"/>
          </w:tcPr>
          <w:p w:rsidR="00D31878" w:rsidRPr="001A4740" w:rsidRDefault="00951D76" w:rsidP="001A4740">
            <w:pPr>
              <w:rPr>
                <w:rFonts w:cs="Arial"/>
                <w:sz w:val="16"/>
                <w:szCs w:val="16"/>
              </w:rPr>
            </w:pPr>
            <w:r w:rsidRPr="001A4740">
              <w:rPr>
                <w:rFonts w:cs="Arial"/>
              </w:rPr>
              <w:t>Gender, sex, and sexual orientation</w:t>
            </w:r>
            <w:r w:rsidRPr="001A4740" w:rsidDel="00951D76">
              <w:rPr>
                <w:rFonts w:cs="Arial"/>
              </w:rPr>
              <w:t xml:space="preserve"> </w:t>
            </w:r>
          </w:p>
        </w:tc>
        <w:tc>
          <w:tcPr>
            <w:tcW w:w="2520" w:type="dxa"/>
          </w:tcPr>
          <w:p w:rsidR="00D31878" w:rsidRPr="001A4740" w:rsidRDefault="00D31878" w:rsidP="001A4740">
            <w:pPr>
              <w:rPr>
                <w:rFonts w:cs="Arial"/>
              </w:rPr>
            </w:pPr>
            <w:r w:rsidRPr="001A4740">
              <w:rPr>
                <w:rFonts w:cs="Arial"/>
              </w:rPr>
              <w:t>Fishbone diagram for journal article</w:t>
            </w:r>
          </w:p>
        </w:tc>
      </w:tr>
      <w:tr w:rsidR="00D31878" w:rsidRPr="001A4740">
        <w:trPr>
          <w:cantSplit/>
        </w:trPr>
        <w:tc>
          <w:tcPr>
            <w:tcW w:w="830" w:type="dxa"/>
          </w:tcPr>
          <w:p w:rsidR="00D31878" w:rsidRPr="001A4740" w:rsidRDefault="00D31878" w:rsidP="000679EC">
            <w:pPr>
              <w:rPr>
                <w:rFonts w:cs="Arial"/>
              </w:rPr>
            </w:pPr>
            <w:r w:rsidRPr="001A4740">
              <w:rPr>
                <w:rFonts w:cs="Arial"/>
              </w:rPr>
              <w:t>6</w:t>
            </w:r>
          </w:p>
        </w:tc>
        <w:tc>
          <w:tcPr>
            <w:tcW w:w="1060" w:type="dxa"/>
          </w:tcPr>
          <w:p w:rsidR="00D31878" w:rsidRPr="001A4740" w:rsidRDefault="00D31878" w:rsidP="000679EC">
            <w:pPr>
              <w:rPr>
                <w:rFonts w:cs="Arial"/>
              </w:rPr>
            </w:pPr>
            <w:r w:rsidRPr="001A4740">
              <w:rPr>
                <w:rFonts w:cs="Arial"/>
              </w:rPr>
              <w:t xml:space="preserve">Oct </w:t>
            </w:r>
            <w:r w:rsidR="00951D76">
              <w:rPr>
                <w:rFonts w:cs="Arial"/>
              </w:rPr>
              <w:t>8</w:t>
            </w:r>
          </w:p>
        </w:tc>
        <w:tc>
          <w:tcPr>
            <w:tcW w:w="6480" w:type="dxa"/>
          </w:tcPr>
          <w:p w:rsidR="00D31878" w:rsidRPr="001A4740" w:rsidRDefault="00951D76" w:rsidP="001A4740">
            <w:pPr>
              <w:rPr>
                <w:rFonts w:cs="Arial"/>
              </w:rPr>
            </w:pPr>
            <w:r w:rsidRPr="001A4740">
              <w:rPr>
                <w:rFonts w:cs="Arial"/>
              </w:rPr>
              <w:t xml:space="preserve">Culture, acculturation, and immigration </w:t>
            </w:r>
          </w:p>
        </w:tc>
        <w:tc>
          <w:tcPr>
            <w:tcW w:w="2520" w:type="dxa"/>
          </w:tcPr>
          <w:p w:rsidR="00D31878" w:rsidRPr="001A4740" w:rsidRDefault="00D31878" w:rsidP="000679EC">
            <w:pPr>
              <w:rPr>
                <w:rFonts w:cs="Arial"/>
              </w:rPr>
            </w:pPr>
          </w:p>
        </w:tc>
      </w:tr>
      <w:tr w:rsidR="00D31878" w:rsidRPr="001A4740">
        <w:trPr>
          <w:cantSplit/>
        </w:trPr>
        <w:tc>
          <w:tcPr>
            <w:tcW w:w="830" w:type="dxa"/>
          </w:tcPr>
          <w:p w:rsidR="00D31878" w:rsidRPr="001A4740" w:rsidRDefault="00D31878" w:rsidP="000679EC">
            <w:pPr>
              <w:rPr>
                <w:rFonts w:cs="Arial"/>
              </w:rPr>
            </w:pPr>
            <w:r w:rsidRPr="001A4740">
              <w:rPr>
                <w:rFonts w:cs="Arial"/>
              </w:rPr>
              <w:t>7</w:t>
            </w:r>
          </w:p>
        </w:tc>
        <w:tc>
          <w:tcPr>
            <w:tcW w:w="1060" w:type="dxa"/>
          </w:tcPr>
          <w:p w:rsidR="00D31878" w:rsidRPr="001A4740" w:rsidRDefault="00D31878" w:rsidP="000679EC">
            <w:pPr>
              <w:rPr>
                <w:rFonts w:cs="Arial"/>
              </w:rPr>
            </w:pPr>
            <w:r w:rsidRPr="001A4740">
              <w:rPr>
                <w:rFonts w:cs="Arial"/>
              </w:rPr>
              <w:t>Oct 1</w:t>
            </w:r>
            <w:r w:rsidR="00951D76">
              <w:rPr>
                <w:rFonts w:cs="Arial"/>
              </w:rPr>
              <w:t>5</w:t>
            </w:r>
          </w:p>
        </w:tc>
        <w:tc>
          <w:tcPr>
            <w:tcW w:w="6480" w:type="dxa"/>
          </w:tcPr>
          <w:p w:rsidR="00D31878" w:rsidRPr="001A4740" w:rsidRDefault="00951D76" w:rsidP="001A4740">
            <w:pPr>
              <w:rPr>
                <w:rFonts w:cs="Arial"/>
                <w:sz w:val="16"/>
                <w:szCs w:val="16"/>
              </w:rPr>
            </w:pPr>
            <w:r w:rsidRPr="001A4740">
              <w:rPr>
                <w:rFonts w:cs="Arial"/>
              </w:rPr>
              <w:t>Urbanicity, urbanization and the urban environment</w:t>
            </w:r>
            <w:r w:rsidRPr="001A4740" w:rsidDel="00951D76">
              <w:rPr>
                <w:rFonts w:cs="Arial"/>
              </w:rPr>
              <w:t xml:space="preserve"> </w:t>
            </w:r>
          </w:p>
        </w:tc>
        <w:tc>
          <w:tcPr>
            <w:tcW w:w="2520" w:type="dxa"/>
          </w:tcPr>
          <w:p w:rsidR="00D31878" w:rsidRPr="001A4740" w:rsidRDefault="00D31878" w:rsidP="00970807">
            <w:pPr>
              <w:rPr>
                <w:rFonts w:cs="Arial"/>
                <w:sz w:val="16"/>
                <w:szCs w:val="16"/>
              </w:rPr>
            </w:pPr>
            <w:r w:rsidRPr="001A4740">
              <w:rPr>
                <w:rFonts w:cs="Arial"/>
              </w:rPr>
              <w:t>Journal article summary due</w:t>
            </w:r>
          </w:p>
        </w:tc>
      </w:tr>
      <w:tr w:rsidR="00881C3C" w:rsidRPr="001A4740">
        <w:trPr>
          <w:cantSplit/>
          <w:trHeight w:val="70"/>
        </w:trPr>
        <w:tc>
          <w:tcPr>
            <w:tcW w:w="830" w:type="dxa"/>
          </w:tcPr>
          <w:p w:rsidR="00881C3C" w:rsidRPr="001A4740" w:rsidRDefault="00881C3C" w:rsidP="000679EC">
            <w:pPr>
              <w:rPr>
                <w:rFonts w:cs="Arial"/>
              </w:rPr>
            </w:pPr>
            <w:r w:rsidRPr="001A4740">
              <w:rPr>
                <w:rFonts w:cs="Arial"/>
              </w:rPr>
              <w:t>8</w:t>
            </w:r>
          </w:p>
        </w:tc>
        <w:tc>
          <w:tcPr>
            <w:tcW w:w="1060" w:type="dxa"/>
          </w:tcPr>
          <w:p w:rsidR="00881C3C" w:rsidRPr="001A4740" w:rsidRDefault="00881C3C" w:rsidP="000679EC">
            <w:pPr>
              <w:rPr>
                <w:rFonts w:cs="Arial"/>
              </w:rPr>
            </w:pPr>
            <w:r w:rsidRPr="001A4740">
              <w:rPr>
                <w:rFonts w:cs="Arial"/>
              </w:rPr>
              <w:t>Oct 2</w:t>
            </w:r>
            <w:r>
              <w:rPr>
                <w:rFonts w:cs="Arial"/>
              </w:rPr>
              <w:t>2</w:t>
            </w:r>
          </w:p>
        </w:tc>
        <w:tc>
          <w:tcPr>
            <w:tcW w:w="6480" w:type="dxa"/>
          </w:tcPr>
          <w:p w:rsidR="00881C3C" w:rsidRPr="005364FA" w:rsidRDefault="00881C3C" w:rsidP="007D7867">
            <w:r w:rsidRPr="005364FA">
              <w:t xml:space="preserve">Health Behavior Theories: Individual health behavior models </w:t>
            </w:r>
          </w:p>
        </w:tc>
        <w:tc>
          <w:tcPr>
            <w:tcW w:w="2520" w:type="dxa"/>
          </w:tcPr>
          <w:p w:rsidR="00881C3C" w:rsidRDefault="00881C3C" w:rsidP="007D7867"/>
        </w:tc>
      </w:tr>
      <w:tr w:rsidR="00D31878" w:rsidRPr="001A4740">
        <w:trPr>
          <w:cantSplit/>
        </w:trPr>
        <w:tc>
          <w:tcPr>
            <w:tcW w:w="830" w:type="dxa"/>
          </w:tcPr>
          <w:p w:rsidR="00D31878" w:rsidRPr="001A4740" w:rsidRDefault="00D31878" w:rsidP="000679EC">
            <w:pPr>
              <w:rPr>
                <w:rFonts w:cs="Arial"/>
              </w:rPr>
            </w:pPr>
            <w:r w:rsidRPr="001A4740">
              <w:rPr>
                <w:rFonts w:cs="Arial"/>
              </w:rPr>
              <w:t>9</w:t>
            </w:r>
          </w:p>
        </w:tc>
        <w:tc>
          <w:tcPr>
            <w:tcW w:w="1060" w:type="dxa"/>
          </w:tcPr>
          <w:p w:rsidR="00D31878" w:rsidRPr="001A4740" w:rsidRDefault="00D31878" w:rsidP="000679EC">
            <w:pPr>
              <w:rPr>
                <w:rFonts w:cs="Arial"/>
              </w:rPr>
            </w:pPr>
            <w:r w:rsidRPr="001A4740">
              <w:rPr>
                <w:rFonts w:cs="Arial"/>
              </w:rPr>
              <w:t xml:space="preserve">Oct </w:t>
            </w:r>
            <w:r w:rsidR="00951D76">
              <w:rPr>
                <w:rFonts w:cs="Arial"/>
              </w:rPr>
              <w:t>29</w:t>
            </w:r>
          </w:p>
        </w:tc>
        <w:tc>
          <w:tcPr>
            <w:tcW w:w="6480" w:type="dxa"/>
          </w:tcPr>
          <w:p w:rsidR="00D31878" w:rsidRPr="001A4740" w:rsidRDefault="00881C3C" w:rsidP="00951D76">
            <w:pPr>
              <w:rPr>
                <w:rFonts w:cs="Arial"/>
                <w:b/>
              </w:rPr>
            </w:pPr>
            <w:r w:rsidRPr="00881C3C">
              <w:rPr>
                <w:rFonts w:cs="Arial"/>
              </w:rPr>
              <w:t xml:space="preserve">Health Behavior Theories: </w:t>
            </w:r>
            <w:r w:rsidR="00761721">
              <w:rPr>
                <w:rFonts w:cs="Arial"/>
              </w:rPr>
              <w:t>Interpersonal level theories, s</w:t>
            </w:r>
            <w:r w:rsidRPr="00881C3C">
              <w:rPr>
                <w:rFonts w:cs="Arial"/>
              </w:rPr>
              <w:t>ocial networks, social norms and social influence processes</w:t>
            </w:r>
          </w:p>
        </w:tc>
        <w:tc>
          <w:tcPr>
            <w:tcW w:w="2520" w:type="dxa"/>
          </w:tcPr>
          <w:p w:rsidR="00D31878" w:rsidRPr="001A4740" w:rsidRDefault="00D31878" w:rsidP="00970807">
            <w:pPr>
              <w:rPr>
                <w:rFonts w:cs="Arial"/>
                <w:sz w:val="16"/>
                <w:szCs w:val="16"/>
              </w:rPr>
            </w:pPr>
            <w:r w:rsidRPr="001A4740">
              <w:rPr>
                <w:rFonts w:cs="Arial"/>
              </w:rPr>
              <w:t>Final paper topic approval deadline</w:t>
            </w:r>
          </w:p>
        </w:tc>
      </w:tr>
      <w:tr w:rsidR="00D31878" w:rsidRPr="001A4740">
        <w:trPr>
          <w:cantSplit/>
        </w:trPr>
        <w:tc>
          <w:tcPr>
            <w:tcW w:w="830" w:type="dxa"/>
          </w:tcPr>
          <w:p w:rsidR="00D31878" w:rsidRPr="001A4740" w:rsidRDefault="00D31878" w:rsidP="000679EC">
            <w:pPr>
              <w:rPr>
                <w:rFonts w:cs="Arial"/>
              </w:rPr>
            </w:pPr>
            <w:r w:rsidRPr="001A4740">
              <w:rPr>
                <w:rFonts w:cs="Arial"/>
              </w:rPr>
              <w:t>10</w:t>
            </w:r>
          </w:p>
        </w:tc>
        <w:tc>
          <w:tcPr>
            <w:tcW w:w="1060" w:type="dxa"/>
          </w:tcPr>
          <w:p w:rsidR="00D31878" w:rsidRPr="001A4740" w:rsidRDefault="00D31878" w:rsidP="000679EC">
            <w:pPr>
              <w:rPr>
                <w:rFonts w:cs="Arial"/>
              </w:rPr>
            </w:pPr>
            <w:r w:rsidRPr="001A4740">
              <w:rPr>
                <w:rFonts w:cs="Arial"/>
              </w:rPr>
              <w:t xml:space="preserve">Nov </w:t>
            </w:r>
            <w:r w:rsidR="00951D76">
              <w:rPr>
                <w:rFonts w:cs="Arial"/>
              </w:rPr>
              <w:t>5</w:t>
            </w:r>
          </w:p>
        </w:tc>
        <w:tc>
          <w:tcPr>
            <w:tcW w:w="6480" w:type="dxa"/>
          </w:tcPr>
          <w:p w:rsidR="00D31878" w:rsidRPr="001A4740" w:rsidRDefault="00881C3C" w:rsidP="009F7534">
            <w:pPr>
              <w:rPr>
                <w:rFonts w:cs="Arial"/>
              </w:rPr>
            </w:pPr>
            <w:r w:rsidRPr="00881C3C">
              <w:rPr>
                <w:rFonts w:cs="Arial"/>
              </w:rPr>
              <w:t xml:space="preserve">Health Behavior Theories: </w:t>
            </w:r>
            <w:r w:rsidR="00761721">
              <w:rPr>
                <w:rFonts w:cs="Arial"/>
              </w:rPr>
              <w:t>Community level theories and e</w:t>
            </w:r>
            <w:r w:rsidRPr="00881C3C">
              <w:rPr>
                <w:rFonts w:cs="Arial"/>
              </w:rPr>
              <w:t>cological frameworks</w:t>
            </w:r>
          </w:p>
        </w:tc>
        <w:tc>
          <w:tcPr>
            <w:tcW w:w="2520" w:type="dxa"/>
          </w:tcPr>
          <w:p w:rsidR="00D31878" w:rsidRPr="00881C3C" w:rsidRDefault="00881C3C" w:rsidP="00970807">
            <w:pPr>
              <w:rPr>
                <w:rFonts w:cs="Arial"/>
              </w:rPr>
            </w:pPr>
            <w:r w:rsidRPr="00881C3C">
              <w:rPr>
                <w:rFonts w:cs="Arial"/>
              </w:rPr>
              <w:t>Group presentations</w:t>
            </w:r>
          </w:p>
        </w:tc>
      </w:tr>
      <w:tr w:rsidR="00D31878" w:rsidRPr="001A4740">
        <w:trPr>
          <w:cantSplit/>
        </w:trPr>
        <w:tc>
          <w:tcPr>
            <w:tcW w:w="830" w:type="dxa"/>
          </w:tcPr>
          <w:p w:rsidR="00D31878" w:rsidRPr="001A4740" w:rsidRDefault="00D31878" w:rsidP="000679EC">
            <w:pPr>
              <w:rPr>
                <w:rFonts w:cs="Arial"/>
              </w:rPr>
            </w:pPr>
            <w:r w:rsidRPr="001A4740">
              <w:rPr>
                <w:rFonts w:cs="Arial"/>
              </w:rPr>
              <w:t>11</w:t>
            </w:r>
          </w:p>
        </w:tc>
        <w:tc>
          <w:tcPr>
            <w:tcW w:w="1060" w:type="dxa"/>
          </w:tcPr>
          <w:p w:rsidR="00D31878" w:rsidRPr="001A4740" w:rsidRDefault="00D31878" w:rsidP="000679EC">
            <w:pPr>
              <w:rPr>
                <w:rFonts w:cs="Arial"/>
              </w:rPr>
            </w:pPr>
            <w:r w:rsidRPr="001A4740">
              <w:rPr>
                <w:rFonts w:cs="Arial"/>
              </w:rPr>
              <w:t>Nov 1</w:t>
            </w:r>
            <w:r w:rsidR="00951D76">
              <w:rPr>
                <w:rFonts w:cs="Arial"/>
              </w:rPr>
              <w:t>2</w:t>
            </w:r>
          </w:p>
        </w:tc>
        <w:tc>
          <w:tcPr>
            <w:tcW w:w="6480" w:type="dxa"/>
          </w:tcPr>
          <w:p w:rsidR="00D31878" w:rsidRPr="001A4740" w:rsidRDefault="00881C3C" w:rsidP="00C5707F">
            <w:pPr>
              <w:rPr>
                <w:rFonts w:cs="Arial"/>
              </w:rPr>
            </w:pPr>
            <w:r w:rsidRPr="00881C3C">
              <w:rPr>
                <w:rFonts w:cs="Arial"/>
              </w:rPr>
              <w:t>Politics and health</w:t>
            </w:r>
          </w:p>
        </w:tc>
        <w:tc>
          <w:tcPr>
            <w:tcW w:w="2520" w:type="dxa"/>
          </w:tcPr>
          <w:p w:rsidR="00D31878" w:rsidRPr="001A4740" w:rsidRDefault="00D31878" w:rsidP="00970807">
            <w:pPr>
              <w:rPr>
                <w:rFonts w:cs="Arial"/>
                <w:sz w:val="16"/>
                <w:szCs w:val="16"/>
              </w:rPr>
            </w:pPr>
            <w:r w:rsidRPr="001A4740">
              <w:rPr>
                <w:rFonts w:cs="Arial"/>
              </w:rPr>
              <w:t>Group presentations</w:t>
            </w:r>
          </w:p>
        </w:tc>
      </w:tr>
      <w:tr w:rsidR="00D31878" w:rsidRPr="001A4740">
        <w:trPr>
          <w:cantSplit/>
        </w:trPr>
        <w:tc>
          <w:tcPr>
            <w:tcW w:w="830" w:type="dxa"/>
          </w:tcPr>
          <w:p w:rsidR="00D31878" w:rsidRPr="001A4740" w:rsidRDefault="00D31878" w:rsidP="000679EC">
            <w:pPr>
              <w:rPr>
                <w:rFonts w:cs="Arial"/>
              </w:rPr>
            </w:pPr>
            <w:r w:rsidRPr="001A4740">
              <w:rPr>
                <w:rFonts w:cs="Arial"/>
              </w:rPr>
              <w:t>12</w:t>
            </w:r>
          </w:p>
        </w:tc>
        <w:tc>
          <w:tcPr>
            <w:tcW w:w="1060" w:type="dxa"/>
          </w:tcPr>
          <w:p w:rsidR="00D31878" w:rsidRPr="001A4740" w:rsidRDefault="00D31878" w:rsidP="000679EC">
            <w:pPr>
              <w:rPr>
                <w:rFonts w:cs="Arial"/>
              </w:rPr>
            </w:pPr>
            <w:r w:rsidRPr="001A4740">
              <w:rPr>
                <w:rFonts w:cs="Arial"/>
              </w:rPr>
              <w:t xml:space="preserve">Nov </w:t>
            </w:r>
            <w:r w:rsidR="00951D76">
              <w:rPr>
                <w:rFonts w:cs="Arial"/>
              </w:rPr>
              <w:t>19</w:t>
            </w:r>
          </w:p>
        </w:tc>
        <w:tc>
          <w:tcPr>
            <w:tcW w:w="6480" w:type="dxa"/>
          </w:tcPr>
          <w:p w:rsidR="00D31878" w:rsidRPr="001A4740" w:rsidRDefault="00460F53" w:rsidP="0032333C">
            <w:pPr>
              <w:rPr>
                <w:rFonts w:cs="Arial"/>
              </w:rPr>
            </w:pPr>
            <w:r w:rsidRPr="00460F53">
              <w:rPr>
                <w:rFonts w:cs="Arial"/>
              </w:rPr>
              <w:t>Life</w:t>
            </w:r>
            <w:r w:rsidR="00881C3C">
              <w:rPr>
                <w:rFonts w:cs="Arial"/>
              </w:rPr>
              <w:t xml:space="preserve"> </w:t>
            </w:r>
            <w:r w:rsidRPr="00460F53">
              <w:rPr>
                <w:rFonts w:cs="Arial"/>
              </w:rPr>
              <w:t>course perspectives and aging</w:t>
            </w:r>
          </w:p>
        </w:tc>
        <w:tc>
          <w:tcPr>
            <w:tcW w:w="2520" w:type="dxa"/>
          </w:tcPr>
          <w:p w:rsidR="00D31878" w:rsidRPr="00460F53" w:rsidRDefault="00460F53" w:rsidP="000679EC">
            <w:pPr>
              <w:rPr>
                <w:rFonts w:cs="Arial"/>
              </w:rPr>
            </w:pPr>
            <w:r w:rsidRPr="00460F53">
              <w:rPr>
                <w:rFonts w:cs="Arial"/>
              </w:rPr>
              <w:t>Group presentations</w:t>
            </w:r>
          </w:p>
        </w:tc>
      </w:tr>
      <w:tr w:rsidR="00D31878" w:rsidRPr="001A4740">
        <w:trPr>
          <w:cantSplit/>
        </w:trPr>
        <w:tc>
          <w:tcPr>
            <w:tcW w:w="830" w:type="dxa"/>
          </w:tcPr>
          <w:p w:rsidR="00D31878" w:rsidRPr="001A4740" w:rsidRDefault="00D31878" w:rsidP="000679EC">
            <w:pPr>
              <w:rPr>
                <w:rFonts w:cs="Arial"/>
              </w:rPr>
            </w:pPr>
            <w:r w:rsidRPr="001A4740">
              <w:rPr>
                <w:rFonts w:cs="Arial"/>
              </w:rPr>
              <w:t>13</w:t>
            </w:r>
          </w:p>
        </w:tc>
        <w:tc>
          <w:tcPr>
            <w:tcW w:w="1060" w:type="dxa"/>
          </w:tcPr>
          <w:p w:rsidR="00D31878" w:rsidRPr="001A4740" w:rsidRDefault="00D31878" w:rsidP="000679EC">
            <w:pPr>
              <w:rPr>
                <w:rFonts w:cs="Arial"/>
              </w:rPr>
            </w:pPr>
            <w:r w:rsidRPr="001A4740">
              <w:rPr>
                <w:rFonts w:cs="Arial"/>
              </w:rPr>
              <w:t>Nov 2</w:t>
            </w:r>
            <w:r w:rsidR="00951D76">
              <w:rPr>
                <w:rFonts w:cs="Arial"/>
              </w:rPr>
              <w:t>6</w:t>
            </w:r>
          </w:p>
        </w:tc>
        <w:tc>
          <w:tcPr>
            <w:tcW w:w="6480" w:type="dxa"/>
          </w:tcPr>
          <w:p w:rsidR="00D31878" w:rsidRPr="00DD397E" w:rsidRDefault="003C5972" w:rsidP="003C5972">
            <w:pPr>
              <w:rPr>
                <w:rFonts w:cs="Arial"/>
              </w:rPr>
            </w:pPr>
            <w:r>
              <w:rPr>
                <w:rFonts w:cs="Arial"/>
              </w:rPr>
              <w:t>National and international agendas for social determinants</w:t>
            </w:r>
          </w:p>
        </w:tc>
        <w:tc>
          <w:tcPr>
            <w:tcW w:w="2520" w:type="dxa"/>
          </w:tcPr>
          <w:p w:rsidR="00D31878" w:rsidRPr="001A4740" w:rsidRDefault="00D31878" w:rsidP="000679EC">
            <w:pPr>
              <w:rPr>
                <w:rFonts w:cs="Arial"/>
                <w:sz w:val="16"/>
                <w:szCs w:val="16"/>
              </w:rPr>
            </w:pPr>
          </w:p>
        </w:tc>
      </w:tr>
      <w:tr w:rsidR="00D31878" w:rsidRPr="001A4740">
        <w:trPr>
          <w:cantSplit/>
        </w:trPr>
        <w:tc>
          <w:tcPr>
            <w:tcW w:w="830" w:type="dxa"/>
          </w:tcPr>
          <w:p w:rsidR="00D31878" w:rsidRPr="001A4740" w:rsidRDefault="00D31878" w:rsidP="000679EC">
            <w:pPr>
              <w:rPr>
                <w:rFonts w:cs="Arial"/>
              </w:rPr>
            </w:pPr>
            <w:r w:rsidRPr="001A4740">
              <w:rPr>
                <w:rFonts w:cs="Arial"/>
              </w:rPr>
              <w:t>14</w:t>
            </w:r>
          </w:p>
        </w:tc>
        <w:tc>
          <w:tcPr>
            <w:tcW w:w="1060" w:type="dxa"/>
          </w:tcPr>
          <w:p w:rsidR="00D31878" w:rsidRPr="001A4740" w:rsidRDefault="00D31878" w:rsidP="000679EC">
            <w:pPr>
              <w:rPr>
                <w:rFonts w:cs="Arial"/>
              </w:rPr>
            </w:pPr>
            <w:r w:rsidRPr="001A4740">
              <w:rPr>
                <w:rFonts w:cs="Arial"/>
              </w:rPr>
              <w:t xml:space="preserve">Dec </w:t>
            </w:r>
            <w:r w:rsidR="00951D76">
              <w:rPr>
                <w:rFonts w:cs="Arial"/>
              </w:rPr>
              <w:t>3</w:t>
            </w:r>
          </w:p>
        </w:tc>
        <w:tc>
          <w:tcPr>
            <w:tcW w:w="6480" w:type="dxa"/>
          </w:tcPr>
          <w:p w:rsidR="00D31878" w:rsidRPr="001A4740" w:rsidRDefault="003C5972" w:rsidP="00D13440">
            <w:pPr>
              <w:rPr>
                <w:rFonts w:cs="Arial"/>
              </w:rPr>
            </w:pPr>
            <w:r>
              <w:rPr>
                <w:rFonts w:cs="Arial"/>
              </w:rPr>
              <w:t>Current issues in social and behavioral determinants of health (TBD)</w:t>
            </w:r>
          </w:p>
        </w:tc>
        <w:tc>
          <w:tcPr>
            <w:tcW w:w="2520" w:type="dxa"/>
          </w:tcPr>
          <w:p w:rsidR="00D31878" w:rsidRPr="001A4740" w:rsidRDefault="00D31878" w:rsidP="00970807">
            <w:pPr>
              <w:rPr>
                <w:rFonts w:cs="Arial"/>
                <w:sz w:val="16"/>
                <w:szCs w:val="16"/>
              </w:rPr>
            </w:pPr>
          </w:p>
        </w:tc>
      </w:tr>
      <w:tr w:rsidR="00D31878" w:rsidRPr="001A4740">
        <w:trPr>
          <w:cantSplit/>
        </w:trPr>
        <w:tc>
          <w:tcPr>
            <w:tcW w:w="830" w:type="dxa"/>
          </w:tcPr>
          <w:p w:rsidR="00D31878" w:rsidRPr="001A4740" w:rsidRDefault="00D31878" w:rsidP="000679EC">
            <w:pPr>
              <w:rPr>
                <w:rFonts w:cs="Arial"/>
              </w:rPr>
            </w:pPr>
          </w:p>
        </w:tc>
        <w:tc>
          <w:tcPr>
            <w:tcW w:w="1060" w:type="dxa"/>
          </w:tcPr>
          <w:p w:rsidR="00D31878" w:rsidRPr="001A4740" w:rsidRDefault="00D31878" w:rsidP="000679EC">
            <w:pPr>
              <w:rPr>
                <w:rFonts w:cs="Arial"/>
              </w:rPr>
            </w:pPr>
            <w:r w:rsidRPr="001A4740">
              <w:rPr>
                <w:rFonts w:cs="Arial"/>
              </w:rPr>
              <w:t>Dec 1</w:t>
            </w:r>
            <w:r w:rsidR="00951D76">
              <w:rPr>
                <w:rFonts w:cs="Arial"/>
              </w:rPr>
              <w:t>0</w:t>
            </w:r>
          </w:p>
        </w:tc>
        <w:tc>
          <w:tcPr>
            <w:tcW w:w="6480" w:type="dxa"/>
          </w:tcPr>
          <w:p w:rsidR="00D31878" w:rsidRPr="001A4740" w:rsidRDefault="00D31878" w:rsidP="0032333C">
            <w:pPr>
              <w:rPr>
                <w:rFonts w:cs="Arial"/>
              </w:rPr>
            </w:pPr>
            <w:r w:rsidRPr="001A4740">
              <w:rPr>
                <w:rFonts w:cs="Arial"/>
              </w:rPr>
              <w:t xml:space="preserve">No class (Monday schedule) </w:t>
            </w:r>
          </w:p>
        </w:tc>
        <w:tc>
          <w:tcPr>
            <w:tcW w:w="2520" w:type="dxa"/>
          </w:tcPr>
          <w:p w:rsidR="00D31878" w:rsidRPr="001A4740" w:rsidRDefault="00D31878" w:rsidP="001A4740">
            <w:pPr>
              <w:rPr>
                <w:rFonts w:cs="Arial"/>
                <w:sz w:val="16"/>
                <w:szCs w:val="16"/>
              </w:rPr>
            </w:pPr>
            <w:r w:rsidRPr="001A4740">
              <w:rPr>
                <w:rFonts w:cs="Arial"/>
              </w:rPr>
              <w:t>Final paper due</w:t>
            </w:r>
          </w:p>
        </w:tc>
      </w:tr>
    </w:tbl>
    <w:p w:rsidR="00BF0D50" w:rsidRPr="001A4740" w:rsidRDefault="00BF0D50" w:rsidP="00163583">
      <w:pPr>
        <w:rPr>
          <w:rFonts w:cs="Arial"/>
          <w:sz w:val="22"/>
          <w:szCs w:val="22"/>
        </w:rPr>
      </w:pPr>
    </w:p>
    <w:p w:rsidR="00AB3E81" w:rsidRPr="001A4740" w:rsidRDefault="00BF0D50" w:rsidP="00970807">
      <w:pPr>
        <w:rPr>
          <w:rFonts w:cs="Arial"/>
          <w:b/>
          <w:sz w:val="22"/>
          <w:szCs w:val="22"/>
        </w:rPr>
      </w:pPr>
      <w:r w:rsidRPr="001A4740">
        <w:rPr>
          <w:rFonts w:cs="Arial"/>
          <w:sz w:val="22"/>
          <w:szCs w:val="22"/>
        </w:rPr>
        <w:br w:type="page"/>
      </w:r>
      <w:r w:rsidR="00AB3E81" w:rsidRPr="001A4740">
        <w:rPr>
          <w:rFonts w:cs="Arial"/>
          <w:b/>
          <w:sz w:val="22"/>
          <w:szCs w:val="22"/>
        </w:rPr>
        <w:t>READINGS</w:t>
      </w:r>
    </w:p>
    <w:p w:rsidR="00AB3E81" w:rsidRPr="001A4740" w:rsidRDefault="00AB3E81" w:rsidP="00AB3E81">
      <w:pPr>
        <w:rPr>
          <w:rFonts w:cs="Arial"/>
          <w:sz w:val="22"/>
          <w:szCs w:val="22"/>
        </w:rPr>
      </w:pPr>
    </w:p>
    <w:p w:rsidR="00137EE0" w:rsidRPr="00DC5877" w:rsidRDefault="00DC5877" w:rsidP="00137EE0">
      <w:pPr>
        <w:rPr>
          <w:rFonts w:cs="Arial"/>
          <w:b/>
          <w:sz w:val="22"/>
          <w:szCs w:val="22"/>
          <w:u w:val="single"/>
        </w:rPr>
      </w:pPr>
      <w:r w:rsidRPr="00DC5877">
        <w:rPr>
          <w:rFonts w:cs="Arial"/>
          <w:b/>
          <w:sz w:val="22"/>
          <w:szCs w:val="22"/>
          <w:u w:val="single"/>
        </w:rPr>
        <w:t xml:space="preserve">Week 1: </w:t>
      </w:r>
      <w:r w:rsidR="00137EE0" w:rsidRPr="00DC5877">
        <w:rPr>
          <w:rFonts w:cs="Arial"/>
          <w:b/>
          <w:sz w:val="22"/>
          <w:szCs w:val="22"/>
          <w:u w:val="single"/>
        </w:rPr>
        <w:t xml:space="preserve">Sept </w:t>
      </w:r>
      <w:r>
        <w:rPr>
          <w:rFonts w:cs="Arial"/>
          <w:b/>
          <w:sz w:val="22"/>
          <w:szCs w:val="22"/>
          <w:u w:val="single"/>
        </w:rPr>
        <w:t>3</w:t>
      </w:r>
    </w:p>
    <w:p w:rsidR="00137EE0" w:rsidRPr="00DC5877" w:rsidRDefault="00137EE0" w:rsidP="00137EE0">
      <w:pPr>
        <w:rPr>
          <w:rFonts w:cs="Arial"/>
          <w:i/>
          <w:sz w:val="22"/>
          <w:szCs w:val="22"/>
        </w:rPr>
      </w:pPr>
      <w:r w:rsidRPr="00DC5877">
        <w:rPr>
          <w:rFonts w:cs="Arial"/>
          <w:i/>
          <w:sz w:val="22"/>
          <w:szCs w:val="22"/>
        </w:rPr>
        <w:t>Required</w:t>
      </w:r>
    </w:p>
    <w:p w:rsidR="00137EE0" w:rsidRPr="001A4740" w:rsidRDefault="00DC5877" w:rsidP="00970807">
      <w:pPr>
        <w:pStyle w:val="ListParagraph"/>
        <w:numPr>
          <w:ilvl w:val="0"/>
          <w:numId w:val="11"/>
        </w:numPr>
        <w:ind w:left="270" w:hanging="270"/>
        <w:rPr>
          <w:rFonts w:ascii="Times New Roman" w:hAnsi="Times New Roman" w:cs="Arial"/>
        </w:rPr>
      </w:pPr>
      <w:r>
        <w:rPr>
          <w:rFonts w:ascii="Times New Roman" w:hAnsi="Times New Roman" w:cs="Arial"/>
        </w:rPr>
        <w:t xml:space="preserve">Marmot &amp; Wilkinson - </w:t>
      </w:r>
      <w:r w:rsidR="00137EE0" w:rsidRPr="001A4740">
        <w:rPr>
          <w:rFonts w:ascii="Times New Roman" w:hAnsi="Times New Roman" w:cs="Arial"/>
        </w:rPr>
        <w:t>Chapter 1:  Introduction</w:t>
      </w:r>
    </w:p>
    <w:p w:rsidR="00137EE0" w:rsidRPr="001A4740" w:rsidRDefault="00137EE0" w:rsidP="00970807">
      <w:pPr>
        <w:pStyle w:val="ListParagraph"/>
        <w:numPr>
          <w:ilvl w:val="0"/>
          <w:numId w:val="11"/>
        </w:numPr>
        <w:ind w:left="270" w:hanging="270"/>
        <w:rPr>
          <w:rFonts w:ascii="Times New Roman" w:hAnsi="Times New Roman" w:cs="Arial"/>
        </w:rPr>
      </w:pPr>
      <w:r w:rsidRPr="001A4740">
        <w:rPr>
          <w:rFonts w:ascii="Times New Roman" w:hAnsi="Times New Roman" w:cs="Arial"/>
        </w:rPr>
        <w:t xml:space="preserve">Commission on Social Determinants of Health (CSDH). (2008). Final reports and additional documents from the knowledge networks. Read executive summary. Geneva: World Health Organization. </w:t>
      </w:r>
      <w:hyperlink r:id="rId12" w:history="1">
        <w:r w:rsidR="003A7009" w:rsidRPr="001A4740">
          <w:rPr>
            <w:rStyle w:val="Hyperlink"/>
            <w:rFonts w:ascii="Times New Roman" w:hAnsi="Times New Roman" w:cs="Arial"/>
          </w:rPr>
          <w:t>http://www.who.int/social_determinants/thecommission/finalreport/en/</w:t>
        </w:r>
      </w:hyperlink>
      <w:r w:rsidR="003A7009" w:rsidRPr="001A4740">
        <w:rPr>
          <w:rFonts w:ascii="Times New Roman" w:hAnsi="Times New Roman" w:cs="Arial"/>
        </w:rPr>
        <w:t xml:space="preserve"> </w:t>
      </w:r>
    </w:p>
    <w:p w:rsidR="00DC5877" w:rsidRDefault="00DC5877" w:rsidP="00137EE0">
      <w:pPr>
        <w:rPr>
          <w:rFonts w:cs="Arial"/>
          <w:b/>
          <w:i/>
          <w:sz w:val="22"/>
          <w:szCs w:val="22"/>
        </w:rPr>
      </w:pPr>
    </w:p>
    <w:p w:rsidR="00137EE0" w:rsidRPr="00DC5877" w:rsidRDefault="00137EE0" w:rsidP="00137EE0">
      <w:pPr>
        <w:rPr>
          <w:rFonts w:cs="Arial"/>
          <w:i/>
          <w:sz w:val="22"/>
          <w:szCs w:val="22"/>
        </w:rPr>
      </w:pPr>
      <w:r w:rsidRPr="00DC5877">
        <w:rPr>
          <w:rFonts w:cs="Arial"/>
          <w:i/>
          <w:sz w:val="22"/>
          <w:szCs w:val="22"/>
        </w:rPr>
        <w:t>Optional</w:t>
      </w:r>
    </w:p>
    <w:p w:rsidR="00137EE0" w:rsidRPr="001A4740" w:rsidRDefault="00137EE0" w:rsidP="00970807">
      <w:pPr>
        <w:pStyle w:val="ListParagraph"/>
        <w:numPr>
          <w:ilvl w:val="0"/>
          <w:numId w:val="12"/>
        </w:numPr>
        <w:ind w:left="270" w:hanging="270"/>
        <w:rPr>
          <w:rFonts w:ascii="Times New Roman" w:hAnsi="Times New Roman" w:cs="Arial"/>
        </w:rPr>
      </w:pPr>
      <w:r w:rsidRPr="001A4740">
        <w:rPr>
          <w:rFonts w:ascii="Times New Roman" w:hAnsi="Times New Roman" w:cs="Arial"/>
        </w:rPr>
        <w:t xml:space="preserve">Marmot M and Wilkinson RG (eds).  Social Determinants of Health: The Solid Facts, 2nd edition. Copenhagen: World Health Organization, 2003. </w:t>
      </w:r>
      <w:hyperlink r:id="rId13" w:history="1">
        <w:r w:rsidR="003A7009" w:rsidRPr="001A4740">
          <w:rPr>
            <w:rStyle w:val="Hyperlink"/>
            <w:rFonts w:ascii="Times New Roman" w:hAnsi="Times New Roman" w:cs="Arial"/>
          </w:rPr>
          <w:t>http://www.euro.who.int/document/e81384.pdf</w:t>
        </w:r>
      </w:hyperlink>
      <w:r w:rsidR="003A7009" w:rsidRPr="001A4740">
        <w:rPr>
          <w:rFonts w:ascii="Times New Roman" w:hAnsi="Times New Roman" w:cs="Arial"/>
        </w:rPr>
        <w:t xml:space="preserve"> </w:t>
      </w:r>
    </w:p>
    <w:p w:rsidR="00137EE0" w:rsidRDefault="00137EE0" w:rsidP="00137EE0">
      <w:pPr>
        <w:rPr>
          <w:rFonts w:cs="Arial"/>
          <w:sz w:val="22"/>
          <w:szCs w:val="22"/>
        </w:rPr>
      </w:pPr>
    </w:p>
    <w:p w:rsidR="004B0DCB" w:rsidRDefault="004B0DCB" w:rsidP="00DC5877">
      <w:pPr>
        <w:rPr>
          <w:rFonts w:cs="Arial"/>
          <w:b/>
          <w:sz w:val="22"/>
          <w:szCs w:val="22"/>
          <w:u w:val="single"/>
        </w:rPr>
      </w:pPr>
    </w:p>
    <w:p w:rsidR="00DC5877" w:rsidRPr="001A4740" w:rsidRDefault="00DC5877" w:rsidP="00DC5877">
      <w:pPr>
        <w:rPr>
          <w:rFonts w:cs="Arial"/>
          <w:b/>
          <w:i/>
          <w:sz w:val="22"/>
          <w:szCs w:val="22"/>
        </w:rPr>
      </w:pPr>
      <w:r w:rsidRPr="00DC5877">
        <w:rPr>
          <w:rFonts w:cs="Arial"/>
          <w:b/>
          <w:sz w:val="22"/>
          <w:szCs w:val="22"/>
          <w:u w:val="single"/>
        </w:rPr>
        <w:t xml:space="preserve">Week 2: Sept 10 </w:t>
      </w:r>
      <w:r w:rsidRPr="00DC5877">
        <w:rPr>
          <w:rFonts w:cs="Arial"/>
          <w:b/>
          <w:sz w:val="22"/>
          <w:szCs w:val="22"/>
          <w:u w:val="single"/>
        </w:rPr>
        <w:cr/>
      </w:r>
      <w:r w:rsidRPr="00DC5877">
        <w:rPr>
          <w:rFonts w:cs="Arial"/>
          <w:i/>
          <w:sz w:val="22"/>
          <w:szCs w:val="22"/>
        </w:rPr>
        <w:t>Required</w:t>
      </w:r>
    </w:p>
    <w:p w:rsidR="00DC5877" w:rsidRPr="001A4740" w:rsidRDefault="00DC5877" w:rsidP="00DC5877">
      <w:pPr>
        <w:pStyle w:val="ListParagraph"/>
        <w:numPr>
          <w:ilvl w:val="0"/>
          <w:numId w:val="14"/>
        </w:numPr>
        <w:ind w:left="270" w:hanging="270"/>
        <w:rPr>
          <w:rFonts w:ascii="Times New Roman" w:hAnsi="Times New Roman" w:cs="Arial"/>
        </w:rPr>
      </w:pPr>
      <w:r>
        <w:rPr>
          <w:rFonts w:ascii="Times New Roman" w:hAnsi="Times New Roman" w:cs="Arial"/>
        </w:rPr>
        <w:t xml:space="preserve">Marmot &amp; Wilkinson - </w:t>
      </w:r>
      <w:r w:rsidRPr="001A4740">
        <w:rPr>
          <w:rFonts w:ascii="Times New Roman" w:hAnsi="Times New Roman" w:cs="Arial"/>
        </w:rPr>
        <w:t>Chapter 10:  Poverty, social exclusion and minorities</w:t>
      </w:r>
    </w:p>
    <w:p w:rsidR="00DC5877" w:rsidRPr="001A4740" w:rsidRDefault="00DC5877" w:rsidP="00DC5877">
      <w:pPr>
        <w:pStyle w:val="ListParagraph"/>
        <w:numPr>
          <w:ilvl w:val="0"/>
          <w:numId w:val="14"/>
        </w:numPr>
        <w:ind w:left="270" w:hanging="270"/>
        <w:rPr>
          <w:rFonts w:ascii="Times New Roman" w:hAnsi="Times New Roman" w:cs="Arial"/>
        </w:rPr>
      </w:pPr>
      <w:r w:rsidRPr="001A4740">
        <w:rPr>
          <w:rFonts w:ascii="Times New Roman" w:hAnsi="Times New Roman" w:cs="Arial"/>
        </w:rPr>
        <w:t xml:space="preserve">El-Sayed AM, Galea S. Temporal changes in socioeconomic influences on health: maternal education and preterm birth. Am J Public Health. 2012 Sep;102(9):1715-21. </w:t>
      </w:r>
    </w:p>
    <w:p w:rsidR="00DC5877" w:rsidRPr="001A4740" w:rsidRDefault="00DC5877" w:rsidP="00DC5877">
      <w:pPr>
        <w:pStyle w:val="ListParagraph"/>
        <w:numPr>
          <w:ilvl w:val="0"/>
          <w:numId w:val="14"/>
        </w:numPr>
        <w:ind w:left="270" w:hanging="270"/>
        <w:rPr>
          <w:rFonts w:ascii="Times New Roman" w:hAnsi="Times New Roman" w:cs="Arial"/>
          <w:b/>
          <w:i/>
        </w:rPr>
      </w:pPr>
      <w:r w:rsidRPr="001A4740">
        <w:rPr>
          <w:rFonts w:ascii="Times New Roman" w:hAnsi="Times New Roman" w:cs="Arial"/>
        </w:rPr>
        <w:t>Link B, Phelan J. McKeown and the idea that social conditions are fundamental causes of disease. Am J Public Health. 2002;92: 730-2.</w:t>
      </w:r>
    </w:p>
    <w:p w:rsidR="00536759" w:rsidRDefault="00DC5877" w:rsidP="00536759">
      <w:pPr>
        <w:pStyle w:val="ListParagraph"/>
        <w:numPr>
          <w:ilvl w:val="0"/>
          <w:numId w:val="14"/>
        </w:numPr>
        <w:ind w:left="270" w:hanging="270"/>
        <w:rPr>
          <w:rFonts w:ascii="Times New Roman" w:hAnsi="Times New Roman" w:cs="Arial"/>
        </w:rPr>
      </w:pPr>
      <w:r w:rsidRPr="001A4740">
        <w:rPr>
          <w:rFonts w:ascii="Times New Roman" w:hAnsi="Times New Roman" w:cs="Arial"/>
        </w:rPr>
        <w:t>Kearney MS, Levine PB.  Why is the teen birth rate in the United States so high and why does it matter?  J Econ Perspect. 2012 Spring;26(2):141-66.</w:t>
      </w:r>
    </w:p>
    <w:p w:rsidR="00536759" w:rsidRPr="00536759" w:rsidRDefault="00536759" w:rsidP="00536759">
      <w:pPr>
        <w:pStyle w:val="ListParagraph"/>
        <w:numPr>
          <w:ilvl w:val="0"/>
          <w:numId w:val="14"/>
        </w:numPr>
        <w:ind w:left="270" w:hanging="270"/>
        <w:rPr>
          <w:rFonts w:ascii="Times New Roman" w:hAnsi="Times New Roman"/>
        </w:rPr>
      </w:pPr>
      <w:r w:rsidRPr="00536759">
        <w:rPr>
          <w:rFonts w:ascii="Times New Roman" w:eastAsia="Times New Roman" w:hAnsi="Times New Roman"/>
          <w:color w:val="222222"/>
          <w:shd w:val="clear" w:color="auto" w:fill="FFFFFF"/>
        </w:rPr>
        <w:t>Stevens, C. D., Schriger, D. L., Raffetto, B., Davis, A. C., Zingmond, D., &amp; Roby, D. H. (2014). Geographic Clustering Of Diabetic Lower-Extremity Amputations In Low-Income Regions Of California. </w:t>
      </w:r>
      <w:r w:rsidRPr="00536759">
        <w:rPr>
          <w:rFonts w:ascii="Times New Roman" w:eastAsia="Times New Roman" w:hAnsi="Times New Roman"/>
          <w:iCs/>
          <w:color w:val="222222"/>
          <w:shd w:val="clear" w:color="auto" w:fill="FFFFFF"/>
        </w:rPr>
        <w:t>Health Affairs</w:t>
      </w:r>
      <w:r w:rsidRPr="00536759">
        <w:rPr>
          <w:rFonts w:ascii="Times New Roman" w:eastAsia="Times New Roman" w:hAnsi="Times New Roman"/>
          <w:color w:val="222222"/>
          <w:shd w:val="clear" w:color="auto" w:fill="FFFFFF"/>
        </w:rPr>
        <w:t>, </w:t>
      </w:r>
      <w:r w:rsidRPr="00536759">
        <w:rPr>
          <w:rFonts w:ascii="Times New Roman" w:eastAsia="Times New Roman" w:hAnsi="Times New Roman"/>
          <w:i/>
          <w:iCs/>
          <w:color w:val="222222"/>
          <w:shd w:val="clear" w:color="auto" w:fill="FFFFFF"/>
        </w:rPr>
        <w:t>33</w:t>
      </w:r>
      <w:r w:rsidRPr="00536759">
        <w:rPr>
          <w:rFonts w:ascii="Times New Roman" w:eastAsia="Times New Roman" w:hAnsi="Times New Roman"/>
          <w:color w:val="222222"/>
          <w:shd w:val="clear" w:color="auto" w:fill="FFFFFF"/>
        </w:rPr>
        <w:t>(8), 1383-1390.</w:t>
      </w:r>
    </w:p>
    <w:p w:rsidR="00DC5877" w:rsidRDefault="00DC5877" w:rsidP="00DC5877">
      <w:pPr>
        <w:rPr>
          <w:rFonts w:cs="Arial"/>
          <w:b/>
          <w:i/>
          <w:sz w:val="22"/>
          <w:szCs w:val="22"/>
        </w:rPr>
      </w:pPr>
    </w:p>
    <w:p w:rsidR="00DC5877" w:rsidRPr="00DC5877" w:rsidRDefault="00DC5877" w:rsidP="00DC5877">
      <w:pPr>
        <w:rPr>
          <w:rFonts w:cs="Arial"/>
          <w:i/>
          <w:sz w:val="22"/>
          <w:szCs w:val="22"/>
        </w:rPr>
      </w:pPr>
      <w:r w:rsidRPr="00DC5877">
        <w:rPr>
          <w:rFonts w:cs="Arial"/>
          <w:i/>
          <w:sz w:val="22"/>
          <w:szCs w:val="22"/>
        </w:rPr>
        <w:t>Optional</w:t>
      </w:r>
    </w:p>
    <w:p w:rsidR="00DC5877" w:rsidRPr="001A4740" w:rsidRDefault="00DC5877" w:rsidP="00DC5877">
      <w:pPr>
        <w:pStyle w:val="ListParagraph"/>
        <w:numPr>
          <w:ilvl w:val="0"/>
          <w:numId w:val="14"/>
        </w:numPr>
        <w:ind w:left="270" w:hanging="270"/>
        <w:rPr>
          <w:rFonts w:ascii="Times New Roman" w:hAnsi="Times New Roman" w:cs="Arial"/>
        </w:rPr>
      </w:pPr>
      <w:r w:rsidRPr="001A4740">
        <w:rPr>
          <w:rFonts w:ascii="Times New Roman" w:hAnsi="Times New Roman" w:cs="Arial"/>
        </w:rPr>
        <w:t>Colgrove J. The McKeown Thesis: A historical controversy and its ongoing influence. Am J Public Health. 2002;92:725-729.</w:t>
      </w:r>
    </w:p>
    <w:p w:rsidR="00DC5877" w:rsidRPr="001A4740" w:rsidRDefault="00DC5877" w:rsidP="00DC5877">
      <w:pPr>
        <w:pStyle w:val="ListParagraph"/>
        <w:numPr>
          <w:ilvl w:val="0"/>
          <w:numId w:val="14"/>
        </w:numPr>
        <w:ind w:left="270" w:hanging="270"/>
        <w:rPr>
          <w:rFonts w:ascii="Times New Roman" w:hAnsi="Times New Roman" w:cs="Arial"/>
        </w:rPr>
      </w:pPr>
      <w:r w:rsidRPr="001A4740">
        <w:rPr>
          <w:rFonts w:ascii="Times New Roman" w:hAnsi="Times New Roman" w:cs="Arial"/>
        </w:rPr>
        <w:t>Gillespie S, Kadiyala S, Greener R. Is poverty or wealth driving HIV transmission? AIDS. 2007;21 Suppl 7:S5-S16.</w:t>
      </w:r>
    </w:p>
    <w:p w:rsidR="00DC5877" w:rsidRPr="001A4740" w:rsidRDefault="00DC5877" w:rsidP="00137EE0">
      <w:pPr>
        <w:rPr>
          <w:rFonts w:cs="Arial"/>
          <w:sz w:val="22"/>
          <w:szCs w:val="22"/>
        </w:rPr>
      </w:pPr>
    </w:p>
    <w:p w:rsidR="0019404F" w:rsidRDefault="0019404F" w:rsidP="00137EE0">
      <w:pPr>
        <w:rPr>
          <w:rFonts w:cs="Arial"/>
          <w:b/>
          <w:sz w:val="22"/>
          <w:szCs w:val="22"/>
        </w:rPr>
      </w:pPr>
    </w:p>
    <w:p w:rsidR="00DC5877" w:rsidRPr="00DC5877" w:rsidRDefault="00DC5877" w:rsidP="00DC5877">
      <w:pPr>
        <w:rPr>
          <w:rFonts w:cs="Arial"/>
          <w:b/>
          <w:sz w:val="22"/>
          <w:szCs w:val="22"/>
          <w:u w:val="single"/>
        </w:rPr>
      </w:pPr>
      <w:r w:rsidRPr="00DC5877">
        <w:rPr>
          <w:rFonts w:cs="Arial"/>
          <w:b/>
          <w:sz w:val="22"/>
          <w:szCs w:val="22"/>
          <w:u w:val="single"/>
        </w:rPr>
        <w:t>Week 3: Sept 1</w:t>
      </w:r>
      <w:r>
        <w:rPr>
          <w:rFonts w:cs="Arial"/>
          <w:b/>
          <w:sz w:val="22"/>
          <w:szCs w:val="22"/>
          <w:u w:val="single"/>
        </w:rPr>
        <w:t>7</w:t>
      </w:r>
    </w:p>
    <w:p w:rsidR="00DC5877" w:rsidRPr="00DC5877" w:rsidRDefault="00DC5877" w:rsidP="00DC5877">
      <w:pPr>
        <w:rPr>
          <w:rFonts w:cs="Arial"/>
          <w:sz w:val="22"/>
          <w:szCs w:val="22"/>
        </w:rPr>
      </w:pPr>
      <w:r w:rsidRPr="00DC5877">
        <w:rPr>
          <w:rFonts w:cs="Arial"/>
          <w:sz w:val="22"/>
          <w:szCs w:val="22"/>
        </w:rPr>
        <w:t>No class; attend library session</w:t>
      </w:r>
    </w:p>
    <w:p w:rsidR="00DC5877" w:rsidRDefault="00DC5877" w:rsidP="00137EE0">
      <w:pPr>
        <w:rPr>
          <w:rFonts w:cs="Arial"/>
          <w:b/>
          <w:sz w:val="22"/>
          <w:szCs w:val="22"/>
        </w:rPr>
      </w:pPr>
    </w:p>
    <w:p w:rsidR="00DC5877" w:rsidRDefault="00DC5877" w:rsidP="00137EE0">
      <w:pPr>
        <w:rPr>
          <w:rFonts w:cs="Arial"/>
          <w:b/>
          <w:sz w:val="22"/>
          <w:szCs w:val="22"/>
        </w:rPr>
      </w:pPr>
    </w:p>
    <w:p w:rsidR="00DC5877" w:rsidRPr="001A4740" w:rsidRDefault="00DC5877" w:rsidP="00DC5877">
      <w:pPr>
        <w:rPr>
          <w:rFonts w:cs="Arial"/>
          <w:b/>
          <w:i/>
          <w:sz w:val="22"/>
          <w:szCs w:val="22"/>
        </w:rPr>
      </w:pPr>
      <w:r w:rsidRPr="00DC5877">
        <w:rPr>
          <w:rFonts w:cs="Arial"/>
          <w:b/>
          <w:sz w:val="22"/>
          <w:szCs w:val="22"/>
          <w:u w:val="single"/>
        </w:rPr>
        <w:t>Week 4: September 24</w:t>
      </w:r>
      <w:r w:rsidRPr="00DC5877">
        <w:rPr>
          <w:rFonts w:cs="Arial"/>
          <w:b/>
          <w:sz w:val="22"/>
          <w:szCs w:val="22"/>
          <w:u w:val="single"/>
        </w:rPr>
        <w:tab/>
      </w:r>
      <w:r w:rsidRPr="00DC5877">
        <w:rPr>
          <w:rFonts w:cs="Arial"/>
          <w:b/>
          <w:sz w:val="22"/>
          <w:szCs w:val="22"/>
          <w:u w:val="single"/>
        </w:rPr>
        <w:cr/>
      </w:r>
      <w:r w:rsidRPr="00DC5877">
        <w:rPr>
          <w:rFonts w:cs="Arial"/>
          <w:i/>
          <w:sz w:val="22"/>
          <w:szCs w:val="22"/>
        </w:rPr>
        <w:t>Required</w:t>
      </w:r>
    </w:p>
    <w:p w:rsidR="00DC5877" w:rsidRPr="001A4740" w:rsidRDefault="00DC5877" w:rsidP="00DC5877">
      <w:pPr>
        <w:pStyle w:val="ListParagraph"/>
        <w:numPr>
          <w:ilvl w:val="0"/>
          <w:numId w:val="15"/>
        </w:numPr>
        <w:ind w:left="270" w:hanging="270"/>
        <w:rPr>
          <w:rFonts w:ascii="Times New Roman" w:hAnsi="Times New Roman" w:cs="Arial"/>
        </w:rPr>
      </w:pPr>
      <w:r>
        <w:rPr>
          <w:rFonts w:ascii="Times New Roman" w:hAnsi="Times New Roman" w:cs="Arial"/>
        </w:rPr>
        <w:t xml:space="preserve">Marmot &amp; Wilkinson - </w:t>
      </w:r>
      <w:r w:rsidRPr="001A4740">
        <w:rPr>
          <w:rFonts w:ascii="Times New Roman" w:hAnsi="Times New Roman" w:cs="Arial"/>
        </w:rPr>
        <w:t>Chapter 12:  The social determination of ethnic/racial inequalities in health</w:t>
      </w:r>
    </w:p>
    <w:p w:rsidR="00DC5877" w:rsidRPr="001A4740" w:rsidRDefault="00DC5877" w:rsidP="00DC5877">
      <w:pPr>
        <w:pStyle w:val="ListParagraph"/>
        <w:numPr>
          <w:ilvl w:val="0"/>
          <w:numId w:val="15"/>
        </w:numPr>
        <w:ind w:left="270" w:hanging="270"/>
        <w:rPr>
          <w:rFonts w:ascii="Times New Roman" w:hAnsi="Times New Roman" w:cs="Arial"/>
        </w:rPr>
      </w:pPr>
      <w:r w:rsidRPr="001A4740">
        <w:rPr>
          <w:rFonts w:ascii="Times New Roman" w:hAnsi="Times New Roman" w:cs="Arial"/>
        </w:rPr>
        <w:t>Williams DR, Collins C. Racial residential segregation: a fundamental cause of racial disparities in health. Public Health Reports. 116(5):404-16, 2001 Sep-Oct.</w:t>
      </w:r>
    </w:p>
    <w:p w:rsidR="00DC5877" w:rsidRPr="001A4740" w:rsidRDefault="00DC5877" w:rsidP="00DC5877">
      <w:pPr>
        <w:pStyle w:val="ListParagraph"/>
        <w:numPr>
          <w:ilvl w:val="0"/>
          <w:numId w:val="15"/>
        </w:numPr>
        <w:tabs>
          <w:tab w:val="left" w:pos="270"/>
        </w:tabs>
        <w:ind w:left="270" w:hanging="270"/>
        <w:rPr>
          <w:rFonts w:ascii="Times New Roman" w:hAnsi="Times New Roman" w:cs="Arial"/>
        </w:rPr>
      </w:pPr>
      <w:r w:rsidRPr="001A4740">
        <w:rPr>
          <w:rFonts w:ascii="Times New Roman" w:hAnsi="Times New Roman" w:cs="Arial"/>
        </w:rPr>
        <w:t>Geronimus, A. The weathering hypothesis and the health of African American women and infants: Evidence &amp; speculation. Ethnicity &amp; Disease. 1992. Vol 2; pg 207-221.</w:t>
      </w:r>
    </w:p>
    <w:p w:rsidR="00536759" w:rsidRPr="00536759" w:rsidRDefault="00536759" w:rsidP="00536759">
      <w:pPr>
        <w:pStyle w:val="ListParagraph"/>
        <w:numPr>
          <w:ilvl w:val="0"/>
          <w:numId w:val="15"/>
        </w:numPr>
        <w:tabs>
          <w:tab w:val="left" w:pos="270"/>
        </w:tabs>
        <w:ind w:left="270" w:hanging="270"/>
        <w:rPr>
          <w:rFonts w:ascii="Times New Roman" w:hAnsi="Times New Roman"/>
        </w:rPr>
      </w:pPr>
      <w:r w:rsidRPr="00536759">
        <w:rPr>
          <w:rFonts w:ascii="Times New Roman" w:eastAsia="Times New Roman" w:hAnsi="Times New Roman"/>
          <w:color w:val="222222"/>
          <w:shd w:val="clear" w:color="auto" w:fill="FFFFFF"/>
        </w:rPr>
        <w:t>Harper, S., MacLehose, R. F., &amp; Kaufman, J. S. (2014). Trends In The Black-White Life Expectancy Gap Among US States, 1990–2009. </w:t>
      </w:r>
      <w:r w:rsidRPr="00536759">
        <w:rPr>
          <w:rFonts w:ascii="Times New Roman" w:eastAsia="Times New Roman" w:hAnsi="Times New Roman"/>
          <w:i/>
          <w:iCs/>
          <w:color w:val="222222"/>
          <w:shd w:val="clear" w:color="auto" w:fill="FFFFFF"/>
        </w:rPr>
        <w:t>Health Affairs</w:t>
      </w:r>
      <w:r w:rsidRPr="00536759">
        <w:rPr>
          <w:rFonts w:ascii="Times New Roman" w:eastAsia="Times New Roman" w:hAnsi="Times New Roman"/>
          <w:color w:val="222222"/>
          <w:shd w:val="clear" w:color="auto" w:fill="FFFFFF"/>
        </w:rPr>
        <w:t>,</w:t>
      </w:r>
      <w:r w:rsidRPr="00536759">
        <w:rPr>
          <w:rFonts w:ascii="Times New Roman" w:eastAsia="Times New Roman" w:hAnsi="Times New Roman"/>
          <w:i/>
          <w:iCs/>
          <w:color w:val="222222"/>
          <w:shd w:val="clear" w:color="auto" w:fill="FFFFFF"/>
        </w:rPr>
        <w:t>33</w:t>
      </w:r>
      <w:r w:rsidRPr="00536759">
        <w:rPr>
          <w:rFonts w:ascii="Times New Roman" w:eastAsia="Times New Roman" w:hAnsi="Times New Roman"/>
          <w:color w:val="222222"/>
          <w:shd w:val="clear" w:color="auto" w:fill="FFFFFF"/>
        </w:rPr>
        <w:t>(8), 1375-1382.</w:t>
      </w:r>
    </w:p>
    <w:p w:rsidR="00536759" w:rsidRPr="004B0DCB" w:rsidRDefault="00536759" w:rsidP="00536759">
      <w:pPr>
        <w:pStyle w:val="ListParagraph"/>
        <w:numPr>
          <w:ilvl w:val="0"/>
          <w:numId w:val="15"/>
        </w:numPr>
        <w:tabs>
          <w:tab w:val="left" w:pos="270"/>
        </w:tabs>
        <w:ind w:left="270" w:hanging="270"/>
        <w:rPr>
          <w:rFonts w:ascii="Times New Roman" w:hAnsi="Times New Roman"/>
        </w:rPr>
      </w:pPr>
      <w:r w:rsidRPr="00536759">
        <w:rPr>
          <w:rFonts w:ascii="Times New Roman" w:hAnsi="Times New Roman" w:cs="Arial"/>
        </w:rPr>
        <w:t>Williams DR, Mohammed SA.  Discrimination and racial disparities in health: evidence and needed research.  J Behav Med. 2009 Feb;32(1):20-47.</w:t>
      </w:r>
    </w:p>
    <w:p w:rsidR="00DC5877" w:rsidRPr="00536759" w:rsidRDefault="00DC5877" w:rsidP="00536759">
      <w:pPr>
        <w:pStyle w:val="ListParagraph"/>
        <w:tabs>
          <w:tab w:val="left" w:pos="270"/>
        </w:tabs>
        <w:ind w:left="270"/>
        <w:rPr>
          <w:rFonts w:ascii="Times New Roman" w:hAnsi="Times New Roman" w:cs="Arial"/>
        </w:rPr>
      </w:pPr>
    </w:p>
    <w:p w:rsidR="00DC5877" w:rsidRPr="00DC5877" w:rsidRDefault="00DC5877" w:rsidP="00DC5877">
      <w:pPr>
        <w:rPr>
          <w:rFonts w:cs="Arial"/>
          <w:i/>
          <w:sz w:val="22"/>
          <w:szCs w:val="22"/>
        </w:rPr>
      </w:pPr>
      <w:r w:rsidRPr="00DC5877">
        <w:rPr>
          <w:rFonts w:cs="Arial"/>
          <w:i/>
          <w:sz w:val="22"/>
          <w:szCs w:val="22"/>
        </w:rPr>
        <w:t>Optional</w:t>
      </w:r>
    </w:p>
    <w:p w:rsidR="00DC5877" w:rsidRPr="001A4740" w:rsidRDefault="00DC5877" w:rsidP="00DC5877">
      <w:pPr>
        <w:pStyle w:val="ListParagraph"/>
        <w:numPr>
          <w:ilvl w:val="0"/>
          <w:numId w:val="16"/>
        </w:numPr>
        <w:ind w:left="270" w:hanging="270"/>
        <w:rPr>
          <w:rFonts w:ascii="Times New Roman" w:hAnsi="Times New Roman" w:cs="Arial"/>
        </w:rPr>
      </w:pPr>
      <w:r w:rsidRPr="001A4740">
        <w:rPr>
          <w:rFonts w:ascii="Times New Roman" w:hAnsi="Times New Roman" w:cs="Arial"/>
        </w:rPr>
        <w:t>Schuster MA, Elliott MN, Kanouse DE, Wallander JL, Tortolero SR, Ratner JA, Klein DJ, Cuccaro PM, Davies SL, Banspach SW. Racial and ethnic health disparities among fifth-graders in three cities. N Engl J Med. 2012 Aug 23;367(8):735-45.</w:t>
      </w:r>
    </w:p>
    <w:p w:rsidR="00536759" w:rsidRDefault="00DC5877" w:rsidP="00536759">
      <w:pPr>
        <w:pStyle w:val="ListParagraph"/>
        <w:numPr>
          <w:ilvl w:val="0"/>
          <w:numId w:val="16"/>
        </w:numPr>
        <w:ind w:left="270" w:hanging="270"/>
        <w:rPr>
          <w:rFonts w:ascii="Times New Roman" w:hAnsi="Times New Roman" w:cs="Arial"/>
        </w:rPr>
      </w:pPr>
      <w:r w:rsidRPr="001A4740">
        <w:rPr>
          <w:rFonts w:ascii="Times New Roman" w:hAnsi="Times New Roman" w:cs="Arial"/>
        </w:rPr>
        <w:t>Lebrun LA, LaVeist TA.  Black/White racial disparities in health: a cross-country comparison of Canada and the United States.  Arch Intern Med. 2011 Sep 26;171(17):1591-3. doi: 10.1001/archinternmed.2011.408.</w:t>
      </w:r>
    </w:p>
    <w:p w:rsidR="00536759" w:rsidRPr="00536759" w:rsidRDefault="00536759" w:rsidP="00536759">
      <w:pPr>
        <w:pStyle w:val="ListParagraph"/>
        <w:numPr>
          <w:ilvl w:val="0"/>
          <w:numId w:val="16"/>
        </w:numPr>
        <w:ind w:left="270" w:hanging="270"/>
        <w:rPr>
          <w:rFonts w:ascii="Times New Roman" w:hAnsi="Times New Roman" w:cs="Arial"/>
        </w:rPr>
      </w:pPr>
      <w:r w:rsidRPr="00536759">
        <w:rPr>
          <w:rFonts w:ascii="Times New Roman" w:hAnsi="Times New Roman" w:cs="Arial"/>
        </w:rPr>
        <w:t>D’Amore MM, Cheng DM, Allensworth-Davies D, Samet JH, Saitz R. Disparities in safe sex counseling &amp;behavior among individuals with substance dependence: a cross-sectional study. Reproductive Health. 2012; 9(35).</w:t>
      </w:r>
    </w:p>
    <w:p w:rsidR="00536759" w:rsidRPr="00536759" w:rsidRDefault="00536759" w:rsidP="00536759">
      <w:pPr>
        <w:rPr>
          <w:rFonts w:cs="Arial"/>
        </w:rPr>
      </w:pPr>
    </w:p>
    <w:p w:rsidR="00DC5877" w:rsidRDefault="00DC5877" w:rsidP="00137EE0">
      <w:pPr>
        <w:rPr>
          <w:rFonts w:cs="Arial"/>
          <w:b/>
          <w:sz w:val="22"/>
          <w:szCs w:val="22"/>
        </w:rPr>
      </w:pPr>
    </w:p>
    <w:p w:rsidR="00DC5877" w:rsidRPr="00DC5877" w:rsidRDefault="00DC5877" w:rsidP="00DC5877">
      <w:pPr>
        <w:rPr>
          <w:rFonts w:cs="Arial"/>
          <w:b/>
          <w:sz w:val="22"/>
          <w:szCs w:val="22"/>
          <w:u w:val="single"/>
        </w:rPr>
      </w:pPr>
      <w:r w:rsidRPr="00DC5877">
        <w:rPr>
          <w:rFonts w:cs="Arial"/>
          <w:b/>
          <w:sz w:val="22"/>
          <w:szCs w:val="22"/>
          <w:u w:val="single"/>
        </w:rPr>
        <w:t>Week 5: Oct 1</w:t>
      </w:r>
    </w:p>
    <w:p w:rsidR="00DC5877" w:rsidRPr="00DC5877" w:rsidRDefault="00DC5877" w:rsidP="00DC5877">
      <w:pPr>
        <w:rPr>
          <w:rFonts w:cs="Arial"/>
          <w:i/>
          <w:sz w:val="22"/>
          <w:szCs w:val="22"/>
        </w:rPr>
      </w:pPr>
      <w:r w:rsidRPr="00DC5877">
        <w:rPr>
          <w:rFonts w:cs="Arial"/>
          <w:i/>
          <w:sz w:val="22"/>
          <w:szCs w:val="22"/>
        </w:rPr>
        <w:t>Required</w:t>
      </w:r>
    </w:p>
    <w:p w:rsidR="00DC5877" w:rsidRPr="001A4740" w:rsidRDefault="00DC5877" w:rsidP="00DC5877">
      <w:pPr>
        <w:pStyle w:val="ListParagraph"/>
        <w:numPr>
          <w:ilvl w:val="0"/>
          <w:numId w:val="18"/>
        </w:numPr>
        <w:ind w:left="270" w:hanging="270"/>
        <w:rPr>
          <w:rFonts w:ascii="Times New Roman" w:hAnsi="Times New Roman" w:cs="Arial"/>
        </w:rPr>
      </w:pPr>
      <w:r>
        <w:rPr>
          <w:rFonts w:ascii="Times New Roman" w:hAnsi="Times New Roman" w:cs="Arial"/>
        </w:rPr>
        <w:t xml:space="preserve">Marmot &amp; Wilkinson - </w:t>
      </w:r>
      <w:r w:rsidRPr="001A4740">
        <w:rPr>
          <w:rFonts w:ascii="Times New Roman" w:hAnsi="Times New Roman" w:cs="Arial"/>
        </w:rPr>
        <w:t>Chapter 15:  Social determinants, sexual behavior, and sexual health</w:t>
      </w:r>
    </w:p>
    <w:p w:rsidR="00DC5877" w:rsidRPr="001A4740" w:rsidRDefault="00DC5877" w:rsidP="00DC5877">
      <w:pPr>
        <w:pStyle w:val="ListParagraph"/>
        <w:numPr>
          <w:ilvl w:val="0"/>
          <w:numId w:val="18"/>
        </w:numPr>
        <w:ind w:left="270" w:hanging="270"/>
        <w:rPr>
          <w:rFonts w:ascii="Times New Roman" w:hAnsi="Times New Roman" w:cs="Arial"/>
        </w:rPr>
      </w:pPr>
      <w:r w:rsidRPr="001A4740">
        <w:rPr>
          <w:rFonts w:ascii="Times New Roman" w:hAnsi="Times New Roman" w:cs="Arial"/>
        </w:rPr>
        <w:t xml:space="preserve">Bird CI, Rieker PP. Gender matters: an integrated model for understanding men’s and women’s health. Soc Sci Med. 1999;48: 745-755. </w:t>
      </w:r>
    </w:p>
    <w:p w:rsidR="004A2F7E" w:rsidRPr="004A2F7E" w:rsidRDefault="008B494C" w:rsidP="004A2F7E">
      <w:pPr>
        <w:pStyle w:val="ListParagraph"/>
        <w:numPr>
          <w:ilvl w:val="0"/>
          <w:numId w:val="18"/>
        </w:numPr>
        <w:ind w:left="270" w:hanging="270"/>
        <w:rPr>
          <w:rFonts w:ascii="Times New Roman" w:hAnsi="Times New Roman" w:cs="Arial"/>
        </w:rPr>
      </w:pPr>
      <w:r w:rsidRPr="008B494C">
        <w:rPr>
          <w:rFonts w:ascii="Times New Roman" w:eastAsia="Times New Roman" w:hAnsi="Times New Roman"/>
          <w:color w:val="222222"/>
          <w:shd w:val="clear" w:color="auto" w:fill="FFFFFF"/>
        </w:rPr>
        <w:t>Brückner, H., &amp; Bearman, P. (2005). After the promise: the STD consequences of adolescent virginity pledges. </w:t>
      </w:r>
      <w:r w:rsidRPr="008B494C">
        <w:rPr>
          <w:rFonts w:ascii="Times New Roman" w:eastAsia="Times New Roman" w:hAnsi="Times New Roman"/>
          <w:iCs/>
          <w:color w:val="222222"/>
          <w:shd w:val="clear" w:color="auto" w:fill="FFFFFF"/>
        </w:rPr>
        <w:t>Journal of Adolescent Health</w:t>
      </w:r>
      <w:r w:rsidRPr="008B494C">
        <w:rPr>
          <w:rFonts w:ascii="Times New Roman" w:eastAsia="Times New Roman" w:hAnsi="Times New Roman"/>
          <w:color w:val="222222"/>
          <w:shd w:val="clear" w:color="auto" w:fill="FFFFFF"/>
        </w:rPr>
        <w:t>, </w:t>
      </w:r>
      <w:r w:rsidRPr="008B494C">
        <w:rPr>
          <w:rFonts w:ascii="Times New Roman" w:eastAsia="Times New Roman" w:hAnsi="Times New Roman"/>
          <w:iCs/>
          <w:color w:val="222222"/>
          <w:shd w:val="clear" w:color="auto" w:fill="FFFFFF"/>
        </w:rPr>
        <w:t>36</w:t>
      </w:r>
      <w:r w:rsidRPr="008B494C">
        <w:rPr>
          <w:rFonts w:ascii="Times New Roman" w:eastAsia="Times New Roman" w:hAnsi="Times New Roman"/>
          <w:color w:val="222222"/>
          <w:shd w:val="clear" w:color="auto" w:fill="FFFFFF"/>
        </w:rPr>
        <w:t>(4), 271-278.</w:t>
      </w:r>
    </w:p>
    <w:p w:rsidR="008B494C" w:rsidRPr="004B0DCB" w:rsidRDefault="004A2F7E" w:rsidP="004B0DCB">
      <w:pPr>
        <w:pStyle w:val="ListParagraph"/>
        <w:numPr>
          <w:ilvl w:val="0"/>
          <w:numId w:val="18"/>
        </w:numPr>
        <w:ind w:left="270" w:hanging="270"/>
        <w:rPr>
          <w:rFonts w:ascii="Times New Roman" w:hAnsi="Times New Roman" w:cs="Arial"/>
        </w:rPr>
      </w:pPr>
      <w:r w:rsidRPr="004A2F7E">
        <w:rPr>
          <w:rFonts w:ascii="Times New Roman" w:hAnsi="Times New Roman" w:cs="Arial"/>
        </w:rPr>
        <w:t xml:space="preserve">Herrick AL, Stall R, Chmiel JS, Guadamuz TE, Penniman T, Shoptaw S, Ostrow D, Plankey MW.  It gets better: resolution of internalized homophobia over time and associations with positive health outcomes among MSM.  AIDS Behav. 2013 May;17(4):1423-30. </w:t>
      </w:r>
    </w:p>
    <w:p w:rsidR="00DC5877" w:rsidRPr="00DC5877" w:rsidRDefault="00DC5877" w:rsidP="00DC5877">
      <w:pPr>
        <w:rPr>
          <w:rFonts w:cs="Arial"/>
          <w:i/>
          <w:sz w:val="22"/>
          <w:szCs w:val="22"/>
        </w:rPr>
      </w:pPr>
    </w:p>
    <w:p w:rsidR="00DC5877" w:rsidRPr="00DC5877" w:rsidRDefault="00DC5877" w:rsidP="00DC5877">
      <w:pPr>
        <w:rPr>
          <w:rFonts w:cs="Arial"/>
          <w:i/>
          <w:sz w:val="22"/>
          <w:szCs w:val="22"/>
        </w:rPr>
      </w:pPr>
      <w:r w:rsidRPr="00DC5877">
        <w:rPr>
          <w:rFonts w:cs="Arial"/>
          <w:i/>
          <w:sz w:val="22"/>
          <w:szCs w:val="22"/>
        </w:rPr>
        <w:t>Optional</w:t>
      </w:r>
    </w:p>
    <w:p w:rsidR="00DC5877" w:rsidRPr="001A4740" w:rsidRDefault="00DC5877" w:rsidP="00DC5877">
      <w:pPr>
        <w:pStyle w:val="ListParagraph"/>
        <w:numPr>
          <w:ilvl w:val="0"/>
          <w:numId w:val="17"/>
        </w:numPr>
        <w:ind w:left="270" w:hanging="270"/>
        <w:rPr>
          <w:rFonts w:ascii="Times New Roman" w:hAnsi="Times New Roman" w:cs="Arial"/>
        </w:rPr>
      </w:pPr>
      <w:r w:rsidRPr="001A4740">
        <w:rPr>
          <w:rFonts w:ascii="Times New Roman" w:hAnsi="Times New Roman" w:cs="Arial"/>
        </w:rPr>
        <w:t>Gorman BK, Read JG. Gender Disparities in Adult Health: An Examination of Three Measures of Morbidity. J Health Soc Behav. 2006;47(2):95-110.</w:t>
      </w:r>
    </w:p>
    <w:p w:rsidR="004A2F7E" w:rsidRDefault="004A2F7E" w:rsidP="004A2F7E">
      <w:pPr>
        <w:pStyle w:val="ListParagraph"/>
        <w:numPr>
          <w:ilvl w:val="0"/>
          <w:numId w:val="17"/>
        </w:numPr>
        <w:ind w:left="274" w:hanging="274"/>
        <w:rPr>
          <w:rFonts w:ascii="Times New Roman" w:hAnsi="Times New Roman" w:cs="Arial"/>
        </w:rPr>
      </w:pPr>
      <w:r w:rsidRPr="004A2F7E">
        <w:rPr>
          <w:rFonts w:ascii="Times New Roman" w:hAnsi="Times New Roman" w:cs="Arial"/>
        </w:rPr>
        <w:t>Frye, V., Putnam, S. and O’Campo, P. (2008) Whither gender in urban health? Health Place. 2008 Sep;14(3):616-22.</w:t>
      </w:r>
    </w:p>
    <w:p w:rsidR="004A2F7E" w:rsidRDefault="004A2F7E" w:rsidP="004A2F7E">
      <w:pPr>
        <w:pStyle w:val="ListParagraph"/>
        <w:numPr>
          <w:ilvl w:val="0"/>
          <w:numId w:val="17"/>
        </w:numPr>
        <w:ind w:left="274" w:hanging="274"/>
        <w:rPr>
          <w:rFonts w:ascii="Times New Roman" w:hAnsi="Times New Roman" w:cs="Arial"/>
        </w:rPr>
      </w:pPr>
      <w:r w:rsidRPr="004A2F7E">
        <w:rPr>
          <w:rFonts w:ascii="Times New Roman" w:hAnsi="Times New Roman" w:cs="Arial"/>
        </w:rPr>
        <w:t>Getrich CM, Sussman AL, Helitzer DL, Hoffman RM, Warner TD, Sánchez V, Solares A, Rhyne RL; RIOS Net Clinicians.  Expressions of machismo in colorectal cancer screening among New Mexico Hispanic subpopulations.Qual Health Res. 2012 Apr;22(4):546-59. doi: 10.1177/1049732311424509. Epub 2011 Nov 8.</w:t>
      </w:r>
    </w:p>
    <w:p w:rsidR="00137EE0" w:rsidRPr="004B0DCB" w:rsidRDefault="004A2F7E" w:rsidP="00137EE0">
      <w:pPr>
        <w:pStyle w:val="ListParagraph"/>
        <w:numPr>
          <w:ilvl w:val="0"/>
          <w:numId w:val="17"/>
        </w:numPr>
        <w:ind w:left="274" w:hanging="274"/>
        <w:rPr>
          <w:rFonts w:ascii="Times New Roman" w:hAnsi="Times New Roman" w:cs="Arial"/>
        </w:rPr>
      </w:pPr>
      <w:r w:rsidRPr="004A2F7E">
        <w:rPr>
          <w:rFonts w:ascii="Times New Roman" w:hAnsi="Times New Roman" w:cs="Arial"/>
        </w:rPr>
        <w:t xml:space="preserve">Dehart DD. Breast health behavior among lesbians: the role of health beliefs, heterosexism, and homophobia. </w:t>
      </w:r>
      <w:r w:rsidR="004B0DCB">
        <w:rPr>
          <w:rFonts w:ascii="Times New Roman" w:hAnsi="Times New Roman" w:cs="Arial"/>
        </w:rPr>
        <w:t>Women Health. 2008;48(4):409-27</w:t>
      </w:r>
    </w:p>
    <w:p w:rsidR="0019404F" w:rsidRPr="001A4740" w:rsidRDefault="0019404F" w:rsidP="00137EE0">
      <w:pPr>
        <w:rPr>
          <w:rFonts w:cs="Arial"/>
          <w:b/>
          <w:sz w:val="22"/>
          <w:szCs w:val="22"/>
        </w:rPr>
      </w:pPr>
    </w:p>
    <w:p w:rsidR="004A2F7E" w:rsidRDefault="004A2F7E" w:rsidP="00137EE0">
      <w:pPr>
        <w:rPr>
          <w:rFonts w:cs="Arial"/>
          <w:b/>
          <w:sz w:val="22"/>
          <w:szCs w:val="22"/>
          <w:u w:val="single"/>
        </w:rPr>
      </w:pPr>
    </w:p>
    <w:p w:rsidR="00DC5877" w:rsidRPr="00DC5877" w:rsidRDefault="00DC5877" w:rsidP="00137EE0">
      <w:pPr>
        <w:rPr>
          <w:rFonts w:cs="Arial"/>
          <w:b/>
          <w:sz w:val="22"/>
          <w:szCs w:val="22"/>
          <w:u w:val="single"/>
        </w:rPr>
      </w:pPr>
      <w:r w:rsidRPr="00DC5877">
        <w:rPr>
          <w:rFonts w:cs="Arial"/>
          <w:b/>
          <w:sz w:val="22"/>
          <w:szCs w:val="22"/>
          <w:u w:val="single"/>
        </w:rPr>
        <w:t>Week 6: Oct 8</w:t>
      </w:r>
    </w:p>
    <w:p w:rsidR="00137EE0" w:rsidRPr="00DC5877" w:rsidRDefault="00137EE0" w:rsidP="00137EE0">
      <w:pPr>
        <w:rPr>
          <w:rFonts w:cs="Arial"/>
          <w:i/>
          <w:sz w:val="22"/>
          <w:szCs w:val="22"/>
        </w:rPr>
      </w:pPr>
      <w:r w:rsidRPr="00DC5877">
        <w:rPr>
          <w:rFonts w:cs="Arial"/>
          <w:i/>
          <w:sz w:val="22"/>
          <w:szCs w:val="22"/>
        </w:rPr>
        <w:t>Required</w:t>
      </w:r>
    </w:p>
    <w:p w:rsidR="0022692B" w:rsidRPr="001A4740" w:rsidRDefault="0022692B" w:rsidP="00970807">
      <w:pPr>
        <w:pStyle w:val="ListParagraph"/>
        <w:numPr>
          <w:ilvl w:val="0"/>
          <w:numId w:val="19"/>
        </w:numPr>
        <w:ind w:left="270" w:hanging="270"/>
        <w:rPr>
          <w:rFonts w:ascii="Times New Roman" w:hAnsi="Times New Roman" w:cs="Arial"/>
        </w:rPr>
      </w:pPr>
      <w:r w:rsidRPr="00067A6F">
        <w:rPr>
          <w:rFonts w:ascii="Times New Roman" w:hAnsi="Times New Roman" w:cs="Arial"/>
          <w:lang w:val="fr-FR"/>
        </w:rPr>
        <w:t xml:space="preserve">Afable-Munsuz A, Ponce NA, Rodriguez M, Perez-Stable EJ. </w:t>
      </w:r>
      <w:r w:rsidRPr="001A4740">
        <w:rPr>
          <w:rFonts w:ascii="Times New Roman" w:hAnsi="Times New Roman" w:cs="Arial"/>
        </w:rPr>
        <w:t>Immigrant generation and physical activity among Mexican, Chinese &amp; Filipino adults in the U.S. Soc Sci Med. 2010 Jun;70(12):1997-2005.</w:t>
      </w:r>
    </w:p>
    <w:p w:rsidR="0022692B" w:rsidRPr="001A4740" w:rsidRDefault="0022692B" w:rsidP="00970807">
      <w:pPr>
        <w:pStyle w:val="ListParagraph"/>
        <w:numPr>
          <w:ilvl w:val="0"/>
          <w:numId w:val="19"/>
        </w:numPr>
        <w:ind w:left="270" w:hanging="270"/>
        <w:rPr>
          <w:rFonts w:ascii="Times New Roman" w:hAnsi="Times New Roman" w:cs="Arial"/>
        </w:rPr>
      </w:pPr>
      <w:r w:rsidRPr="00067A6F">
        <w:rPr>
          <w:rFonts w:ascii="Times New Roman" w:hAnsi="Times New Roman" w:cs="Arial"/>
          <w:lang w:val="fr-FR"/>
        </w:rPr>
        <w:t xml:space="preserve">Lara M, Gamboa C, Kahramanian MI, Morales LS, Bautista DE. </w:t>
      </w:r>
      <w:r w:rsidRPr="001A4740">
        <w:rPr>
          <w:rFonts w:ascii="Times New Roman" w:hAnsi="Times New Roman" w:cs="Arial"/>
        </w:rPr>
        <w:t xml:space="preserve">Acculturation and Latino health in the United States: a review of the literature and its sociopolitical context. Annu Rev Public Health. 2005;26:367-97. </w:t>
      </w:r>
    </w:p>
    <w:p w:rsidR="00430893" w:rsidRPr="001A4740" w:rsidRDefault="0022692B" w:rsidP="0032333C">
      <w:pPr>
        <w:pStyle w:val="ListParagraph"/>
        <w:numPr>
          <w:ilvl w:val="0"/>
          <w:numId w:val="19"/>
        </w:numPr>
        <w:ind w:left="270" w:hanging="270"/>
        <w:rPr>
          <w:rFonts w:ascii="Times New Roman" w:hAnsi="Times New Roman" w:cs="Arial"/>
          <w:i/>
        </w:rPr>
      </w:pPr>
      <w:r w:rsidRPr="001A4740">
        <w:rPr>
          <w:rFonts w:ascii="Times New Roman" w:hAnsi="Times New Roman" w:cs="Arial"/>
        </w:rPr>
        <w:t xml:space="preserve">Viruell-Fuentes EA, Miranda PY, Abdulrahim S. More than culture: Structural racism, intersectionality theory, and immigrant health. </w:t>
      </w:r>
      <w:r w:rsidR="00430893" w:rsidRPr="001A4740">
        <w:rPr>
          <w:rFonts w:ascii="Times New Roman" w:hAnsi="Times New Roman" w:cs="Arial"/>
        </w:rPr>
        <w:t>Soc Sci Med. 2012 Dec;75(12):2099-106</w:t>
      </w:r>
    </w:p>
    <w:p w:rsidR="00430893" w:rsidRPr="00DC5877" w:rsidRDefault="00430893" w:rsidP="00430893">
      <w:pPr>
        <w:pStyle w:val="ListParagraph"/>
        <w:numPr>
          <w:ilvl w:val="0"/>
          <w:numId w:val="19"/>
        </w:numPr>
        <w:ind w:left="270" w:hanging="270"/>
        <w:rPr>
          <w:rFonts w:ascii="Times New Roman" w:hAnsi="Times New Roman" w:cs="Arial"/>
          <w:i/>
        </w:rPr>
      </w:pPr>
      <w:r w:rsidRPr="001A4740">
        <w:rPr>
          <w:rFonts w:ascii="Times New Roman" w:hAnsi="Times New Roman" w:cs="Arial"/>
        </w:rPr>
        <w:t>Garcia L, Gold EB, Wang L, Yang X, Mao M, Schwartz AV. The relation of acculturation to overweight, obesity, pre-diabetes and diabetes among U.S. Mexican-American women and men. Ethn Dis. 2012 Winter;22(1):58-64.</w:t>
      </w:r>
    </w:p>
    <w:p w:rsidR="00DC5877" w:rsidRPr="001A4740" w:rsidRDefault="00DC5877" w:rsidP="00430893">
      <w:pPr>
        <w:pStyle w:val="ListParagraph"/>
        <w:numPr>
          <w:ilvl w:val="0"/>
          <w:numId w:val="19"/>
        </w:numPr>
        <w:ind w:left="270" w:hanging="270"/>
        <w:rPr>
          <w:rFonts w:ascii="Times New Roman" w:hAnsi="Times New Roman" w:cs="Arial"/>
          <w:i/>
        </w:rPr>
      </w:pPr>
      <w:r w:rsidRPr="00FA3F82">
        <w:rPr>
          <w:rFonts w:ascii="Times New Roman" w:hAnsi="Times New Roman"/>
          <w:noProof/>
        </w:rPr>
        <w:t>Zimmerman C, Kiss L, Hossain M. Migration and health: a framework for 21st century policy-making. PLoS Med. 2011;8(5):e1001034. Epub 2011 May 24</w:t>
      </w:r>
    </w:p>
    <w:p w:rsidR="00DC5877" w:rsidRDefault="00DC5877" w:rsidP="00137EE0">
      <w:pPr>
        <w:rPr>
          <w:rFonts w:cs="Arial"/>
          <w:b/>
          <w:i/>
          <w:sz w:val="22"/>
          <w:szCs w:val="22"/>
        </w:rPr>
      </w:pPr>
    </w:p>
    <w:p w:rsidR="00137EE0" w:rsidRPr="00DC5877" w:rsidRDefault="00137EE0" w:rsidP="00137EE0">
      <w:pPr>
        <w:rPr>
          <w:rFonts w:cs="Arial"/>
          <w:i/>
          <w:sz w:val="22"/>
          <w:szCs w:val="22"/>
        </w:rPr>
      </w:pPr>
      <w:r w:rsidRPr="00DC5877">
        <w:rPr>
          <w:rFonts w:cs="Arial"/>
          <w:i/>
          <w:sz w:val="22"/>
          <w:szCs w:val="22"/>
        </w:rPr>
        <w:t>Optional</w:t>
      </w:r>
    </w:p>
    <w:p w:rsidR="00137EE0" w:rsidRPr="001A4740" w:rsidRDefault="00377FAC" w:rsidP="00970807">
      <w:pPr>
        <w:pStyle w:val="ListParagraph"/>
        <w:numPr>
          <w:ilvl w:val="0"/>
          <w:numId w:val="29"/>
        </w:numPr>
        <w:ind w:left="270" w:hanging="270"/>
        <w:rPr>
          <w:rFonts w:ascii="Times New Roman" w:hAnsi="Times New Roman" w:cs="Arial"/>
        </w:rPr>
      </w:pPr>
      <w:r w:rsidRPr="001A4740">
        <w:rPr>
          <w:rFonts w:ascii="Times New Roman" w:hAnsi="Times New Roman" w:cs="Arial"/>
        </w:rPr>
        <w:t>Malmusi D, Borrell C, Benach J. Migration-related health inequalities: showing the complex interactions between gender, social class and place of origin. Soc Sci Med. 2010 Nov;71(9):1610-9.</w:t>
      </w:r>
    </w:p>
    <w:p w:rsidR="00430893" w:rsidRPr="001A4740" w:rsidRDefault="00430893" w:rsidP="0032333C">
      <w:pPr>
        <w:pStyle w:val="ListParagraph"/>
        <w:numPr>
          <w:ilvl w:val="0"/>
          <w:numId w:val="29"/>
        </w:numPr>
        <w:ind w:left="270" w:hanging="270"/>
        <w:rPr>
          <w:rFonts w:ascii="Times New Roman" w:hAnsi="Times New Roman" w:cs="Arial"/>
        </w:rPr>
      </w:pPr>
      <w:r w:rsidRPr="001A4740">
        <w:rPr>
          <w:rFonts w:ascii="Times New Roman" w:hAnsi="Times New Roman" w:cs="Arial"/>
        </w:rPr>
        <w:t>Chen J. Internal migration and health: re-examining the healthy migrant phenomenon in China. Soc Sci Med. 2011 Apr;72(8):1294-301.</w:t>
      </w:r>
    </w:p>
    <w:p w:rsidR="00137EE0" w:rsidRPr="001A4740" w:rsidRDefault="00137EE0" w:rsidP="00702FC6">
      <w:pPr>
        <w:rPr>
          <w:rFonts w:cs="Arial"/>
          <w:sz w:val="22"/>
          <w:szCs w:val="22"/>
        </w:rPr>
      </w:pPr>
      <w:r w:rsidRPr="001A4740">
        <w:rPr>
          <w:rFonts w:cs="Arial"/>
          <w:sz w:val="22"/>
          <w:szCs w:val="22"/>
        </w:rPr>
        <w:tab/>
      </w:r>
      <w:r w:rsidRPr="001A4740">
        <w:rPr>
          <w:rFonts w:cs="Arial"/>
          <w:sz w:val="22"/>
          <w:szCs w:val="22"/>
        </w:rPr>
        <w:tab/>
      </w:r>
    </w:p>
    <w:p w:rsidR="00FE4AB3" w:rsidRPr="001A4740" w:rsidRDefault="00FE4AB3" w:rsidP="00137EE0">
      <w:pPr>
        <w:rPr>
          <w:rFonts w:cs="Arial"/>
          <w:b/>
          <w:sz w:val="22"/>
          <w:szCs w:val="22"/>
        </w:rPr>
      </w:pPr>
    </w:p>
    <w:p w:rsidR="00DC5877" w:rsidRDefault="00DC5877" w:rsidP="0032333C">
      <w:pPr>
        <w:rPr>
          <w:rFonts w:cs="Arial"/>
          <w:b/>
          <w:sz w:val="22"/>
          <w:szCs w:val="22"/>
        </w:rPr>
      </w:pPr>
    </w:p>
    <w:p w:rsidR="00DC5877" w:rsidRDefault="00DC5877" w:rsidP="0032333C">
      <w:pPr>
        <w:rPr>
          <w:rFonts w:cs="Arial"/>
          <w:b/>
          <w:sz w:val="22"/>
          <w:szCs w:val="22"/>
        </w:rPr>
      </w:pPr>
    </w:p>
    <w:p w:rsidR="00DC5877" w:rsidRDefault="00DC5877" w:rsidP="0032333C">
      <w:pPr>
        <w:rPr>
          <w:rFonts w:cs="Arial"/>
          <w:b/>
          <w:sz w:val="22"/>
          <w:szCs w:val="22"/>
        </w:rPr>
      </w:pPr>
    </w:p>
    <w:p w:rsidR="00DC5877" w:rsidRDefault="00DC5877" w:rsidP="0032333C">
      <w:pPr>
        <w:rPr>
          <w:rFonts w:cs="Arial"/>
          <w:b/>
          <w:sz w:val="22"/>
          <w:szCs w:val="22"/>
        </w:rPr>
      </w:pPr>
    </w:p>
    <w:p w:rsidR="00DC5877" w:rsidRDefault="00DC5877" w:rsidP="0032333C">
      <w:pPr>
        <w:rPr>
          <w:rFonts w:cs="Arial"/>
          <w:b/>
          <w:sz w:val="22"/>
          <w:szCs w:val="22"/>
        </w:rPr>
      </w:pPr>
    </w:p>
    <w:p w:rsidR="00DC5877" w:rsidRDefault="00DC5877" w:rsidP="0032333C">
      <w:pPr>
        <w:rPr>
          <w:rFonts w:cs="Arial"/>
          <w:b/>
          <w:sz w:val="22"/>
          <w:szCs w:val="22"/>
        </w:rPr>
      </w:pPr>
    </w:p>
    <w:p w:rsidR="00DC5877" w:rsidRDefault="00DC5877" w:rsidP="0032333C">
      <w:pPr>
        <w:rPr>
          <w:rFonts w:cs="Arial"/>
          <w:b/>
          <w:sz w:val="22"/>
          <w:szCs w:val="22"/>
        </w:rPr>
      </w:pPr>
    </w:p>
    <w:p w:rsidR="0032333C" w:rsidRPr="00DC5877" w:rsidRDefault="00DC5877" w:rsidP="0032333C">
      <w:pPr>
        <w:rPr>
          <w:rFonts w:cs="Arial"/>
          <w:b/>
          <w:sz w:val="22"/>
          <w:szCs w:val="22"/>
          <w:u w:val="single"/>
        </w:rPr>
      </w:pPr>
      <w:r w:rsidRPr="00DC5877">
        <w:rPr>
          <w:rFonts w:cs="Arial"/>
          <w:b/>
          <w:sz w:val="22"/>
          <w:szCs w:val="22"/>
          <w:u w:val="single"/>
        </w:rPr>
        <w:t>Week 7: Oct 15</w:t>
      </w:r>
    </w:p>
    <w:p w:rsidR="0032333C" w:rsidRPr="00DC5877" w:rsidRDefault="0032333C" w:rsidP="0032333C">
      <w:pPr>
        <w:rPr>
          <w:rFonts w:cs="Arial"/>
          <w:i/>
          <w:sz w:val="22"/>
          <w:szCs w:val="22"/>
        </w:rPr>
      </w:pPr>
      <w:r w:rsidRPr="00DC5877">
        <w:rPr>
          <w:rFonts w:cs="Arial"/>
          <w:i/>
          <w:sz w:val="22"/>
          <w:szCs w:val="22"/>
        </w:rPr>
        <w:t>Required</w:t>
      </w:r>
    </w:p>
    <w:p w:rsidR="0032333C" w:rsidRPr="001A4740" w:rsidRDefault="0032333C" w:rsidP="0032333C">
      <w:pPr>
        <w:pStyle w:val="ListParagraph"/>
        <w:numPr>
          <w:ilvl w:val="0"/>
          <w:numId w:val="21"/>
        </w:numPr>
        <w:ind w:left="270" w:hanging="270"/>
        <w:rPr>
          <w:rFonts w:ascii="Times New Roman" w:hAnsi="Times New Roman" w:cs="Arial"/>
        </w:rPr>
      </w:pPr>
      <w:r w:rsidRPr="001A4740">
        <w:rPr>
          <w:rFonts w:ascii="Times New Roman" w:hAnsi="Times New Roman" w:cs="Arial"/>
        </w:rPr>
        <w:t xml:space="preserve">Marmot &amp; </w:t>
      </w:r>
      <w:r w:rsidR="00DC5877">
        <w:rPr>
          <w:rFonts w:ascii="Times New Roman" w:hAnsi="Times New Roman" w:cs="Arial"/>
        </w:rPr>
        <w:t xml:space="preserve">Wilkinson - </w:t>
      </w:r>
      <w:r w:rsidR="00536759">
        <w:rPr>
          <w:rFonts w:ascii="Times New Roman" w:hAnsi="Times New Roman" w:cs="Arial"/>
        </w:rPr>
        <w:t>Chapter 14:  Neighbo</w:t>
      </w:r>
      <w:r w:rsidRPr="001A4740">
        <w:rPr>
          <w:rFonts w:ascii="Times New Roman" w:hAnsi="Times New Roman" w:cs="Arial"/>
        </w:rPr>
        <w:t>rhoods, housing and health</w:t>
      </w:r>
    </w:p>
    <w:p w:rsidR="0032333C" w:rsidRPr="001A4740" w:rsidRDefault="0032333C" w:rsidP="0032333C">
      <w:pPr>
        <w:pStyle w:val="ListParagraph"/>
        <w:numPr>
          <w:ilvl w:val="0"/>
          <w:numId w:val="21"/>
        </w:numPr>
        <w:ind w:left="270" w:hanging="270"/>
        <w:rPr>
          <w:rFonts w:ascii="Times New Roman" w:hAnsi="Times New Roman" w:cs="Arial"/>
        </w:rPr>
      </w:pPr>
      <w:r w:rsidRPr="001A4740">
        <w:rPr>
          <w:rFonts w:ascii="Times New Roman" w:hAnsi="Times New Roman" w:cs="Arial"/>
        </w:rPr>
        <w:t>Laveist T, Pollack K, Thorpe R Jr, Fesahazion R, Gaskin D.  Place, not race: disparities dissipate in southwest Baltimore when blacks and whites live under similar conditions.  Health Aff (Millwood). 2011 Oct;30(10):1880-7.</w:t>
      </w:r>
    </w:p>
    <w:p w:rsidR="00DC5877" w:rsidRDefault="0032333C" w:rsidP="00DC5877">
      <w:pPr>
        <w:pStyle w:val="ListParagraph"/>
        <w:numPr>
          <w:ilvl w:val="0"/>
          <w:numId w:val="21"/>
        </w:numPr>
        <w:ind w:left="270" w:hanging="270"/>
        <w:rPr>
          <w:rFonts w:ascii="Times New Roman" w:hAnsi="Times New Roman" w:cs="Arial"/>
        </w:rPr>
      </w:pPr>
      <w:r w:rsidRPr="001A4740">
        <w:rPr>
          <w:rFonts w:ascii="Times New Roman" w:hAnsi="Times New Roman" w:cs="Arial"/>
        </w:rPr>
        <w:t>Vlahov D, Freudenberg N, Proietti F, Ompad D, Quinn A, Nandi V, Galea S.  Urban as a determinant of health.  J Urban Health. 2007;84(3 Suppl):i16-26.</w:t>
      </w:r>
    </w:p>
    <w:p w:rsidR="00DC5877" w:rsidRDefault="00DC5877" w:rsidP="00DC5877">
      <w:pPr>
        <w:pStyle w:val="ListParagraph"/>
        <w:numPr>
          <w:ilvl w:val="0"/>
          <w:numId w:val="21"/>
        </w:numPr>
        <w:ind w:left="270" w:hanging="270"/>
        <w:rPr>
          <w:rFonts w:ascii="Times New Roman" w:hAnsi="Times New Roman" w:cs="Arial"/>
        </w:rPr>
      </w:pPr>
      <w:r w:rsidRPr="00DC5877">
        <w:rPr>
          <w:rFonts w:ascii="Times New Roman" w:hAnsi="Times New Roman" w:cs="Arial"/>
        </w:rPr>
        <w:t>Black JL, Macinko J, Dixon LB, Fryer GE Jr. Neighborhoods and obesity in New York City. Health Place. 2010 May;16(3):489-99.</w:t>
      </w:r>
    </w:p>
    <w:p w:rsidR="00DC5877" w:rsidRDefault="00DC5877" w:rsidP="00DC5877">
      <w:pPr>
        <w:pStyle w:val="ListParagraph"/>
        <w:numPr>
          <w:ilvl w:val="0"/>
          <w:numId w:val="21"/>
        </w:numPr>
        <w:ind w:left="270" w:hanging="270"/>
        <w:rPr>
          <w:rFonts w:ascii="Times New Roman" w:hAnsi="Times New Roman" w:cs="Arial"/>
        </w:rPr>
      </w:pPr>
      <w:r w:rsidRPr="00DC5877">
        <w:rPr>
          <w:rFonts w:ascii="Times New Roman" w:hAnsi="Times New Roman" w:cs="Arial"/>
        </w:rPr>
        <w:t>Cohen D, Spear S, Scribner R, Kissinger P, Mason K, Wildgen J. Broken windows and the risk of gonorrhea. Am J Public Health. 2000;90(2): 230-6.</w:t>
      </w:r>
    </w:p>
    <w:p w:rsidR="00DC5877" w:rsidRPr="00DC5877" w:rsidRDefault="00DC5877" w:rsidP="00DC5877">
      <w:pPr>
        <w:pStyle w:val="ListParagraph"/>
        <w:numPr>
          <w:ilvl w:val="0"/>
          <w:numId w:val="21"/>
        </w:numPr>
        <w:ind w:left="270" w:hanging="270"/>
        <w:rPr>
          <w:rFonts w:ascii="Times New Roman" w:hAnsi="Times New Roman" w:cs="Arial"/>
        </w:rPr>
      </w:pPr>
      <w:r w:rsidRPr="00DC5877">
        <w:rPr>
          <w:rFonts w:ascii="Times New Roman" w:hAnsi="Times New Roman" w:cs="Arial"/>
        </w:rPr>
        <w:t>Harpham T.  Urban health in developing countries: What do we know and where do we go?  Health Place. 2009;15(1):107-16.</w:t>
      </w:r>
    </w:p>
    <w:p w:rsidR="00DC5877" w:rsidRDefault="00DC5877" w:rsidP="0032333C">
      <w:pPr>
        <w:rPr>
          <w:rFonts w:cs="Arial"/>
          <w:b/>
          <w:i/>
          <w:sz w:val="22"/>
          <w:szCs w:val="22"/>
        </w:rPr>
      </w:pPr>
    </w:p>
    <w:p w:rsidR="0032333C" w:rsidRPr="00DC5877" w:rsidRDefault="0032333C" w:rsidP="0032333C">
      <w:pPr>
        <w:rPr>
          <w:rFonts w:cs="Arial"/>
          <w:i/>
          <w:sz w:val="22"/>
          <w:szCs w:val="22"/>
        </w:rPr>
      </w:pPr>
      <w:r w:rsidRPr="00DC5877">
        <w:rPr>
          <w:rFonts w:cs="Arial"/>
          <w:i/>
          <w:sz w:val="22"/>
          <w:szCs w:val="22"/>
        </w:rPr>
        <w:t>Optional</w:t>
      </w:r>
    </w:p>
    <w:p w:rsidR="0032333C" w:rsidRPr="001A4740" w:rsidRDefault="0032333C" w:rsidP="0032333C">
      <w:pPr>
        <w:pStyle w:val="ListParagraph"/>
        <w:numPr>
          <w:ilvl w:val="0"/>
          <w:numId w:val="22"/>
        </w:numPr>
        <w:ind w:left="270" w:hanging="270"/>
        <w:rPr>
          <w:rFonts w:ascii="Times New Roman" w:hAnsi="Times New Roman" w:cs="Arial"/>
        </w:rPr>
      </w:pPr>
      <w:r w:rsidRPr="001A4740">
        <w:rPr>
          <w:rFonts w:ascii="Times New Roman" w:hAnsi="Times New Roman" w:cs="Arial"/>
        </w:rPr>
        <w:t>Capon AG.  Health impacts of urban development: key considerations.  N S W Public Health Bull. 2007;18(9-10):155-6.</w:t>
      </w:r>
    </w:p>
    <w:p w:rsidR="004A2F7E" w:rsidRDefault="0032333C" w:rsidP="004A2F7E">
      <w:pPr>
        <w:pStyle w:val="ListParagraph"/>
        <w:numPr>
          <w:ilvl w:val="0"/>
          <w:numId w:val="22"/>
        </w:numPr>
        <w:ind w:left="270" w:hanging="270"/>
        <w:rPr>
          <w:rFonts w:ascii="Times New Roman" w:hAnsi="Times New Roman" w:cs="Arial"/>
        </w:rPr>
      </w:pPr>
      <w:r w:rsidRPr="001A4740">
        <w:rPr>
          <w:rFonts w:ascii="Times New Roman" w:hAnsi="Times New Roman" w:cs="Arial"/>
        </w:rPr>
        <w:t>Geronimus, A. To mitigate, resist or undo: addressing structural influences on the health of urban populations. AJPH June 2000 90(6): 867-72.</w:t>
      </w:r>
    </w:p>
    <w:p w:rsidR="004A2F7E" w:rsidRPr="004A2F7E" w:rsidRDefault="004A2F7E" w:rsidP="004A2F7E">
      <w:pPr>
        <w:pStyle w:val="ListParagraph"/>
        <w:numPr>
          <w:ilvl w:val="0"/>
          <w:numId w:val="22"/>
        </w:numPr>
        <w:ind w:left="270" w:hanging="270"/>
        <w:rPr>
          <w:rFonts w:ascii="Times New Roman" w:hAnsi="Times New Roman" w:cs="Arial"/>
        </w:rPr>
      </w:pPr>
      <w:r w:rsidRPr="004A2F7E">
        <w:rPr>
          <w:rFonts w:ascii="Times New Roman" w:hAnsi="Times New Roman" w:cs="Arial"/>
        </w:rPr>
        <w:t>Silver D, Mijanovich T, Uyei J, Kapadia F, Weitzman BC. Lifting boats without closing gaps: child health outcomes in distressed US cities from 1992-2002. Am J Public Health. 2011 Feb;101(2):278-84.</w:t>
      </w:r>
    </w:p>
    <w:p w:rsidR="004A2F7E" w:rsidRPr="004A2F7E" w:rsidRDefault="004A2F7E" w:rsidP="004A2F7E">
      <w:pPr>
        <w:rPr>
          <w:rFonts w:cs="Arial"/>
        </w:rPr>
      </w:pPr>
    </w:p>
    <w:p w:rsidR="0032333C" w:rsidRPr="001A4740" w:rsidRDefault="0032333C" w:rsidP="00137EE0">
      <w:pPr>
        <w:rPr>
          <w:rFonts w:cs="Arial"/>
          <w:b/>
          <w:sz w:val="22"/>
          <w:szCs w:val="22"/>
        </w:rPr>
      </w:pPr>
    </w:p>
    <w:p w:rsidR="00DC5877" w:rsidRPr="006A2482" w:rsidRDefault="00DC5877" w:rsidP="00DC5877">
      <w:pPr>
        <w:rPr>
          <w:rFonts w:cs="Arial"/>
          <w:b/>
          <w:sz w:val="22"/>
          <w:szCs w:val="22"/>
          <w:u w:val="single"/>
        </w:rPr>
      </w:pPr>
      <w:r w:rsidRPr="006A2482">
        <w:rPr>
          <w:rFonts w:cs="Arial"/>
          <w:b/>
          <w:sz w:val="22"/>
          <w:szCs w:val="22"/>
          <w:u w:val="single"/>
        </w:rPr>
        <w:t xml:space="preserve">Week 8: Oct 22 </w:t>
      </w:r>
    </w:p>
    <w:p w:rsidR="00DC5877" w:rsidRPr="006A2482" w:rsidRDefault="00DC5877" w:rsidP="00DC5877">
      <w:pPr>
        <w:rPr>
          <w:rFonts w:cs="Arial"/>
          <w:i/>
          <w:sz w:val="22"/>
          <w:szCs w:val="22"/>
        </w:rPr>
      </w:pPr>
      <w:r w:rsidRPr="006A2482">
        <w:rPr>
          <w:rFonts w:cs="Arial"/>
          <w:i/>
          <w:sz w:val="22"/>
          <w:szCs w:val="22"/>
        </w:rPr>
        <w:t>Required</w:t>
      </w:r>
    </w:p>
    <w:p w:rsidR="00DC5877" w:rsidRPr="001A4740" w:rsidRDefault="00DC5877" w:rsidP="00DC5877">
      <w:pPr>
        <w:pStyle w:val="ListParagraph"/>
        <w:numPr>
          <w:ilvl w:val="0"/>
          <w:numId w:val="25"/>
        </w:numPr>
        <w:ind w:left="270" w:hanging="270"/>
        <w:rPr>
          <w:rFonts w:ascii="Times New Roman" w:hAnsi="Times New Roman" w:cs="Arial"/>
        </w:rPr>
      </w:pPr>
      <w:r w:rsidRPr="001A4740">
        <w:rPr>
          <w:rFonts w:ascii="Times New Roman" w:hAnsi="Times New Roman" w:cs="Arial"/>
        </w:rPr>
        <w:t xml:space="preserve">National Cancer Institute: Health behavior theory at a glance.  </w:t>
      </w:r>
      <w:hyperlink r:id="rId14" w:history="1">
        <w:r w:rsidRPr="001A4740">
          <w:rPr>
            <w:rStyle w:val="Hyperlink"/>
            <w:rFonts w:ascii="Times New Roman" w:hAnsi="Times New Roman" w:cs="Arial"/>
          </w:rPr>
          <w:t>http://www.cancer.gov/cancertopics/cancerlibrary/theory.pdf</w:t>
        </w:r>
      </w:hyperlink>
      <w:r w:rsidRPr="001A4740">
        <w:rPr>
          <w:rFonts w:ascii="Times New Roman" w:hAnsi="Times New Roman" w:cs="Arial"/>
        </w:rPr>
        <w:t xml:space="preserve">    </w:t>
      </w:r>
    </w:p>
    <w:p w:rsidR="00551208" w:rsidRPr="00954164" w:rsidRDefault="00551208" w:rsidP="00DC5877">
      <w:pPr>
        <w:pStyle w:val="ListParagraph"/>
        <w:numPr>
          <w:ilvl w:val="0"/>
          <w:numId w:val="25"/>
        </w:numPr>
        <w:ind w:left="270" w:hanging="270"/>
        <w:rPr>
          <w:rFonts w:ascii="Times New Roman" w:hAnsi="Times New Roman"/>
        </w:rPr>
      </w:pPr>
      <w:r w:rsidRPr="00551208">
        <w:rPr>
          <w:rFonts w:ascii="Times New Roman" w:eastAsia="Times New Roman" w:hAnsi="Times New Roman"/>
        </w:rPr>
        <w:t>Reiter PL, Brewer NT, Gottlieb SL, McRee AL, Smith JS. Parents' health beliefs and HPV vaccination of their adolescent daughters. Social Science &amp; Medicine. 2009;69(3):475-480.</w:t>
      </w:r>
    </w:p>
    <w:p w:rsidR="00954164" w:rsidRPr="00954164" w:rsidRDefault="00954164" w:rsidP="00DC5877">
      <w:pPr>
        <w:pStyle w:val="ListParagraph"/>
        <w:numPr>
          <w:ilvl w:val="0"/>
          <w:numId w:val="25"/>
        </w:numPr>
        <w:ind w:left="270" w:hanging="270"/>
        <w:rPr>
          <w:rFonts w:ascii="Times New Roman" w:hAnsi="Times New Roman"/>
        </w:rPr>
      </w:pPr>
      <w:r w:rsidRPr="00954164">
        <w:rPr>
          <w:rFonts w:ascii="Times New Roman" w:eastAsia="Times New Roman" w:hAnsi="Times New Roman"/>
        </w:rPr>
        <w:t>Harakeh Z, Scholte RHJ, Vermulst AA, de Vries H, Engels R. Parental factors and adolescents' smoking behavior: an extension of The theory of planned behavior. Preventive medicine. 2004;39(5):951-961.</w:t>
      </w:r>
    </w:p>
    <w:p w:rsidR="00DC5877" w:rsidRPr="00761721" w:rsidRDefault="00DC5877" w:rsidP="00DC5877">
      <w:pPr>
        <w:pStyle w:val="ListParagraph"/>
        <w:numPr>
          <w:ilvl w:val="0"/>
          <w:numId w:val="25"/>
        </w:numPr>
        <w:ind w:left="270" w:hanging="270"/>
        <w:rPr>
          <w:rFonts w:ascii="Times New Roman" w:hAnsi="Times New Roman" w:cs="Arial"/>
          <w:b/>
          <w:i/>
        </w:rPr>
      </w:pPr>
      <w:r w:rsidRPr="001A4740">
        <w:rPr>
          <w:rFonts w:ascii="Times New Roman" w:hAnsi="Times New Roman" w:cs="Arial"/>
        </w:rPr>
        <w:t>Noar SM, Zimmerman RS. Health Behavior Theory and cumulative knowledge regarding health behaviors: are we moving in the right direction? Health Educ Res. 2005;20(3): 275-90.</w:t>
      </w:r>
    </w:p>
    <w:p w:rsidR="00761721" w:rsidRPr="00761721" w:rsidRDefault="00761721" w:rsidP="00DC5877">
      <w:pPr>
        <w:pStyle w:val="ListParagraph"/>
        <w:numPr>
          <w:ilvl w:val="0"/>
          <w:numId w:val="25"/>
        </w:numPr>
        <w:ind w:left="270" w:hanging="270"/>
        <w:rPr>
          <w:rFonts w:ascii="Times New Roman" w:hAnsi="Times New Roman"/>
          <w:b/>
          <w:i/>
        </w:rPr>
      </w:pPr>
      <w:r w:rsidRPr="00761721">
        <w:rPr>
          <w:rFonts w:ascii="Times New Roman" w:eastAsia="Times New Roman" w:hAnsi="Times New Roman"/>
        </w:rPr>
        <w:t>Dishman RK, Vandenberg RJ, Motl RW, Nigg CR. Using Constructs of the Transtheoretical Model to Predict Classes of Change in Regular Physical Activity: A Multi-Ethnic Longitudinal Cohort Study. Annals of Behavioral Medicine. 2010;40(2):150-163.</w:t>
      </w:r>
    </w:p>
    <w:p w:rsidR="006A2482" w:rsidRDefault="006A2482" w:rsidP="00DC5877">
      <w:pPr>
        <w:rPr>
          <w:rFonts w:cs="Arial"/>
          <w:i/>
          <w:sz w:val="22"/>
          <w:szCs w:val="22"/>
        </w:rPr>
      </w:pPr>
    </w:p>
    <w:p w:rsidR="00DC5877" w:rsidRPr="006A2482" w:rsidRDefault="00DC5877" w:rsidP="00DC5877">
      <w:pPr>
        <w:rPr>
          <w:rFonts w:cs="Arial"/>
          <w:i/>
          <w:sz w:val="22"/>
          <w:szCs w:val="22"/>
        </w:rPr>
      </w:pPr>
      <w:r w:rsidRPr="006A2482">
        <w:rPr>
          <w:rFonts w:cs="Arial"/>
          <w:i/>
          <w:sz w:val="22"/>
          <w:szCs w:val="22"/>
        </w:rPr>
        <w:t>Optional</w:t>
      </w:r>
    </w:p>
    <w:p w:rsidR="00DC5877" w:rsidRPr="001A4740" w:rsidRDefault="00DC5877" w:rsidP="00DC5877">
      <w:pPr>
        <w:pStyle w:val="ListParagraph"/>
        <w:numPr>
          <w:ilvl w:val="0"/>
          <w:numId w:val="26"/>
        </w:numPr>
        <w:ind w:left="270" w:hanging="270"/>
        <w:rPr>
          <w:rFonts w:ascii="Times New Roman" w:hAnsi="Times New Roman" w:cs="Arial"/>
        </w:rPr>
      </w:pPr>
      <w:r w:rsidRPr="001A4740">
        <w:rPr>
          <w:rFonts w:ascii="Times New Roman" w:hAnsi="Times New Roman" w:cs="Arial"/>
        </w:rPr>
        <w:t xml:space="preserve">Dishman RK, Vandenberg RJ, Motl RW, Nigg CR. Using constructs of the transtheoretical model to predict classes of change in regular physical activity: a multi-ethnic longitudinal cohort study. Ann Behav Med. 2010 Oct;40(2):150-63. </w:t>
      </w:r>
    </w:p>
    <w:p w:rsidR="00DC5877" w:rsidRPr="001A4740" w:rsidRDefault="00DC5877" w:rsidP="00DC5877">
      <w:pPr>
        <w:pStyle w:val="ListParagraph"/>
        <w:numPr>
          <w:ilvl w:val="0"/>
          <w:numId w:val="26"/>
        </w:numPr>
        <w:ind w:left="270" w:hanging="270"/>
        <w:rPr>
          <w:rFonts w:ascii="Times New Roman" w:hAnsi="Times New Roman" w:cs="Arial"/>
        </w:rPr>
      </w:pPr>
      <w:r w:rsidRPr="001A4740">
        <w:rPr>
          <w:rFonts w:ascii="Times New Roman" w:hAnsi="Times New Roman" w:cs="Arial"/>
        </w:rPr>
        <w:t>Minkler M. Personal responsibility for health? A review of the arguments and the evidence at century's end. Health Educ Behav. 1999;26(1):121-40</w:t>
      </w:r>
    </w:p>
    <w:p w:rsidR="00FE4AB3" w:rsidRPr="001A4740" w:rsidRDefault="00FE4AB3">
      <w:pPr>
        <w:rPr>
          <w:rFonts w:cs="Arial"/>
          <w:b/>
          <w:sz w:val="22"/>
          <w:szCs w:val="22"/>
        </w:rPr>
      </w:pPr>
      <w:r w:rsidRPr="001A4740">
        <w:rPr>
          <w:rFonts w:cs="Arial"/>
          <w:b/>
          <w:sz w:val="22"/>
          <w:szCs w:val="22"/>
        </w:rPr>
        <w:br w:type="page"/>
      </w:r>
    </w:p>
    <w:p w:rsidR="0032333C" w:rsidRPr="00227BAD" w:rsidRDefault="00DC5877" w:rsidP="0032333C">
      <w:pPr>
        <w:rPr>
          <w:rFonts w:cs="Arial"/>
          <w:b/>
          <w:sz w:val="22"/>
          <w:szCs w:val="22"/>
          <w:u w:val="single"/>
        </w:rPr>
      </w:pPr>
      <w:r w:rsidRPr="00227BAD">
        <w:rPr>
          <w:rFonts w:cs="Arial"/>
          <w:b/>
          <w:sz w:val="22"/>
          <w:szCs w:val="22"/>
          <w:u w:val="single"/>
        </w:rPr>
        <w:t>Week 9: Oct 29</w:t>
      </w:r>
    </w:p>
    <w:p w:rsidR="0032333C" w:rsidRPr="00DC5877" w:rsidRDefault="0032333C" w:rsidP="0032333C">
      <w:pPr>
        <w:rPr>
          <w:rFonts w:cs="Arial"/>
          <w:i/>
          <w:sz w:val="22"/>
          <w:szCs w:val="22"/>
        </w:rPr>
      </w:pPr>
      <w:r w:rsidRPr="00DC5877">
        <w:rPr>
          <w:rFonts w:cs="Arial"/>
          <w:i/>
          <w:sz w:val="22"/>
          <w:szCs w:val="22"/>
        </w:rPr>
        <w:t>Required</w:t>
      </w:r>
    </w:p>
    <w:p w:rsidR="0032333C" w:rsidRPr="001A4740" w:rsidRDefault="00DC5877" w:rsidP="0032333C">
      <w:pPr>
        <w:pStyle w:val="ListParagraph"/>
        <w:numPr>
          <w:ilvl w:val="0"/>
          <w:numId w:val="24"/>
        </w:numPr>
        <w:ind w:left="270" w:hanging="270"/>
        <w:rPr>
          <w:rFonts w:ascii="Times New Roman" w:hAnsi="Times New Roman" w:cs="Arial"/>
        </w:rPr>
      </w:pPr>
      <w:r>
        <w:rPr>
          <w:rFonts w:ascii="Times New Roman" w:hAnsi="Times New Roman" w:cs="Arial"/>
        </w:rPr>
        <w:t xml:space="preserve">Marmot &amp; Wilkinson - </w:t>
      </w:r>
      <w:r w:rsidR="0032333C" w:rsidRPr="001A4740">
        <w:rPr>
          <w:rFonts w:ascii="Times New Roman" w:hAnsi="Times New Roman" w:cs="Arial"/>
        </w:rPr>
        <w:t>Chapter 8:  Social support and social cohesion</w:t>
      </w:r>
    </w:p>
    <w:p w:rsidR="0032333C" w:rsidRPr="001A4740" w:rsidRDefault="0032333C" w:rsidP="0032333C">
      <w:pPr>
        <w:pStyle w:val="ListParagraph"/>
        <w:numPr>
          <w:ilvl w:val="0"/>
          <w:numId w:val="24"/>
        </w:numPr>
        <w:ind w:left="270" w:hanging="270"/>
        <w:rPr>
          <w:rFonts w:ascii="Times New Roman" w:hAnsi="Times New Roman" w:cs="Arial"/>
        </w:rPr>
      </w:pPr>
      <w:r w:rsidRPr="001A4740">
        <w:rPr>
          <w:rFonts w:ascii="Times New Roman" w:hAnsi="Times New Roman" w:cs="Arial"/>
        </w:rPr>
        <w:t>Adimora AA, Schoenbach VJ. Social context, sexual networks, and racial disparities in rates of sexually transmitted infections. J Infect Dis. 1005;191(Suppl 1):S115-22.</w:t>
      </w:r>
    </w:p>
    <w:p w:rsidR="0032333C" w:rsidRPr="00227BAD" w:rsidRDefault="0032333C" w:rsidP="0032333C">
      <w:pPr>
        <w:pStyle w:val="ListParagraph"/>
        <w:numPr>
          <w:ilvl w:val="0"/>
          <w:numId w:val="24"/>
        </w:numPr>
        <w:ind w:left="270" w:hanging="270"/>
        <w:rPr>
          <w:rFonts w:ascii="Times New Roman" w:hAnsi="Times New Roman"/>
        </w:rPr>
      </w:pPr>
      <w:r w:rsidRPr="00227BAD">
        <w:rPr>
          <w:rFonts w:ascii="Times New Roman" w:hAnsi="Times New Roman"/>
        </w:rPr>
        <w:t>Macdonald-Wallis K, Jago R, Sterne JA.  Social network analysis of childhood and youth physical activity: a systematic review.  Am J Prev Med. 2012 Dec;43(6):636-42. doi: 10.1016/j.amepre.2012.08.021.</w:t>
      </w:r>
    </w:p>
    <w:p w:rsidR="00761721" w:rsidRPr="00761721" w:rsidRDefault="00227BAD" w:rsidP="00761721">
      <w:pPr>
        <w:pStyle w:val="ListParagraph"/>
        <w:numPr>
          <w:ilvl w:val="0"/>
          <w:numId w:val="24"/>
        </w:numPr>
        <w:ind w:left="270" w:hanging="270"/>
        <w:rPr>
          <w:rFonts w:ascii="Times New Roman" w:hAnsi="Times New Roman"/>
        </w:rPr>
      </w:pPr>
      <w:r w:rsidRPr="00227BAD">
        <w:rPr>
          <w:rFonts w:ascii="Times New Roman" w:eastAsia="Times New Roman" w:hAnsi="Times New Roman"/>
        </w:rPr>
        <w:t>Fowler JH, Christakis NA. Dynamic spread of happiness in a large social network: longitudinal analysis over 20 years in the Framingham Heart Study; 2008.</w:t>
      </w:r>
      <w:r w:rsidR="00F71B23">
        <w:rPr>
          <w:rFonts w:ascii="Times New Roman" w:eastAsia="Times New Roman" w:hAnsi="Times New Roman"/>
        </w:rPr>
        <w:t xml:space="preserve"> </w:t>
      </w:r>
      <w:r w:rsidR="00F71B23" w:rsidRPr="00F71B23">
        <w:rPr>
          <w:rFonts w:ascii="Times New Roman" w:eastAsia="Times New Roman" w:hAnsi="Times New Roman"/>
        </w:rPr>
        <w:t>BMJ 2008;337:a2338</w:t>
      </w:r>
    </w:p>
    <w:p w:rsidR="00761721" w:rsidRPr="00DD397E" w:rsidRDefault="00761721" w:rsidP="00DD397E">
      <w:pPr>
        <w:pStyle w:val="ListParagraph"/>
        <w:numPr>
          <w:ilvl w:val="0"/>
          <w:numId w:val="24"/>
        </w:numPr>
        <w:ind w:left="270" w:hanging="270"/>
        <w:rPr>
          <w:rFonts w:ascii="Times New Roman" w:hAnsi="Times New Roman"/>
        </w:rPr>
      </w:pPr>
      <w:r w:rsidRPr="00761721">
        <w:rPr>
          <w:rFonts w:ascii="Times New Roman" w:hAnsi="Times New Roman" w:cs="Arial"/>
        </w:rPr>
        <w:t xml:space="preserve">Sorensen G, Stoddard AM, Dubowitz T, Barbeau EM, Bigby J, Emmons KM, Berkman LF, Peterson KE.  The influence of social context on changes in fruit and vegetable consumption: results of the healthy directions studies.  Am J Public Health. 2007 Jul;97(7):1216-27. </w:t>
      </w:r>
    </w:p>
    <w:p w:rsidR="00227BAD" w:rsidRDefault="00227BAD" w:rsidP="0032333C">
      <w:pPr>
        <w:rPr>
          <w:rFonts w:cs="Arial"/>
          <w:b/>
          <w:i/>
          <w:sz w:val="22"/>
          <w:szCs w:val="22"/>
        </w:rPr>
      </w:pPr>
    </w:p>
    <w:p w:rsidR="0032333C" w:rsidRPr="00227BAD" w:rsidRDefault="0032333C" w:rsidP="0032333C">
      <w:pPr>
        <w:rPr>
          <w:rFonts w:cs="Arial"/>
          <w:sz w:val="22"/>
          <w:szCs w:val="22"/>
        </w:rPr>
      </w:pPr>
      <w:r w:rsidRPr="00227BAD">
        <w:rPr>
          <w:rFonts w:cs="Arial"/>
          <w:i/>
          <w:sz w:val="22"/>
          <w:szCs w:val="22"/>
        </w:rPr>
        <w:t>Optional</w:t>
      </w:r>
      <w:r w:rsidRPr="00227BAD">
        <w:rPr>
          <w:rFonts w:cs="Arial"/>
          <w:sz w:val="22"/>
          <w:szCs w:val="22"/>
        </w:rPr>
        <w:tab/>
      </w:r>
      <w:r w:rsidRPr="00227BAD">
        <w:rPr>
          <w:rFonts w:cs="Arial"/>
          <w:sz w:val="22"/>
          <w:szCs w:val="22"/>
        </w:rPr>
        <w:tab/>
      </w:r>
    </w:p>
    <w:p w:rsidR="009C406C" w:rsidRDefault="0032333C" w:rsidP="009C406C">
      <w:pPr>
        <w:pStyle w:val="ListParagraph"/>
        <w:numPr>
          <w:ilvl w:val="0"/>
          <w:numId w:val="25"/>
        </w:numPr>
        <w:ind w:left="270" w:hanging="270"/>
        <w:rPr>
          <w:rFonts w:ascii="Times New Roman" w:hAnsi="Times New Roman" w:cs="Arial"/>
        </w:rPr>
      </w:pPr>
      <w:r w:rsidRPr="001A4740">
        <w:rPr>
          <w:rFonts w:ascii="Times New Roman" w:hAnsi="Times New Roman" w:cs="Arial"/>
        </w:rPr>
        <w:t xml:space="preserve">Pham-Kanter, G. Social comparisons and health: Can having richer friends and neighbors make you sick?  Soc Sci Med. 2009;69: 335-344.  </w:t>
      </w:r>
    </w:p>
    <w:p w:rsidR="009C406C" w:rsidRPr="009C406C" w:rsidRDefault="009C406C" w:rsidP="009C406C">
      <w:pPr>
        <w:pStyle w:val="ListParagraph"/>
        <w:numPr>
          <w:ilvl w:val="0"/>
          <w:numId w:val="25"/>
        </w:numPr>
        <w:ind w:left="270" w:hanging="270"/>
        <w:rPr>
          <w:rFonts w:ascii="Times New Roman" w:hAnsi="Times New Roman" w:cs="Arial"/>
        </w:rPr>
      </w:pPr>
      <w:r w:rsidRPr="009C406C">
        <w:rPr>
          <w:rFonts w:ascii="Times New Roman" w:hAnsi="Times New Roman" w:cs="Arial"/>
        </w:rPr>
        <w:t>Frye V, Latka M, Koblin B, Halkitis P, Putnam S, Galea S, Vlahov D.  The urban environment and sexual risk behavior among men who have sex with men. J Urban Health. 2006 Mar;83(2):308-24.</w:t>
      </w:r>
    </w:p>
    <w:p w:rsidR="0032333C" w:rsidRDefault="0032333C" w:rsidP="009C406C">
      <w:pPr>
        <w:pStyle w:val="ListParagraph"/>
        <w:ind w:left="270"/>
        <w:rPr>
          <w:rFonts w:ascii="Times New Roman" w:hAnsi="Times New Roman" w:cs="Arial"/>
        </w:rPr>
      </w:pPr>
    </w:p>
    <w:p w:rsidR="009C406C" w:rsidRPr="009C406C" w:rsidRDefault="009C406C" w:rsidP="009C406C">
      <w:pPr>
        <w:pStyle w:val="ListParagraph"/>
        <w:ind w:left="270"/>
        <w:rPr>
          <w:rFonts w:ascii="Times New Roman" w:hAnsi="Times New Roman" w:cs="Arial"/>
        </w:rPr>
      </w:pPr>
    </w:p>
    <w:p w:rsidR="00FE4AB3" w:rsidRPr="00DD397E" w:rsidRDefault="00DD397E" w:rsidP="0032333C">
      <w:pPr>
        <w:rPr>
          <w:rFonts w:cs="Arial"/>
          <w:b/>
          <w:sz w:val="22"/>
          <w:szCs w:val="22"/>
          <w:u w:val="single"/>
        </w:rPr>
      </w:pPr>
      <w:r w:rsidRPr="00DD397E">
        <w:rPr>
          <w:rFonts w:cs="Arial"/>
          <w:b/>
          <w:sz w:val="22"/>
          <w:szCs w:val="22"/>
          <w:u w:val="single"/>
        </w:rPr>
        <w:t>Week 10: Nov 5</w:t>
      </w:r>
    </w:p>
    <w:p w:rsidR="00DD397E" w:rsidRPr="00DD397E" w:rsidRDefault="00DD397E" w:rsidP="0032333C">
      <w:pPr>
        <w:rPr>
          <w:rFonts w:cs="Arial"/>
          <w:i/>
          <w:sz w:val="22"/>
          <w:szCs w:val="22"/>
        </w:rPr>
      </w:pPr>
      <w:r w:rsidRPr="00DD397E">
        <w:rPr>
          <w:rFonts w:cs="Arial"/>
          <w:i/>
          <w:sz w:val="22"/>
          <w:szCs w:val="22"/>
        </w:rPr>
        <w:t>Required</w:t>
      </w:r>
    </w:p>
    <w:p w:rsidR="00536759" w:rsidRPr="00536759" w:rsidRDefault="00536759" w:rsidP="00536759">
      <w:pPr>
        <w:pStyle w:val="ListParagraph"/>
        <w:numPr>
          <w:ilvl w:val="0"/>
          <w:numId w:val="26"/>
        </w:numPr>
        <w:ind w:left="270" w:hanging="270"/>
        <w:rPr>
          <w:rFonts w:ascii="Times New Roman" w:hAnsi="Times New Roman" w:cs="Arial"/>
          <w:b/>
          <w:i/>
        </w:rPr>
      </w:pPr>
      <w:r w:rsidRPr="001A4740">
        <w:rPr>
          <w:rFonts w:ascii="Times New Roman" w:hAnsi="Times New Roman" w:cs="Arial"/>
        </w:rPr>
        <w:t>King W, Nu’Man J, Fuller T, Brown M, Smith S, Howell AV, Little S, Patrick P, Glover L. The diffusion of a community-level HIV intervention for women: Lessons learned and best practices.  J Women Health. 2008;17(7):1055-66.</w:t>
      </w:r>
    </w:p>
    <w:p w:rsidR="00BE013D" w:rsidRDefault="00536759" w:rsidP="00BE013D">
      <w:pPr>
        <w:pStyle w:val="ListParagraph"/>
        <w:numPr>
          <w:ilvl w:val="0"/>
          <w:numId w:val="26"/>
        </w:numPr>
        <w:ind w:left="270" w:hanging="270"/>
        <w:rPr>
          <w:rFonts w:ascii="Times New Roman" w:hAnsi="Times New Roman" w:cs="Arial"/>
        </w:rPr>
      </w:pPr>
      <w:r w:rsidRPr="001A4740">
        <w:rPr>
          <w:rFonts w:ascii="Times New Roman" w:hAnsi="Times New Roman" w:cs="Arial"/>
        </w:rPr>
        <w:t xml:space="preserve">Buffardi AL, Thomas KK, Holmes KK, Manhart LE. Moving Upstream: Ecosocial and Psychosocial Correlates of Sexually Transmitted Infections among Young Adults in the United States. Am J Public Health 2008;98(6):1128-1136.  </w:t>
      </w:r>
    </w:p>
    <w:p w:rsidR="00536759" w:rsidRPr="00BE013D" w:rsidRDefault="00BE013D" w:rsidP="00BE013D">
      <w:pPr>
        <w:pStyle w:val="ListParagraph"/>
        <w:numPr>
          <w:ilvl w:val="0"/>
          <w:numId w:val="26"/>
        </w:numPr>
        <w:ind w:left="270" w:hanging="270"/>
        <w:rPr>
          <w:rFonts w:ascii="Times New Roman" w:hAnsi="Times New Roman"/>
        </w:rPr>
      </w:pPr>
      <w:r w:rsidRPr="00BE013D">
        <w:rPr>
          <w:rFonts w:ascii="Times New Roman" w:eastAsia="Times New Roman" w:hAnsi="Times New Roman"/>
          <w:color w:val="222222"/>
          <w:shd w:val="clear" w:color="auto" w:fill="FFFFFF"/>
        </w:rPr>
        <w:t>Elder, J. P., Lytle, L., Sallis, J. F., Young, D. R., Steckler, A., Simons-Morton, D., ... &amp; Ribisl, K. (2007). A description of the social–ecological framework used in the trial of activity for adolescent girls (TAAG). </w:t>
      </w:r>
      <w:r w:rsidRPr="00BE013D">
        <w:rPr>
          <w:rFonts w:ascii="Times New Roman" w:eastAsia="Times New Roman" w:hAnsi="Times New Roman"/>
          <w:iCs/>
          <w:color w:val="222222"/>
          <w:shd w:val="clear" w:color="auto" w:fill="FFFFFF"/>
        </w:rPr>
        <w:t>Health education research</w:t>
      </w:r>
      <w:r w:rsidRPr="00BE013D">
        <w:rPr>
          <w:rFonts w:ascii="Times New Roman" w:eastAsia="Times New Roman" w:hAnsi="Times New Roman"/>
          <w:color w:val="222222"/>
          <w:shd w:val="clear" w:color="auto" w:fill="FFFFFF"/>
        </w:rPr>
        <w:t>, </w:t>
      </w:r>
      <w:r w:rsidRPr="00BE013D">
        <w:rPr>
          <w:rFonts w:ascii="Times New Roman" w:eastAsia="Times New Roman" w:hAnsi="Times New Roman"/>
          <w:i/>
          <w:iCs/>
          <w:color w:val="222222"/>
          <w:shd w:val="clear" w:color="auto" w:fill="FFFFFF"/>
        </w:rPr>
        <w:t>22</w:t>
      </w:r>
      <w:r w:rsidRPr="00BE013D">
        <w:rPr>
          <w:rFonts w:ascii="Times New Roman" w:eastAsia="Times New Roman" w:hAnsi="Times New Roman"/>
          <w:color w:val="222222"/>
          <w:shd w:val="clear" w:color="auto" w:fill="FFFFFF"/>
        </w:rPr>
        <w:t>(2), 155-165.</w:t>
      </w:r>
    </w:p>
    <w:p w:rsidR="00DD397E" w:rsidRDefault="00DD397E" w:rsidP="0032333C">
      <w:pPr>
        <w:rPr>
          <w:rFonts w:cs="Arial"/>
          <w:b/>
          <w:sz w:val="22"/>
          <w:szCs w:val="22"/>
        </w:rPr>
      </w:pPr>
    </w:p>
    <w:p w:rsidR="009C406C" w:rsidRDefault="009C406C" w:rsidP="0032333C">
      <w:pPr>
        <w:rPr>
          <w:rFonts w:cs="Arial"/>
          <w:b/>
          <w:sz w:val="22"/>
          <w:szCs w:val="22"/>
        </w:rPr>
      </w:pPr>
    </w:p>
    <w:p w:rsidR="00DD397E" w:rsidRPr="00DD397E" w:rsidRDefault="00DD397E" w:rsidP="0032333C">
      <w:pPr>
        <w:rPr>
          <w:rFonts w:cs="Arial"/>
          <w:b/>
          <w:sz w:val="22"/>
          <w:szCs w:val="22"/>
          <w:u w:val="single"/>
        </w:rPr>
      </w:pPr>
      <w:r w:rsidRPr="00DD397E">
        <w:rPr>
          <w:rFonts w:cs="Arial"/>
          <w:b/>
          <w:sz w:val="22"/>
          <w:szCs w:val="22"/>
          <w:u w:val="single"/>
        </w:rPr>
        <w:t>Week 11: Nov 12</w:t>
      </w:r>
    </w:p>
    <w:p w:rsidR="00DD397E" w:rsidRPr="00DD397E" w:rsidRDefault="00DD397E" w:rsidP="00DD397E">
      <w:pPr>
        <w:rPr>
          <w:rFonts w:cs="Arial"/>
          <w:i/>
          <w:sz w:val="22"/>
          <w:szCs w:val="22"/>
        </w:rPr>
      </w:pPr>
      <w:r w:rsidRPr="00DD397E">
        <w:rPr>
          <w:rFonts w:cs="Arial"/>
          <w:i/>
          <w:sz w:val="22"/>
          <w:szCs w:val="22"/>
        </w:rPr>
        <w:t>Required</w:t>
      </w:r>
    </w:p>
    <w:p w:rsidR="0013723C" w:rsidRPr="00C413EF" w:rsidRDefault="00DD397E" w:rsidP="00C413EF">
      <w:pPr>
        <w:pStyle w:val="ListParagraph"/>
        <w:numPr>
          <w:ilvl w:val="0"/>
          <w:numId w:val="23"/>
        </w:numPr>
        <w:ind w:left="270" w:hanging="270"/>
        <w:rPr>
          <w:rFonts w:ascii="Times New Roman" w:hAnsi="Times New Roman" w:cs="Arial"/>
        </w:rPr>
      </w:pPr>
      <w:r w:rsidRPr="001A4740">
        <w:rPr>
          <w:rFonts w:ascii="Times New Roman" w:hAnsi="Times New Roman" w:cs="Arial"/>
        </w:rPr>
        <w:t xml:space="preserve">Navarro V, Leiyu Shi. The political context of social inequalities and health. </w:t>
      </w:r>
      <w:r w:rsidRPr="001A4740">
        <w:rPr>
          <w:rFonts w:ascii="Times New Roman" w:hAnsi="Times New Roman" w:cs="Arial"/>
          <w:i/>
        </w:rPr>
        <w:t xml:space="preserve">In </w:t>
      </w:r>
      <w:r w:rsidRPr="001A4740">
        <w:rPr>
          <w:rFonts w:ascii="Times New Roman" w:hAnsi="Times New Roman" w:cs="Arial"/>
        </w:rPr>
        <w:t>Health and social justice:  Politics, ideology, and inquity in the distribution of disease, Hofrichter R (ed.). Hoboken: Jossey-Bass, 2003. p. 195-216.</w:t>
      </w:r>
    </w:p>
    <w:p w:rsidR="00C413EF" w:rsidRPr="00C413EF" w:rsidRDefault="0013723C" w:rsidP="00C413EF">
      <w:pPr>
        <w:pStyle w:val="ListParagraph"/>
        <w:numPr>
          <w:ilvl w:val="0"/>
          <w:numId w:val="23"/>
        </w:numPr>
        <w:ind w:left="270" w:hanging="270"/>
        <w:rPr>
          <w:rFonts w:ascii="Times New Roman" w:hAnsi="Times New Roman" w:cs="Arial"/>
        </w:rPr>
      </w:pPr>
      <w:r w:rsidRPr="0013723C">
        <w:rPr>
          <w:rFonts w:ascii="Times New Roman" w:hAnsi="Times New Roman" w:cs="Arial"/>
        </w:rPr>
        <w:t xml:space="preserve">Hanchate AD, Lasser KE, Kapoor A, Rosen J, McCormick D, D’Amore MM, Kressin NR.  Massachusetts reform and disparities in inpatient care utilization. </w:t>
      </w:r>
      <w:r w:rsidRPr="0013723C">
        <w:rPr>
          <w:rFonts w:ascii="Times New Roman" w:hAnsi="Times New Roman" w:cs="Arial"/>
          <w:i/>
        </w:rPr>
        <w:t>Medical Care</w:t>
      </w:r>
      <w:r w:rsidRPr="0013723C">
        <w:rPr>
          <w:rFonts w:ascii="Times New Roman" w:hAnsi="Times New Roman" w:cs="Arial"/>
        </w:rPr>
        <w:t xml:space="preserve">. </w:t>
      </w:r>
      <w:r w:rsidRPr="0013723C">
        <w:rPr>
          <w:rFonts w:ascii="Times New Roman" w:hAnsi="Times New Roman" w:cs="Arial"/>
          <w:color w:val="000000"/>
          <w:shd w:val="clear" w:color="auto" w:fill="FFFFFF"/>
        </w:rPr>
        <w:t>2012;50(7):569-</w:t>
      </w:r>
      <w:r w:rsidRPr="0013723C">
        <w:rPr>
          <w:rFonts w:ascii="Times New Roman" w:hAnsi="Times New Roman" w:cs="Arial"/>
          <w:shd w:val="clear" w:color="auto" w:fill="FFFFFF"/>
        </w:rPr>
        <w:t xml:space="preserve">77. </w:t>
      </w:r>
    </w:p>
    <w:p w:rsidR="00C413EF" w:rsidRPr="00C413EF" w:rsidRDefault="00C413EF" w:rsidP="00C413EF">
      <w:pPr>
        <w:pStyle w:val="ListParagraph"/>
        <w:numPr>
          <w:ilvl w:val="0"/>
          <w:numId w:val="23"/>
        </w:numPr>
        <w:ind w:left="270" w:hanging="270"/>
        <w:rPr>
          <w:rFonts w:ascii="Times New Roman" w:hAnsi="Times New Roman"/>
        </w:rPr>
      </w:pPr>
      <w:r w:rsidRPr="00C413EF">
        <w:rPr>
          <w:rFonts w:ascii="Times New Roman" w:eastAsia="Times New Roman" w:hAnsi="Times New Roman"/>
          <w:color w:val="222222"/>
          <w:shd w:val="clear" w:color="auto" w:fill="FFFFFF"/>
        </w:rPr>
        <w:t>Maskileyson, D. (2014). Healthcare system and the wealth-health gradient: A comparative study of older populations in six countries. </w:t>
      </w:r>
      <w:r w:rsidRPr="00C413EF">
        <w:rPr>
          <w:rFonts w:ascii="Times New Roman" w:eastAsia="Times New Roman" w:hAnsi="Times New Roman"/>
          <w:iCs/>
          <w:color w:val="222222"/>
          <w:shd w:val="clear" w:color="auto" w:fill="FFFFFF"/>
        </w:rPr>
        <w:t>Social Science &amp; Medicine</w:t>
      </w:r>
      <w:r w:rsidRPr="00C413EF">
        <w:rPr>
          <w:rFonts w:ascii="Times New Roman" w:eastAsia="Times New Roman" w:hAnsi="Times New Roman"/>
          <w:color w:val="222222"/>
          <w:shd w:val="clear" w:color="auto" w:fill="FFFFFF"/>
        </w:rPr>
        <w:t>.</w:t>
      </w:r>
    </w:p>
    <w:p w:rsidR="005F6277" w:rsidRDefault="0013723C" w:rsidP="005F6277">
      <w:pPr>
        <w:pStyle w:val="ListParagraph"/>
        <w:numPr>
          <w:ilvl w:val="0"/>
          <w:numId w:val="23"/>
        </w:numPr>
        <w:ind w:left="270" w:hanging="270"/>
        <w:rPr>
          <w:rFonts w:ascii="Times New Roman" w:hAnsi="Times New Roman" w:cs="Arial"/>
        </w:rPr>
      </w:pPr>
      <w:r w:rsidRPr="0013723C">
        <w:rPr>
          <w:rFonts w:ascii="Times New Roman" w:hAnsi="Times New Roman" w:cs="Arial"/>
        </w:rPr>
        <w:t>Kondilis E, Giannakopoulos S, Gavana M, Ierodiakonou I, Waitzkin H, Benos A. Economic Crisis, Restrictive Policies, and the Population’s Health and Health Care: The Greek Case.  Am J Public Health.  2013 Epub ahead of print.</w:t>
      </w:r>
    </w:p>
    <w:p w:rsidR="005F6277" w:rsidRPr="005F6277" w:rsidRDefault="005F6277" w:rsidP="005F6277">
      <w:pPr>
        <w:pStyle w:val="ListParagraph"/>
        <w:numPr>
          <w:ilvl w:val="0"/>
          <w:numId w:val="23"/>
        </w:numPr>
        <w:ind w:left="270" w:hanging="270"/>
        <w:rPr>
          <w:rFonts w:ascii="Times New Roman" w:hAnsi="Times New Roman"/>
        </w:rPr>
      </w:pPr>
      <w:r w:rsidRPr="005F6277">
        <w:rPr>
          <w:rFonts w:ascii="Times New Roman" w:eastAsia="Times New Roman" w:hAnsi="Times New Roman"/>
          <w:color w:val="000000"/>
          <w:shd w:val="clear" w:color="auto" w:fill="FFFFFF"/>
        </w:rPr>
        <w:t>Michael Marmot and Jessica J. Allen.  Social Determinants of Health Equity. American Journal of Public Health: September 2014, Vol. 104, No. S4, pp. S517-S519.</w:t>
      </w:r>
    </w:p>
    <w:p w:rsidR="00023D19" w:rsidRPr="00023D19" w:rsidRDefault="00023D19" w:rsidP="00023D19">
      <w:pPr>
        <w:pStyle w:val="ListParagraph"/>
        <w:numPr>
          <w:ilvl w:val="0"/>
          <w:numId w:val="23"/>
        </w:numPr>
        <w:ind w:left="270" w:hanging="270"/>
        <w:rPr>
          <w:rFonts w:ascii="Times New Roman" w:hAnsi="Times New Roman"/>
        </w:rPr>
      </w:pPr>
      <w:r w:rsidRPr="00023D19">
        <w:rPr>
          <w:rFonts w:ascii="Times New Roman" w:eastAsia="Times New Roman" w:hAnsi="Times New Roman"/>
          <w:color w:val="222222"/>
          <w:shd w:val="clear" w:color="auto" w:fill="FFFFFF"/>
        </w:rPr>
        <w:t>Cooper, D., Morroni, C., Orner, P., Moodley, J., Harries, J., Cullingworth, L., &amp; Hoffman, M. (2004). Ten years of democracy in South Africa: Documenting transformation in reproductive health policy and status. </w:t>
      </w:r>
      <w:r w:rsidRPr="00023D19">
        <w:rPr>
          <w:rFonts w:ascii="Times New Roman" w:eastAsia="Times New Roman" w:hAnsi="Times New Roman"/>
          <w:iCs/>
          <w:color w:val="222222"/>
          <w:shd w:val="clear" w:color="auto" w:fill="FFFFFF"/>
        </w:rPr>
        <w:t>Reproductive Health Matters</w:t>
      </w:r>
      <w:r w:rsidRPr="00023D19">
        <w:rPr>
          <w:rFonts w:ascii="Times New Roman" w:eastAsia="Times New Roman" w:hAnsi="Times New Roman"/>
          <w:color w:val="222222"/>
          <w:shd w:val="clear" w:color="auto" w:fill="FFFFFF"/>
        </w:rPr>
        <w:t>, </w:t>
      </w:r>
      <w:r w:rsidRPr="00023D19">
        <w:rPr>
          <w:rFonts w:ascii="Times New Roman" w:eastAsia="Times New Roman" w:hAnsi="Times New Roman"/>
          <w:iCs/>
          <w:color w:val="222222"/>
          <w:shd w:val="clear" w:color="auto" w:fill="FFFFFF"/>
        </w:rPr>
        <w:t>12</w:t>
      </w:r>
      <w:r w:rsidRPr="00023D19">
        <w:rPr>
          <w:rFonts w:ascii="Times New Roman" w:eastAsia="Times New Roman" w:hAnsi="Times New Roman"/>
          <w:color w:val="222222"/>
          <w:shd w:val="clear" w:color="auto" w:fill="FFFFFF"/>
        </w:rPr>
        <w:t>(24), 70-85.</w:t>
      </w:r>
    </w:p>
    <w:p w:rsidR="00DD397E" w:rsidRPr="00C763B6" w:rsidRDefault="00DD397E" w:rsidP="00C763B6">
      <w:pPr>
        <w:rPr>
          <w:rFonts w:cs="Arial"/>
        </w:rPr>
      </w:pPr>
    </w:p>
    <w:p w:rsidR="00DD397E" w:rsidRPr="00DD397E" w:rsidRDefault="00DD397E" w:rsidP="00DD397E">
      <w:pPr>
        <w:rPr>
          <w:rFonts w:cs="Arial"/>
          <w:i/>
          <w:sz w:val="22"/>
          <w:szCs w:val="22"/>
        </w:rPr>
      </w:pPr>
      <w:r w:rsidRPr="00DD397E">
        <w:rPr>
          <w:rFonts w:cs="Arial"/>
          <w:i/>
          <w:sz w:val="22"/>
          <w:szCs w:val="22"/>
        </w:rPr>
        <w:t>Optional</w:t>
      </w:r>
    </w:p>
    <w:p w:rsidR="00C763B6" w:rsidRDefault="00DD397E" w:rsidP="00C763B6">
      <w:pPr>
        <w:pStyle w:val="ListParagraph"/>
        <w:numPr>
          <w:ilvl w:val="0"/>
          <w:numId w:val="24"/>
        </w:numPr>
        <w:ind w:left="270" w:hanging="270"/>
        <w:rPr>
          <w:rFonts w:ascii="Times New Roman" w:hAnsi="Times New Roman" w:cs="Arial"/>
        </w:rPr>
      </w:pPr>
      <w:r w:rsidRPr="001A4740">
        <w:rPr>
          <w:rFonts w:ascii="Times New Roman" w:hAnsi="Times New Roman" w:cs="Arial"/>
        </w:rPr>
        <w:t xml:space="preserve">Levins R. Is capitalism a disease?  The Crisis in U.S. Public Health. </w:t>
      </w:r>
      <w:r w:rsidRPr="001A4740">
        <w:rPr>
          <w:rFonts w:ascii="Times New Roman" w:hAnsi="Times New Roman" w:cs="Arial"/>
          <w:i/>
        </w:rPr>
        <w:t xml:space="preserve">In </w:t>
      </w:r>
      <w:r w:rsidRPr="001A4740">
        <w:rPr>
          <w:rFonts w:ascii="Times New Roman" w:hAnsi="Times New Roman" w:cs="Arial"/>
        </w:rPr>
        <w:t>Health and social justice:  Politics, ideology, and inequity in the distribution of disease, Hofrichter R (ed.). Hoboken: Jossey-Bass, 2003. p. 365-384.</w:t>
      </w:r>
    </w:p>
    <w:p w:rsidR="009C406C" w:rsidRDefault="00C763B6" w:rsidP="009C406C">
      <w:pPr>
        <w:pStyle w:val="ListParagraph"/>
        <w:numPr>
          <w:ilvl w:val="0"/>
          <w:numId w:val="24"/>
        </w:numPr>
        <w:ind w:left="270" w:hanging="270"/>
        <w:rPr>
          <w:rFonts w:ascii="Times New Roman" w:hAnsi="Times New Roman" w:cs="Arial"/>
        </w:rPr>
      </w:pPr>
      <w:r w:rsidRPr="00C763B6">
        <w:rPr>
          <w:rFonts w:ascii="Times New Roman" w:hAnsi="Times New Roman" w:cs="Arial"/>
        </w:rPr>
        <w:t>Gamble VN, Stone D.  U.S. policy on health inequities: the interplay of politics and research. J Health Polit Policy Law. 2006 Feb;31(1):93-126.</w:t>
      </w:r>
    </w:p>
    <w:p w:rsidR="00C413EF" w:rsidRDefault="009C406C" w:rsidP="00C413EF">
      <w:pPr>
        <w:pStyle w:val="ListParagraph"/>
        <w:numPr>
          <w:ilvl w:val="0"/>
          <w:numId w:val="24"/>
        </w:numPr>
        <w:ind w:left="270" w:hanging="270"/>
        <w:rPr>
          <w:rFonts w:ascii="Times New Roman" w:hAnsi="Times New Roman" w:cs="Arial"/>
        </w:rPr>
      </w:pPr>
      <w:r w:rsidRPr="009C406C" w:rsidDel="00C5707F">
        <w:rPr>
          <w:rFonts w:ascii="Times New Roman" w:hAnsi="Times New Roman" w:cs="Arial"/>
          <w:lang w:val="fr-FR"/>
        </w:rPr>
        <w:t xml:space="preserve">Benach J, Malmusi D, Yasui Y, Martínez JM. </w:t>
      </w:r>
      <w:r w:rsidRPr="009C406C" w:rsidDel="00C5707F">
        <w:rPr>
          <w:rFonts w:ascii="Times New Roman" w:hAnsi="Times New Roman" w:cs="Arial"/>
        </w:rPr>
        <w:t>A new typology of policies to tackle health inequalities and scenarios of impact based on Rose's population approach. J Epidemiol Community Health. 2012 Aug 17. [Epub ahead of print]</w:t>
      </w:r>
    </w:p>
    <w:p w:rsidR="00C413EF" w:rsidRPr="00C413EF" w:rsidRDefault="00C413EF" w:rsidP="00C413EF">
      <w:pPr>
        <w:pStyle w:val="ListParagraph"/>
        <w:numPr>
          <w:ilvl w:val="0"/>
          <w:numId w:val="24"/>
        </w:numPr>
        <w:ind w:left="270" w:hanging="270"/>
        <w:rPr>
          <w:rFonts w:ascii="Times New Roman" w:hAnsi="Times New Roman" w:cs="Arial"/>
        </w:rPr>
      </w:pPr>
      <w:r w:rsidRPr="00C413EF">
        <w:rPr>
          <w:rFonts w:ascii="Times New Roman" w:eastAsia="Times New Roman" w:hAnsi="Times New Roman"/>
          <w:color w:val="222222"/>
          <w:shd w:val="clear" w:color="auto" w:fill="FFFFFF"/>
        </w:rPr>
        <w:t>Santelli, J., Ott, M. A., Lyon, M., Rogers, J., Summers, D., &amp; Schleifer, R. (2006). Abstinence and abstinence-only education: a review of US policies and programs. </w:t>
      </w:r>
      <w:r w:rsidRPr="00C413EF">
        <w:rPr>
          <w:rFonts w:ascii="Times New Roman" w:eastAsia="Times New Roman" w:hAnsi="Times New Roman"/>
          <w:iCs/>
          <w:color w:val="222222"/>
          <w:shd w:val="clear" w:color="auto" w:fill="FFFFFF"/>
        </w:rPr>
        <w:t>Journal of Adolescent Health</w:t>
      </w:r>
      <w:r w:rsidRPr="00C413EF">
        <w:rPr>
          <w:rFonts w:ascii="Times New Roman" w:eastAsia="Times New Roman" w:hAnsi="Times New Roman"/>
          <w:color w:val="222222"/>
          <w:shd w:val="clear" w:color="auto" w:fill="FFFFFF"/>
        </w:rPr>
        <w:t>, </w:t>
      </w:r>
      <w:r w:rsidRPr="00C413EF">
        <w:rPr>
          <w:rFonts w:ascii="Times New Roman" w:eastAsia="Times New Roman" w:hAnsi="Times New Roman"/>
          <w:iCs/>
          <w:color w:val="222222"/>
          <w:shd w:val="clear" w:color="auto" w:fill="FFFFFF"/>
        </w:rPr>
        <w:t>38</w:t>
      </w:r>
      <w:r w:rsidRPr="00C413EF">
        <w:rPr>
          <w:rFonts w:ascii="Times New Roman" w:eastAsia="Times New Roman" w:hAnsi="Times New Roman"/>
          <w:color w:val="222222"/>
          <w:shd w:val="clear" w:color="auto" w:fill="FFFFFF"/>
        </w:rPr>
        <w:t>(1), 72-81.</w:t>
      </w:r>
      <w:r w:rsidRPr="00C413EF">
        <w:rPr>
          <w:rFonts w:ascii="Arial" w:hAnsi="Arial" w:cs="Arial"/>
          <w:color w:val="222222"/>
          <w:shd w:val="clear" w:color="auto" w:fill="FFFFFF"/>
        </w:rPr>
        <w:t xml:space="preserve"> </w:t>
      </w:r>
    </w:p>
    <w:p w:rsidR="00DD397E" w:rsidRDefault="00DD397E" w:rsidP="0032333C">
      <w:pPr>
        <w:rPr>
          <w:rFonts w:eastAsia="Calibri" w:cs="Arial"/>
          <w:sz w:val="22"/>
          <w:szCs w:val="22"/>
          <w:lang w:eastAsia="en-US"/>
        </w:rPr>
      </w:pPr>
    </w:p>
    <w:p w:rsidR="004B0DCB" w:rsidRPr="001A4740" w:rsidRDefault="004B0DCB" w:rsidP="0032333C">
      <w:pPr>
        <w:rPr>
          <w:rFonts w:cs="Arial"/>
          <w:b/>
          <w:sz w:val="22"/>
          <w:szCs w:val="22"/>
        </w:rPr>
      </w:pPr>
    </w:p>
    <w:p w:rsidR="00DD397E" w:rsidRPr="00DD397E" w:rsidRDefault="00DD397E" w:rsidP="0032333C">
      <w:pPr>
        <w:rPr>
          <w:rFonts w:cs="Arial"/>
          <w:b/>
          <w:sz w:val="22"/>
          <w:szCs w:val="22"/>
          <w:u w:val="single"/>
        </w:rPr>
      </w:pPr>
      <w:r w:rsidRPr="00DD397E">
        <w:rPr>
          <w:rFonts w:cs="Arial"/>
          <w:b/>
          <w:sz w:val="22"/>
          <w:szCs w:val="22"/>
          <w:u w:val="single"/>
        </w:rPr>
        <w:t>Week 12: Nov 17</w:t>
      </w:r>
    </w:p>
    <w:p w:rsidR="0032333C" w:rsidRPr="00DD397E" w:rsidRDefault="0032333C" w:rsidP="0032333C">
      <w:pPr>
        <w:rPr>
          <w:rFonts w:cs="Arial"/>
          <w:i/>
          <w:sz w:val="22"/>
          <w:szCs w:val="22"/>
        </w:rPr>
      </w:pPr>
      <w:r w:rsidRPr="00DD397E">
        <w:rPr>
          <w:rFonts w:cs="Arial"/>
          <w:i/>
          <w:sz w:val="22"/>
          <w:szCs w:val="22"/>
        </w:rPr>
        <w:t>Required</w:t>
      </w:r>
    </w:p>
    <w:p w:rsidR="0032333C" w:rsidRPr="001A4740" w:rsidRDefault="00DD397E" w:rsidP="0032333C">
      <w:pPr>
        <w:pStyle w:val="ListParagraph"/>
        <w:numPr>
          <w:ilvl w:val="0"/>
          <w:numId w:val="20"/>
        </w:numPr>
        <w:ind w:left="270" w:hanging="270"/>
        <w:rPr>
          <w:rFonts w:ascii="Times New Roman" w:hAnsi="Times New Roman" w:cs="Arial"/>
        </w:rPr>
      </w:pPr>
      <w:r>
        <w:rPr>
          <w:rFonts w:ascii="Times New Roman" w:hAnsi="Times New Roman" w:cs="Arial"/>
        </w:rPr>
        <w:t xml:space="preserve">Marmot &amp; Wilkinson: </w:t>
      </w:r>
      <w:r w:rsidR="0032333C" w:rsidRPr="001A4740">
        <w:rPr>
          <w:rFonts w:ascii="Times New Roman" w:hAnsi="Times New Roman" w:cs="Arial"/>
        </w:rPr>
        <w:t>Chapter 3:  Early life</w:t>
      </w:r>
    </w:p>
    <w:p w:rsidR="0032333C" w:rsidRPr="001A4740" w:rsidRDefault="0032333C" w:rsidP="0032333C">
      <w:pPr>
        <w:pStyle w:val="ListParagraph"/>
        <w:numPr>
          <w:ilvl w:val="0"/>
          <w:numId w:val="20"/>
        </w:numPr>
        <w:ind w:left="270" w:hanging="270"/>
        <w:rPr>
          <w:rFonts w:ascii="Times New Roman" w:hAnsi="Times New Roman" w:cs="Arial"/>
        </w:rPr>
      </w:pPr>
      <w:r w:rsidRPr="001A4740">
        <w:rPr>
          <w:rFonts w:ascii="Times New Roman" w:hAnsi="Times New Roman" w:cs="Arial"/>
        </w:rPr>
        <w:t>Chapter 4: The lifecourse, the social gradient, and health</w:t>
      </w:r>
    </w:p>
    <w:p w:rsidR="0032333C" w:rsidRPr="001A4740" w:rsidRDefault="0032333C" w:rsidP="0032333C">
      <w:pPr>
        <w:pStyle w:val="ListParagraph"/>
        <w:numPr>
          <w:ilvl w:val="0"/>
          <w:numId w:val="20"/>
        </w:numPr>
        <w:ind w:left="270" w:hanging="270"/>
        <w:rPr>
          <w:rFonts w:ascii="Times New Roman" w:hAnsi="Times New Roman" w:cs="Arial"/>
          <w:b/>
          <w:i/>
        </w:rPr>
      </w:pPr>
      <w:r w:rsidRPr="001A4740">
        <w:rPr>
          <w:rFonts w:ascii="Times New Roman" w:hAnsi="Times New Roman" w:cs="Arial"/>
        </w:rPr>
        <w:t>Chapter 13:  Social determinants of health in older age</w:t>
      </w:r>
    </w:p>
    <w:p w:rsidR="009C406C" w:rsidRPr="009C406C" w:rsidRDefault="0032333C" w:rsidP="009C406C">
      <w:pPr>
        <w:pStyle w:val="ListParagraph"/>
        <w:numPr>
          <w:ilvl w:val="0"/>
          <w:numId w:val="20"/>
        </w:numPr>
        <w:ind w:left="270" w:hanging="270"/>
        <w:rPr>
          <w:rFonts w:ascii="Times New Roman" w:hAnsi="Times New Roman" w:cs="Arial"/>
          <w:b/>
          <w:i/>
        </w:rPr>
      </w:pPr>
      <w:r w:rsidRPr="001A4740">
        <w:rPr>
          <w:rFonts w:ascii="Times New Roman" w:hAnsi="Times New Roman" w:cs="Arial"/>
        </w:rPr>
        <w:t xml:space="preserve">Nazmi A, Oliveira IO, Horta BL, Gigante DP, Victora CG. Lifecourse socioeconomic trajectories and C-reactive protein levels in young adults: findings from a Brazilian birth cohort. Soc Sci Med. 2010 Apr;70(8):1229-36. </w:t>
      </w:r>
    </w:p>
    <w:p w:rsidR="009C406C" w:rsidRPr="009C406C" w:rsidRDefault="009C406C" w:rsidP="009C406C">
      <w:pPr>
        <w:pStyle w:val="ListParagraph"/>
        <w:numPr>
          <w:ilvl w:val="0"/>
          <w:numId w:val="20"/>
        </w:numPr>
        <w:ind w:left="270" w:hanging="270"/>
        <w:rPr>
          <w:rFonts w:ascii="Times New Roman" w:hAnsi="Times New Roman"/>
          <w:b/>
        </w:rPr>
      </w:pPr>
      <w:r w:rsidRPr="009C406C">
        <w:rPr>
          <w:rFonts w:ascii="Times New Roman" w:eastAsia="Times New Roman" w:hAnsi="Times New Roman"/>
          <w:color w:val="222222"/>
          <w:shd w:val="clear" w:color="auto" w:fill="FFFFFF"/>
        </w:rPr>
        <w:t>Lu, M. C., &amp; Halfon, N. (2003). Racial and ethnic disparities in birth outcomes: a life-course perspective. </w:t>
      </w:r>
      <w:r w:rsidRPr="009C406C">
        <w:rPr>
          <w:rFonts w:ascii="Times New Roman" w:eastAsia="Times New Roman" w:hAnsi="Times New Roman"/>
          <w:iCs/>
          <w:color w:val="222222"/>
          <w:shd w:val="clear" w:color="auto" w:fill="FFFFFF"/>
        </w:rPr>
        <w:t>Maternal and child health journal</w:t>
      </w:r>
      <w:r w:rsidRPr="009C406C">
        <w:rPr>
          <w:rFonts w:ascii="Times New Roman" w:eastAsia="Times New Roman" w:hAnsi="Times New Roman"/>
          <w:color w:val="222222"/>
          <w:shd w:val="clear" w:color="auto" w:fill="FFFFFF"/>
        </w:rPr>
        <w:t>, </w:t>
      </w:r>
      <w:r w:rsidRPr="009C406C">
        <w:rPr>
          <w:rFonts w:ascii="Times New Roman" w:eastAsia="Times New Roman" w:hAnsi="Times New Roman"/>
          <w:iCs/>
          <w:color w:val="222222"/>
          <w:shd w:val="clear" w:color="auto" w:fill="FFFFFF"/>
        </w:rPr>
        <w:t>7</w:t>
      </w:r>
      <w:r w:rsidRPr="009C406C">
        <w:rPr>
          <w:rFonts w:ascii="Times New Roman" w:eastAsia="Times New Roman" w:hAnsi="Times New Roman"/>
          <w:color w:val="222222"/>
          <w:shd w:val="clear" w:color="auto" w:fill="FFFFFF"/>
        </w:rPr>
        <w:t>(1), 13-30.</w:t>
      </w:r>
    </w:p>
    <w:p w:rsidR="009C406C" w:rsidRPr="00F46402" w:rsidRDefault="009C406C" w:rsidP="00F46402">
      <w:pPr>
        <w:pStyle w:val="ListParagraph"/>
        <w:numPr>
          <w:ilvl w:val="0"/>
          <w:numId w:val="20"/>
        </w:numPr>
        <w:ind w:left="270" w:hanging="270"/>
        <w:rPr>
          <w:rFonts w:ascii="Times New Roman" w:hAnsi="Times New Roman"/>
          <w:b/>
        </w:rPr>
      </w:pPr>
      <w:r w:rsidRPr="009C406C">
        <w:rPr>
          <w:rFonts w:ascii="Times New Roman" w:eastAsia="Times New Roman" w:hAnsi="Times New Roman"/>
          <w:color w:val="222222"/>
          <w:shd w:val="clear" w:color="auto" w:fill="FFFFFF"/>
        </w:rPr>
        <w:t>Mishra, G. D., Cooper, R., &amp; Kuh, D. (2010). A life course approach to reproductive health: theory and methods. </w:t>
      </w:r>
      <w:r w:rsidRPr="009C406C">
        <w:rPr>
          <w:rFonts w:ascii="Times New Roman" w:eastAsia="Times New Roman" w:hAnsi="Times New Roman"/>
          <w:iCs/>
          <w:color w:val="222222"/>
          <w:shd w:val="clear" w:color="auto" w:fill="FFFFFF"/>
        </w:rPr>
        <w:t>Maturitas</w:t>
      </w:r>
      <w:r w:rsidRPr="009C406C">
        <w:rPr>
          <w:rFonts w:ascii="Times New Roman" w:eastAsia="Times New Roman" w:hAnsi="Times New Roman"/>
          <w:color w:val="222222"/>
          <w:shd w:val="clear" w:color="auto" w:fill="FFFFFF"/>
        </w:rPr>
        <w:t>, </w:t>
      </w:r>
      <w:r w:rsidRPr="009C406C">
        <w:rPr>
          <w:rFonts w:ascii="Times New Roman" w:eastAsia="Times New Roman" w:hAnsi="Times New Roman"/>
          <w:iCs/>
          <w:color w:val="222222"/>
          <w:shd w:val="clear" w:color="auto" w:fill="FFFFFF"/>
        </w:rPr>
        <w:t>65</w:t>
      </w:r>
      <w:r w:rsidRPr="009C406C">
        <w:rPr>
          <w:rFonts w:ascii="Times New Roman" w:eastAsia="Times New Roman" w:hAnsi="Times New Roman"/>
          <w:color w:val="222222"/>
          <w:shd w:val="clear" w:color="auto" w:fill="FFFFFF"/>
        </w:rPr>
        <w:t>(2), 92-97.</w:t>
      </w:r>
    </w:p>
    <w:p w:rsidR="00DD397E" w:rsidRDefault="00DD397E" w:rsidP="0032333C">
      <w:pPr>
        <w:rPr>
          <w:rFonts w:cs="Arial"/>
          <w:b/>
          <w:i/>
          <w:sz w:val="22"/>
          <w:szCs w:val="22"/>
        </w:rPr>
      </w:pPr>
    </w:p>
    <w:p w:rsidR="0032333C" w:rsidRPr="00DD397E" w:rsidRDefault="0032333C" w:rsidP="0032333C">
      <w:pPr>
        <w:rPr>
          <w:rFonts w:cs="Arial"/>
          <w:i/>
          <w:sz w:val="22"/>
          <w:szCs w:val="22"/>
        </w:rPr>
      </w:pPr>
      <w:r w:rsidRPr="00DD397E">
        <w:rPr>
          <w:rFonts w:cs="Arial"/>
          <w:i/>
          <w:sz w:val="22"/>
          <w:szCs w:val="22"/>
        </w:rPr>
        <w:t>Optional</w:t>
      </w:r>
    </w:p>
    <w:p w:rsidR="0019404F" w:rsidRPr="00DD397E" w:rsidRDefault="0032333C" w:rsidP="00137EE0">
      <w:pPr>
        <w:pStyle w:val="ListParagraph"/>
        <w:numPr>
          <w:ilvl w:val="0"/>
          <w:numId w:val="21"/>
        </w:numPr>
        <w:ind w:left="270" w:hanging="270"/>
        <w:rPr>
          <w:rFonts w:ascii="Times New Roman" w:hAnsi="Times New Roman" w:cs="Arial"/>
        </w:rPr>
      </w:pPr>
      <w:r w:rsidRPr="001A4740">
        <w:rPr>
          <w:rFonts w:ascii="Times New Roman" w:hAnsi="Times New Roman" w:cs="Arial"/>
        </w:rPr>
        <w:t>Ben-Shlomo Y, Kuh D. A life course approach to chronic disease epidemiology: conceptual models, empirical challenges and interdisciplinary perspectives. Int J Epidemiol. 2002 Apr;31(2):285-93.</w:t>
      </w:r>
      <w:r w:rsidRPr="001A4740">
        <w:rPr>
          <w:rFonts w:ascii="Times New Roman" w:hAnsi="Times New Roman" w:cs="Arial"/>
        </w:rPr>
        <w:cr/>
      </w:r>
      <w:r w:rsidR="003A7009" w:rsidRPr="00DD397E">
        <w:rPr>
          <w:rFonts w:cs="Arial"/>
          <w:b/>
        </w:rPr>
        <w:br/>
      </w:r>
    </w:p>
    <w:p w:rsidR="00DC5877" w:rsidRPr="00DD397E" w:rsidRDefault="00DD397E" w:rsidP="00DC5877">
      <w:pPr>
        <w:rPr>
          <w:rFonts w:cs="Arial"/>
          <w:b/>
          <w:sz w:val="22"/>
          <w:szCs w:val="22"/>
          <w:u w:val="single"/>
        </w:rPr>
      </w:pPr>
      <w:r w:rsidRPr="00DD397E">
        <w:rPr>
          <w:rFonts w:cs="Arial"/>
          <w:b/>
          <w:sz w:val="22"/>
          <w:szCs w:val="22"/>
          <w:u w:val="single"/>
        </w:rPr>
        <w:t>Week 13: Nov 26</w:t>
      </w:r>
    </w:p>
    <w:p w:rsidR="00DC5877" w:rsidRPr="00DD397E" w:rsidRDefault="00DC5877" w:rsidP="00DC5877">
      <w:pPr>
        <w:rPr>
          <w:rFonts w:cs="Arial"/>
          <w:i/>
          <w:sz w:val="22"/>
          <w:szCs w:val="22"/>
        </w:rPr>
      </w:pPr>
      <w:r w:rsidRPr="00DD397E">
        <w:rPr>
          <w:rFonts w:cs="Arial"/>
          <w:i/>
          <w:sz w:val="22"/>
          <w:szCs w:val="22"/>
        </w:rPr>
        <w:t>Required</w:t>
      </w:r>
    </w:p>
    <w:p w:rsidR="00DC5877" w:rsidRPr="001A4740" w:rsidRDefault="00DC5877" w:rsidP="00DC5877">
      <w:pPr>
        <w:pStyle w:val="ListParagraph"/>
        <w:numPr>
          <w:ilvl w:val="0"/>
          <w:numId w:val="13"/>
        </w:numPr>
        <w:ind w:left="270" w:hanging="270"/>
        <w:rPr>
          <w:rFonts w:ascii="Times New Roman" w:hAnsi="Times New Roman" w:cs="Arial"/>
        </w:rPr>
      </w:pPr>
      <w:r w:rsidRPr="001A4740">
        <w:rPr>
          <w:rFonts w:ascii="Times New Roman" w:hAnsi="Times New Roman" w:cs="Arial"/>
        </w:rPr>
        <w:t xml:space="preserve">Alma-Ata Declaration. WHO, 1978.  </w:t>
      </w:r>
      <w:hyperlink r:id="rId15" w:history="1">
        <w:r w:rsidRPr="001A4740">
          <w:rPr>
            <w:rStyle w:val="Hyperlink"/>
            <w:rFonts w:ascii="Times New Roman" w:hAnsi="Times New Roman" w:cs="Arial"/>
          </w:rPr>
          <w:t>http://www.who.int/publications/almaata_declaration_en.pdf</w:t>
        </w:r>
      </w:hyperlink>
      <w:r w:rsidRPr="001A4740">
        <w:rPr>
          <w:rFonts w:ascii="Times New Roman" w:hAnsi="Times New Roman" w:cs="Arial"/>
        </w:rPr>
        <w:t xml:space="preserve"> </w:t>
      </w:r>
    </w:p>
    <w:p w:rsidR="00DC5877" w:rsidRPr="001A4740" w:rsidRDefault="00DC5877" w:rsidP="00DC5877">
      <w:pPr>
        <w:pStyle w:val="ListParagraph"/>
        <w:numPr>
          <w:ilvl w:val="0"/>
          <w:numId w:val="13"/>
        </w:numPr>
        <w:ind w:left="270" w:hanging="270"/>
        <w:rPr>
          <w:rFonts w:ascii="Times New Roman" w:hAnsi="Times New Roman" w:cs="Arial"/>
        </w:rPr>
      </w:pPr>
      <w:r w:rsidRPr="001A4740">
        <w:rPr>
          <w:rFonts w:ascii="Times New Roman" w:hAnsi="Times New Roman" w:cs="Arial"/>
        </w:rPr>
        <w:t xml:space="preserve">Ottawa Charter for Health Promotion.  WHO, 1986.  </w:t>
      </w:r>
      <w:hyperlink r:id="rId16" w:history="1">
        <w:r w:rsidRPr="001A4740">
          <w:rPr>
            <w:rStyle w:val="Hyperlink"/>
            <w:rFonts w:ascii="Times New Roman" w:hAnsi="Times New Roman" w:cs="Arial"/>
          </w:rPr>
          <w:t>http://www.euro.who.int/__data/assets/pdf_file/0004/129532/Ottawa_Charter.pdf</w:t>
        </w:r>
      </w:hyperlink>
      <w:r w:rsidRPr="001A4740">
        <w:rPr>
          <w:rFonts w:ascii="Times New Roman" w:hAnsi="Times New Roman" w:cs="Arial"/>
        </w:rPr>
        <w:t xml:space="preserve"> </w:t>
      </w:r>
    </w:p>
    <w:p w:rsidR="00DC5877" w:rsidRPr="001A4740" w:rsidRDefault="00DC5877" w:rsidP="00DC5877">
      <w:pPr>
        <w:pStyle w:val="ListParagraph"/>
        <w:numPr>
          <w:ilvl w:val="0"/>
          <w:numId w:val="13"/>
        </w:numPr>
        <w:ind w:left="270" w:hanging="270"/>
        <w:rPr>
          <w:rFonts w:ascii="Times New Roman" w:hAnsi="Times New Roman" w:cs="Arial"/>
        </w:rPr>
      </w:pPr>
      <w:r w:rsidRPr="001A4740">
        <w:rPr>
          <w:rFonts w:ascii="Times New Roman" w:hAnsi="Times New Roman" w:cs="Arial"/>
        </w:rPr>
        <w:t xml:space="preserve">Rio Political Declaration on Social Determinants of Health. WHO, 2011. </w:t>
      </w:r>
      <w:hyperlink r:id="rId17" w:history="1">
        <w:r w:rsidRPr="001A4740">
          <w:rPr>
            <w:rStyle w:val="Hyperlink"/>
            <w:rFonts w:ascii="Times New Roman" w:hAnsi="Times New Roman" w:cs="Arial"/>
          </w:rPr>
          <w:t>http://www.who.int/sdhconference/declaration/Rio_political_declaration.pdf</w:t>
        </w:r>
      </w:hyperlink>
      <w:r w:rsidRPr="001A4740">
        <w:rPr>
          <w:rFonts w:ascii="Times New Roman" w:hAnsi="Times New Roman" w:cs="Arial"/>
        </w:rPr>
        <w:t xml:space="preserve">   </w:t>
      </w:r>
    </w:p>
    <w:p w:rsidR="00DC5877" w:rsidRPr="001A4740" w:rsidRDefault="00DC5877" w:rsidP="00DC5877">
      <w:pPr>
        <w:pStyle w:val="ListParagraph"/>
        <w:numPr>
          <w:ilvl w:val="0"/>
          <w:numId w:val="13"/>
        </w:numPr>
        <w:ind w:left="270" w:hanging="270"/>
        <w:rPr>
          <w:rFonts w:ascii="Times New Roman" w:hAnsi="Times New Roman" w:cs="Arial"/>
        </w:rPr>
      </w:pPr>
      <w:r w:rsidRPr="001A4740">
        <w:rPr>
          <w:rFonts w:ascii="Times New Roman" w:hAnsi="Times New Roman" w:cs="Arial"/>
        </w:rPr>
        <w:t xml:space="preserve">U.S. Department of Health and Human Services. Healthy People 2020: Social Determinants of Health.  </w:t>
      </w:r>
      <w:hyperlink r:id="rId18" w:history="1">
        <w:r w:rsidRPr="001A4740">
          <w:rPr>
            <w:rStyle w:val="Hyperlink"/>
            <w:rFonts w:ascii="Times New Roman" w:hAnsi="Times New Roman" w:cs="Arial"/>
          </w:rPr>
          <w:t>http://www.healthypeople.gov/2020/topicsobjectives2020/overview.aspx?topicid=39</w:t>
        </w:r>
      </w:hyperlink>
      <w:r w:rsidRPr="001A4740">
        <w:rPr>
          <w:rFonts w:ascii="Times New Roman" w:hAnsi="Times New Roman" w:cs="Arial"/>
        </w:rPr>
        <w:t xml:space="preserve">  </w:t>
      </w:r>
    </w:p>
    <w:p w:rsidR="00DD397E" w:rsidRDefault="00DD397E" w:rsidP="00DC5877">
      <w:pPr>
        <w:rPr>
          <w:rFonts w:cs="Arial"/>
          <w:b/>
          <w:i/>
          <w:sz w:val="22"/>
          <w:szCs w:val="22"/>
        </w:rPr>
      </w:pPr>
    </w:p>
    <w:p w:rsidR="00DC5877" w:rsidRPr="00DD397E" w:rsidRDefault="00DC5877" w:rsidP="00DC5877">
      <w:pPr>
        <w:rPr>
          <w:rFonts w:cs="Arial"/>
          <w:i/>
          <w:sz w:val="22"/>
          <w:szCs w:val="22"/>
        </w:rPr>
      </w:pPr>
      <w:r w:rsidRPr="00DD397E">
        <w:rPr>
          <w:rFonts w:cs="Arial"/>
          <w:i/>
          <w:sz w:val="22"/>
          <w:szCs w:val="22"/>
        </w:rPr>
        <w:t>Optional</w:t>
      </w:r>
    </w:p>
    <w:p w:rsidR="00DC5877" w:rsidRPr="001A4740" w:rsidRDefault="00DC5877" w:rsidP="00DC5877">
      <w:pPr>
        <w:pStyle w:val="ListParagraph"/>
        <w:numPr>
          <w:ilvl w:val="0"/>
          <w:numId w:val="14"/>
        </w:numPr>
        <w:ind w:left="270" w:hanging="270"/>
        <w:rPr>
          <w:rFonts w:ascii="Times New Roman" w:hAnsi="Times New Roman" w:cs="Arial"/>
        </w:rPr>
      </w:pPr>
      <w:r w:rsidRPr="001A4740">
        <w:rPr>
          <w:rFonts w:ascii="Times New Roman" w:hAnsi="Times New Roman" w:cs="Arial"/>
        </w:rPr>
        <w:t xml:space="preserve">Centers for Disease Control and Prevention. Establishing a Holistic Framework to Reduce Inequities in HIV, Viral Hepatitis, STDs, and Tuberculosis in the United States. Atlanta (GA): U.S. Department of Health and Human Services, Centers for Disease Control and Prevention; October 2010.  </w:t>
      </w:r>
      <w:hyperlink r:id="rId19" w:history="1">
        <w:r w:rsidRPr="001A4740">
          <w:rPr>
            <w:rStyle w:val="Hyperlink"/>
            <w:rFonts w:ascii="Times New Roman" w:hAnsi="Times New Roman" w:cs="Arial"/>
          </w:rPr>
          <w:t>http://www.cdc.gov/socialdeterminants/docs/SDH-White-Paper-2010.pdf</w:t>
        </w:r>
      </w:hyperlink>
      <w:r w:rsidRPr="001A4740">
        <w:rPr>
          <w:rFonts w:ascii="Times New Roman" w:hAnsi="Times New Roman" w:cs="Arial"/>
        </w:rPr>
        <w:t xml:space="preserve">   </w:t>
      </w:r>
    </w:p>
    <w:p w:rsidR="00DC5877" w:rsidRDefault="00DC5877" w:rsidP="00137EE0">
      <w:pPr>
        <w:rPr>
          <w:rFonts w:cs="Arial"/>
          <w:b/>
          <w:sz w:val="22"/>
          <w:szCs w:val="22"/>
        </w:rPr>
      </w:pPr>
    </w:p>
    <w:p w:rsidR="00DC5877" w:rsidRPr="001A4740" w:rsidRDefault="00DC5877" w:rsidP="00137EE0">
      <w:pPr>
        <w:rPr>
          <w:rFonts w:cs="Arial"/>
          <w:b/>
          <w:sz w:val="22"/>
          <w:szCs w:val="22"/>
        </w:rPr>
      </w:pPr>
    </w:p>
    <w:p w:rsidR="00137EE0" w:rsidRPr="00DD397E" w:rsidRDefault="00DD397E" w:rsidP="00137EE0">
      <w:pPr>
        <w:rPr>
          <w:rFonts w:cs="Arial"/>
          <w:b/>
          <w:sz w:val="22"/>
          <w:szCs w:val="22"/>
          <w:u w:val="single"/>
        </w:rPr>
      </w:pPr>
      <w:r w:rsidRPr="00DD397E">
        <w:rPr>
          <w:rFonts w:cs="Arial"/>
          <w:b/>
          <w:sz w:val="22"/>
          <w:szCs w:val="22"/>
          <w:u w:val="single"/>
        </w:rPr>
        <w:t xml:space="preserve">Week 14: </w:t>
      </w:r>
      <w:r w:rsidR="00137EE0" w:rsidRPr="00DD397E">
        <w:rPr>
          <w:rFonts w:cs="Arial"/>
          <w:b/>
          <w:sz w:val="22"/>
          <w:szCs w:val="22"/>
          <w:u w:val="single"/>
        </w:rPr>
        <w:t xml:space="preserve">Dec </w:t>
      </w:r>
      <w:r w:rsidRPr="00DD397E">
        <w:rPr>
          <w:rFonts w:cs="Arial"/>
          <w:b/>
          <w:sz w:val="22"/>
          <w:szCs w:val="22"/>
          <w:u w:val="single"/>
        </w:rPr>
        <w:t>3</w:t>
      </w:r>
    </w:p>
    <w:p w:rsidR="00DD397E" w:rsidRPr="001A4740" w:rsidRDefault="00DD397E" w:rsidP="00137EE0">
      <w:pPr>
        <w:rPr>
          <w:rFonts w:cs="Arial"/>
          <w:b/>
          <w:sz w:val="22"/>
          <w:szCs w:val="22"/>
        </w:rPr>
      </w:pPr>
      <w:r>
        <w:rPr>
          <w:rFonts w:cs="Arial"/>
          <w:b/>
          <w:sz w:val="22"/>
          <w:szCs w:val="22"/>
        </w:rPr>
        <w:t>TBD</w:t>
      </w:r>
    </w:p>
    <w:p w:rsidR="009C2775" w:rsidRPr="0013723C" w:rsidRDefault="009C2775" w:rsidP="0013723C">
      <w:pPr>
        <w:rPr>
          <w:rFonts w:cs="Arial"/>
          <w:b/>
          <w:i/>
          <w:sz w:val="22"/>
          <w:szCs w:val="22"/>
        </w:rPr>
      </w:pPr>
    </w:p>
    <w:p w:rsidR="009C2775" w:rsidRDefault="009C2775" w:rsidP="009C2775">
      <w:pPr>
        <w:ind w:left="360"/>
        <w:rPr>
          <w:rFonts w:cs="Arial"/>
          <w:b/>
        </w:rPr>
      </w:pPr>
    </w:p>
    <w:p w:rsidR="00DD397E" w:rsidRDefault="00DD397E" w:rsidP="009C2775">
      <w:pPr>
        <w:ind w:left="360"/>
        <w:rPr>
          <w:rFonts w:cs="Arial"/>
          <w:b/>
        </w:rPr>
      </w:pPr>
    </w:p>
    <w:sectPr w:rsidR="00DD397E" w:rsidSect="00FE4AB3">
      <w:footerReference w:type="even" r:id="rId20"/>
      <w:footerReference w:type="default" r:id="rId21"/>
      <w:pgSz w:w="12240" w:h="15840"/>
      <w:pgMar w:top="720" w:right="720" w:bottom="720" w:left="72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211DA" w:rsidRDefault="00D211DA" w:rsidP="00C47AF5">
      <w:r>
        <w:separator/>
      </w:r>
    </w:p>
  </w:endnote>
  <w:endnote w:type="continuationSeparator" w:id="1">
    <w:p w:rsidR="00D211DA" w:rsidRDefault="00D211DA" w:rsidP="00C47AF5">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211DA" w:rsidRDefault="009C2C05" w:rsidP="001571AC">
    <w:pPr>
      <w:pStyle w:val="Footer"/>
      <w:framePr w:wrap="around" w:vAnchor="text" w:hAnchor="margin" w:xAlign="center" w:y="1"/>
      <w:rPr>
        <w:rStyle w:val="PageNumber"/>
      </w:rPr>
    </w:pPr>
    <w:r>
      <w:rPr>
        <w:rStyle w:val="PageNumber"/>
      </w:rPr>
      <w:fldChar w:fldCharType="begin"/>
    </w:r>
    <w:r w:rsidR="00D211DA">
      <w:rPr>
        <w:rStyle w:val="PageNumber"/>
      </w:rPr>
      <w:instrText xml:space="preserve">PAGE  </w:instrText>
    </w:r>
    <w:r>
      <w:rPr>
        <w:rStyle w:val="PageNumber"/>
      </w:rPr>
      <w:fldChar w:fldCharType="end"/>
    </w:r>
  </w:p>
  <w:p w:rsidR="00D211DA" w:rsidRDefault="00D211DA">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211DA" w:rsidRPr="001571AC" w:rsidRDefault="009C2C05" w:rsidP="001571AC">
    <w:pPr>
      <w:pStyle w:val="Footer"/>
      <w:framePr w:wrap="around" w:vAnchor="text" w:hAnchor="margin" w:xAlign="center" w:y="1"/>
      <w:rPr>
        <w:rStyle w:val="PageNumber"/>
      </w:rPr>
    </w:pPr>
    <w:r w:rsidRPr="001571AC">
      <w:rPr>
        <w:rStyle w:val="PageNumber"/>
        <w:rFonts w:ascii="Arial" w:hAnsi="Arial"/>
        <w:sz w:val="20"/>
        <w:szCs w:val="20"/>
      </w:rPr>
      <w:fldChar w:fldCharType="begin"/>
    </w:r>
    <w:r w:rsidR="00D211DA" w:rsidRPr="001571AC">
      <w:rPr>
        <w:rStyle w:val="PageNumber"/>
        <w:rFonts w:ascii="Arial" w:hAnsi="Arial"/>
        <w:sz w:val="20"/>
        <w:szCs w:val="20"/>
      </w:rPr>
      <w:instrText xml:space="preserve">PAGE  </w:instrText>
    </w:r>
    <w:r w:rsidRPr="001571AC">
      <w:rPr>
        <w:rStyle w:val="PageNumber"/>
        <w:rFonts w:ascii="Arial" w:hAnsi="Arial"/>
        <w:sz w:val="20"/>
        <w:szCs w:val="20"/>
      </w:rPr>
      <w:fldChar w:fldCharType="separate"/>
    </w:r>
    <w:r w:rsidR="00A06FFF">
      <w:rPr>
        <w:rStyle w:val="PageNumber"/>
        <w:rFonts w:ascii="Arial" w:hAnsi="Arial"/>
        <w:noProof/>
        <w:sz w:val="20"/>
        <w:szCs w:val="20"/>
      </w:rPr>
      <w:t>9</w:t>
    </w:r>
    <w:r w:rsidRPr="001571AC">
      <w:rPr>
        <w:rStyle w:val="PageNumber"/>
        <w:rFonts w:ascii="Arial" w:hAnsi="Arial"/>
        <w:sz w:val="20"/>
        <w:szCs w:val="20"/>
      </w:rPr>
      <w:fldChar w:fldCharType="end"/>
    </w:r>
  </w:p>
  <w:p w:rsidR="00D211DA" w:rsidRDefault="00D211DA" w:rsidP="001571AC">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211DA" w:rsidRDefault="00D211DA" w:rsidP="00C47AF5">
      <w:r>
        <w:separator/>
      </w:r>
    </w:p>
  </w:footnote>
  <w:footnote w:type="continuationSeparator" w:id="1">
    <w:p w:rsidR="00D211DA" w:rsidRDefault="00D211DA" w:rsidP="00C47AF5">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D580817"/>
    <w:multiLevelType w:val="hybridMultilevel"/>
    <w:tmpl w:val="20825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77EB2"/>
    <w:multiLevelType w:val="hybridMultilevel"/>
    <w:tmpl w:val="751C38DC"/>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0624309"/>
    <w:multiLevelType w:val="hybridMultilevel"/>
    <w:tmpl w:val="DBEC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A25F4"/>
    <w:multiLevelType w:val="hybridMultilevel"/>
    <w:tmpl w:val="96802F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49256C"/>
    <w:multiLevelType w:val="hybridMultilevel"/>
    <w:tmpl w:val="C67E80B0"/>
    <w:lvl w:ilvl="0" w:tplc="45E83A76">
      <w:start w:val="1"/>
      <w:numFmt w:val="bullet"/>
      <w:lvlText w:val=""/>
      <w:lvlJc w:val="left"/>
      <w:pPr>
        <w:tabs>
          <w:tab w:val="num" w:pos="1200"/>
        </w:tabs>
        <w:ind w:left="12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3D1C0D"/>
    <w:multiLevelType w:val="hybridMultilevel"/>
    <w:tmpl w:val="BA98DEBE"/>
    <w:lvl w:ilvl="0" w:tplc="45E83A76">
      <w:start w:val="1"/>
      <w:numFmt w:val="bullet"/>
      <w:lvlText w:val=""/>
      <w:lvlJc w:val="left"/>
      <w:pPr>
        <w:tabs>
          <w:tab w:val="num" w:pos="1200"/>
        </w:tabs>
        <w:ind w:left="120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297F72"/>
    <w:multiLevelType w:val="hybridMultilevel"/>
    <w:tmpl w:val="2B00E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11209A"/>
    <w:multiLevelType w:val="hybridMultilevel"/>
    <w:tmpl w:val="DCE6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2019A6"/>
    <w:multiLevelType w:val="hybridMultilevel"/>
    <w:tmpl w:val="314EE254"/>
    <w:lvl w:ilvl="0" w:tplc="04090001">
      <w:start w:val="1"/>
      <w:numFmt w:val="bullet"/>
      <w:lvlText w:val=""/>
      <w:lvlJc w:val="left"/>
      <w:pPr>
        <w:ind w:left="720" w:hanging="360"/>
      </w:pPr>
      <w:rPr>
        <w:rFonts w:ascii="Symbol" w:hAnsi="Symbol" w:hint="default"/>
      </w:rPr>
    </w:lvl>
    <w:lvl w:ilvl="1" w:tplc="343653BC">
      <w:start w:val="21"/>
      <w:numFmt w:val="bullet"/>
      <w:lvlText w:val="•"/>
      <w:lvlJc w:val="left"/>
      <w:pPr>
        <w:ind w:left="1800" w:hanging="720"/>
      </w:pPr>
      <w:rPr>
        <w:rFonts w:ascii="Arial" w:eastAsia="SimSun" w:hAnsi="Arial" w:cs="Arial" w:hint="default"/>
        <w:b w:val="0"/>
        <w:i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3B4F1E"/>
    <w:multiLevelType w:val="hybridMultilevel"/>
    <w:tmpl w:val="0D328450"/>
    <w:lvl w:ilvl="0" w:tplc="45E83A76">
      <w:start w:val="1"/>
      <w:numFmt w:val="bullet"/>
      <w:lvlText w:val=""/>
      <w:lvlJc w:val="left"/>
      <w:pPr>
        <w:tabs>
          <w:tab w:val="num" w:pos="1200"/>
        </w:tabs>
        <w:ind w:left="12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221FDA"/>
    <w:multiLevelType w:val="hybridMultilevel"/>
    <w:tmpl w:val="A2066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C7598"/>
    <w:multiLevelType w:val="hybridMultilevel"/>
    <w:tmpl w:val="4A9C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EE53C9"/>
    <w:multiLevelType w:val="hybridMultilevel"/>
    <w:tmpl w:val="928A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4276A4"/>
    <w:multiLevelType w:val="hybridMultilevel"/>
    <w:tmpl w:val="6B78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EC403F"/>
    <w:multiLevelType w:val="hybridMultilevel"/>
    <w:tmpl w:val="CC9864B6"/>
    <w:lvl w:ilvl="0" w:tplc="45E83A76">
      <w:start w:val="1"/>
      <w:numFmt w:val="bullet"/>
      <w:lvlText w:val=""/>
      <w:lvlJc w:val="left"/>
      <w:pPr>
        <w:tabs>
          <w:tab w:val="num" w:pos="1200"/>
        </w:tabs>
        <w:ind w:left="12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2A074E"/>
    <w:multiLevelType w:val="hybridMultilevel"/>
    <w:tmpl w:val="ED78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F84A30"/>
    <w:multiLevelType w:val="hybridMultilevel"/>
    <w:tmpl w:val="CF8C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7F69A8"/>
    <w:multiLevelType w:val="hybridMultilevel"/>
    <w:tmpl w:val="208AABD6"/>
    <w:lvl w:ilvl="0" w:tplc="B43256AC">
      <w:start w:val="1"/>
      <w:numFmt w:val="decimal"/>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E95FD0"/>
    <w:multiLevelType w:val="hybridMultilevel"/>
    <w:tmpl w:val="F2AC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3405BF"/>
    <w:multiLevelType w:val="hybridMultilevel"/>
    <w:tmpl w:val="9674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E71AC5"/>
    <w:multiLevelType w:val="hybridMultilevel"/>
    <w:tmpl w:val="3EEEA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2A2B65"/>
    <w:multiLevelType w:val="hybridMultilevel"/>
    <w:tmpl w:val="E1F4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1A7C27"/>
    <w:multiLevelType w:val="hybridMultilevel"/>
    <w:tmpl w:val="4D7E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4728E9"/>
    <w:multiLevelType w:val="hybridMultilevel"/>
    <w:tmpl w:val="91E2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CA56A4"/>
    <w:multiLevelType w:val="hybridMultilevel"/>
    <w:tmpl w:val="56BC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6E6357"/>
    <w:multiLevelType w:val="hybridMultilevel"/>
    <w:tmpl w:val="4E70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6A27F0"/>
    <w:multiLevelType w:val="hybridMultilevel"/>
    <w:tmpl w:val="7C7C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7E7C12"/>
    <w:multiLevelType w:val="hybridMultilevel"/>
    <w:tmpl w:val="2D58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4F4F7F"/>
    <w:multiLevelType w:val="hybridMultilevel"/>
    <w:tmpl w:val="FE92D8C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59C2ED7"/>
    <w:multiLevelType w:val="hybridMultilevel"/>
    <w:tmpl w:val="73AA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7"/>
  </w:num>
  <w:num w:numId="5">
    <w:abstractNumId w:val="6"/>
  </w:num>
  <w:num w:numId="6">
    <w:abstractNumId w:val="20"/>
  </w:num>
  <w:num w:numId="7">
    <w:abstractNumId w:val="4"/>
  </w:num>
  <w:num w:numId="8">
    <w:abstractNumId w:val="9"/>
  </w:num>
  <w:num w:numId="9">
    <w:abstractNumId w:val="14"/>
  </w:num>
  <w:num w:numId="10">
    <w:abstractNumId w:val="5"/>
  </w:num>
  <w:num w:numId="11">
    <w:abstractNumId w:val="27"/>
  </w:num>
  <w:num w:numId="12">
    <w:abstractNumId w:val="18"/>
  </w:num>
  <w:num w:numId="13">
    <w:abstractNumId w:val="21"/>
  </w:num>
  <w:num w:numId="14">
    <w:abstractNumId w:val="2"/>
  </w:num>
  <w:num w:numId="15">
    <w:abstractNumId w:val="8"/>
  </w:num>
  <w:num w:numId="16">
    <w:abstractNumId w:val="11"/>
  </w:num>
  <w:num w:numId="17">
    <w:abstractNumId w:val="26"/>
  </w:num>
  <w:num w:numId="18">
    <w:abstractNumId w:val="22"/>
  </w:num>
  <w:num w:numId="19">
    <w:abstractNumId w:val="24"/>
  </w:num>
  <w:num w:numId="20">
    <w:abstractNumId w:val="12"/>
  </w:num>
  <w:num w:numId="21">
    <w:abstractNumId w:val="10"/>
  </w:num>
  <w:num w:numId="22">
    <w:abstractNumId w:val="16"/>
  </w:num>
  <w:num w:numId="23">
    <w:abstractNumId w:val="13"/>
  </w:num>
  <w:num w:numId="24">
    <w:abstractNumId w:val="7"/>
  </w:num>
  <w:num w:numId="25">
    <w:abstractNumId w:val="19"/>
  </w:num>
  <w:num w:numId="26">
    <w:abstractNumId w:val="25"/>
  </w:num>
  <w:num w:numId="27">
    <w:abstractNumId w:val="23"/>
  </w:num>
  <w:num w:numId="28">
    <w:abstractNumId w:val="29"/>
  </w:num>
  <w:num w:numId="29">
    <w:abstractNumId w:val="15"/>
  </w:num>
  <w:num w:numId="30">
    <w:abstractNumId w:val="1"/>
  </w:num>
  <w:num w:numId="31">
    <w:abstractNumId w:val="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drawingGridHorizontalSpacing w:val="120"/>
  <w:displayHorizontalDrawingGridEvery w:val="2"/>
  <w:characterSpacingControl w:val="doNotCompress"/>
  <w:hdrShapeDefaults>
    <o:shapedefaults v:ext="edit" spidmax="2050"/>
  </w:hdrShapeDefaults>
  <w:footnotePr>
    <w:footnote w:id="0"/>
    <w:footnote w:id="1"/>
  </w:footnotePr>
  <w:endnotePr>
    <w:endnote w:id="0"/>
    <w:endnote w:id="1"/>
  </w:endnotePr>
  <w:compat/>
  <w:docVars>
    <w:docVar w:name="REFMGR.InstantFormat" w:val="&lt;InstantFormat&gt;&lt;Enabled&gt;1&lt;/Enabled&gt;&lt;ScanUnformatted&gt;1&lt;/ScanUnformatted&gt;&lt;ScanChanges&gt;1&lt;/ScanChanges&gt;&lt;/InstantFormat&gt;"/>
  </w:docVars>
  <w:rsids>
    <w:rsidRoot w:val="00BF0D50"/>
    <w:rsid w:val="00000299"/>
    <w:rsid w:val="0000173B"/>
    <w:rsid w:val="000019E2"/>
    <w:rsid w:val="00016634"/>
    <w:rsid w:val="00016F78"/>
    <w:rsid w:val="00023D19"/>
    <w:rsid w:val="00036CD6"/>
    <w:rsid w:val="00045F3E"/>
    <w:rsid w:val="00047423"/>
    <w:rsid w:val="000679EC"/>
    <w:rsid w:val="00067A6F"/>
    <w:rsid w:val="000A717D"/>
    <w:rsid w:val="000B508E"/>
    <w:rsid w:val="000C6055"/>
    <w:rsid w:val="000D5A2D"/>
    <w:rsid w:val="000F33C7"/>
    <w:rsid w:val="000F6F6B"/>
    <w:rsid w:val="0010721E"/>
    <w:rsid w:val="0010794E"/>
    <w:rsid w:val="00114D19"/>
    <w:rsid w:val="00115EEF"/>
    <w:rsid w:val="00126CCD"/>
    <w:rsid w:val="0013723C"/>
    <w:rsid w:val="00137EE0"/>
    <w:rsid w:val="00150037"/>
    <w:rsid w:val="00156195"/>
    <w:rsid w:val="001571AC"/>
    <w:rsid w:val="00163583"/>
    <w:rsid w:val="00163965"/>
    <w:rsid w:val="0017674B"/>
    <w:rsid w:val="00176EB6"/>
    <w:rsid w:val="001777D1"/>
    <w:rsid w:val="001912B9"/>
    <w:rsid w:val="00192E21"/>
    <w:rsid w:val="0019404F"/>
    <w:rsid w:val="001A1DF5"/>
    <w:rsid w:val="001A4740"/>
    <w:rsid w:val="001C02E6"/>
    <w:rsid w:val="001C313F"/>
    <w:rsid w:val="001C795E"/>
    <w:rsid w:val="001C79B2"/>
    <w:rsid w:val="001D5730"/>
    <w:rsid w:val="001E0280"/>
    <w:rsid w:val="00200E3A"/>
    <w:rsid w:val="002079F1"/>
    <w:rsid w:val="00216328"/>
    <w:rsid w:val="00222ECE"/>
    <w:rsid w:val="002247DB"/>
    <w:rsid w:val="00225883"/>
    <w:rsid w:val="0022692B"/>
    <w:rsid w:val="0022792F"/>
    <w:rsid w:val="00227BAD"/>
    <w:rsid w:val="00234079"/>
    <w:rsid w:val="00241AE9"/>
    <w:rsid w:val="00262BA0"/>
    <w:rsid w:val="00265C8D"/>
    <w:rsid w:val="002710AA"/>
    <w:rsid w:val="00280E48"/>
    <w:rsid w:val="00280FF7"/>
    <w:rsid w:val="00291FC5"/>
    <w:rsid w:val="00294350"/>
    <w:rsid w:val="002B4A1A"/>
    <w:rsid w:val="002B52CD"/>
    <w:rsid w:val="002C56C6"/>
    <w:rsid w:val="002C6A7A"/>
    <w:rsid w:val="002D2E6A"/>
    <w:rsid w:val="002F2A1A"/>
    <w:rsid w:val="002F4E83"/>
    <w:rsid w:val="002F6B77"/>
    <w:rsid w:val="00302162"/>
    <w:rsid w:val="00305BBB"/>
    <w:rsid w:val="003218F4"/>
    <w:rsid w:val="0032298E"/>
    <w:rsid w:val="0032315A"/>
    <w:rsid w:val="0032333C"/>
    <w:rsid w:val="00343ED4"/>
    <w:rsid w:val="00347568"/>
    <w:rsid w:val="003622C3"/>
    <w:rsid w:val="0036399D"/>
    <w:rsid w:val="0036463F"/>
    <w:rsid w:val="00364C31"/>
    <w:rsid w:val="00377FAC"/>
    <w:rsid w:val="003814BC"/>
    <w:rsid w:val="00396B09"/>
    <w:rsid w:val="003A7009"/>
    <w:rsid w:val="003B46C8"/>
    <w:rsid w:val="003B6C3A"/>
    <w:rsid w:val="003C5972"/>
    <w:rsid w:val="003D2CC3"/>
    <w:rsid w:val="003E044C"/>
    <w:rsid w:val="003E75FD"/>
    <w:rsid w:val="00413ED1"/>
    <w:rsid w:val="00425D5D"/>
    <w:rsid w:val="00430893"/>
    <w:rsid w:val="0045024C"/>
    <w:rsid w:val="0045257D"/>
    <w:rsid w:val="00460F53"/>
    <w:rsid w:val="004612D4"/>
    <w:rsid w:val="00472F94"/>
    <w:rsid w:val="0047692D"/>
    <w:rsid w:val="00477951"/>
    <w:rsid w:val="00486081"/>
    <w:rsid w:val="00493D17"/>
    <w:rsid w:val="0049730A"/>
    <w:rsid w:val="004A2F7E"/>
    <w:rsid w:val="004B0DCB"/>
    <w:rsid w:val="004C5454"/>
    <w:rsid w:val="004C774F"/>
    <w:rsid w:val="004D1206"/>
    <w:rsid w:val="004D39A0"/>
    <w:rsid w:val="004D7688"/>
    <w:rsid w:val="004E3A17"/>
    <w:rsid w:val="004F2FC3"/>
    <w:rsid w:val="00501B2A"/>
    <w:rsid w:val="005104E3"/>
    <w:rsid w:val="00514EA0"/>
    <w:rsid w:val="005226BD"/>
    <w:rsid w:val="00531203"/>
    <w:rsid w:val="00535C1E"/>
    <w:rsid w:val="00536759"/>
    <w:rsid w:val="00544FA5"/>
    <w:rsid w:val="00550DA4"/>
    <w:rsid w:val="00551208"/>
    <w:rsid w:val="005537E6"/>
    <w:rsid w:val="00556F17"/>
    <w:rsid w:val="00561D4B"/>
    <w:rsid w:val="00565366"/>
    <w:rsid w:val="00571001"/>
    <w:rsid w:val="0057134A"/>
    <w:rsid w:val="00572D81"/>
    <w:rsid w:val="00577863"/>
    <w:rsid w:val="00593D0B"/>
    <w:rsid w:val="005F1DB4"/>
    <w:rsid w:val="005F565A"/>
    <w:rsid w:val="005F6277"/>
    <w:rsid w:val="00622E63"/>
    <w:rsid w:val="006539DC"/>
    <w:rsid w:val="00660804"/>
    <w:rsid w:val="0069647E"/>
    <w:rsid w:val="00696E37"/>
    <w:rsid w:val="006A074E"/>
    <w:rsid w:val="006A2482"/>
    <w:rsid w:val="006A3234"/>
    <w:rsid w:val="006A5CBA"/>
    <w:rsid w:val="006A78E8"/>
    <w:rsid w:val="006B05DE"/>
    <w:rsid w:val="006B18AD"/>
    <w:rsid w:val="006C190A"/>
    <w:rsid w:val="006C1CE5"/>
    <w:rsid w:val="006D01F3"/>
    <w:rsid w:val="006F7C68"/>
    <w:rsid w:val="00702FC6"/>
    <w:rsid w:val="007031E2"/>
    <w:rsid w:val="007059B8"/>
    <w:rsid w:val="00715EDC"/>
    <w:rsid w:val="007258C9"/>
    <w:rsid w:val="007404BA"/>
    <w:rsid w:val="00742B72"/>
    <w:rsid w:val="00747658"/>
    <w:rsid w:val="007570DA"/>
    <w:rsid w:val="007572AC"/>
    <w:rsid w:val="00761721"/>
    <w:rsid w:val="00762B17"/>
    <w:rsid w:val="007656DB"/>
    <w:rsid w:val="00767FDE"/>
    <w:rsid w:val="00770E7D"/>
    <w:rsid w:val="00773C2E"/>
    <w:rsid w:val="00785659"/>
    <w:rsid w:val="00797963"/>
    <w:rsid w:val="007A4E1B"/>
    <w:rsid w:val="007A60B7"/>
    <w:rsid w:val="007C15CE"/>
    <w:rsid w:val="007D260C"/>
    <w:rsid w:val="007D7867"/>
    <w:rsid w:val="007E3F8F"/>
    <w:rsid w:val="0080496E"/>
    <w:rsid w:val="00811A0D"/>
    <w:rsid w:val="00821DEF"/>
    <w:rsid w:val="008225F1"/>
    <w:rsid w:val="00826674"/>
    <w:rsid w:val="00826767"/>
    <w:rsid w:val="008419FE"/>
    <w:rsid w:val="00843440"/>
    <w:rsid w:val="00864EC2"/>
    <w:rsid w:val="0087077F"/>
    <w:rsid w:val="00876614"/>
    <w:rsid w:val="00881C3C"/>
    <w:rsid w:val="00891151"/>
    <w:rsid w:val="0089268B"/>
    <w:rsid w:val="00892F2F"/>
    <w:rsid w:val="008B3410"/>
    <w:rsid w:val="008B388F"/>
    <w:rsid w:val="008B38EC"/>
    <w:rsid w:val="008B494C"/>
    <w:rsid w:val="008B666B"/>
    <w:rsid w:val="008B7A7A"/>
    <w:rsid w:val="008C59FE"/>
    <w:rsid w:val="008F4050"/>
    <w:rsid w:val="009132B9"/>
    <w:rsid w:val="00926927"/>
    <w:rsid w:val="00930619"/>
    <w:rsid w:val="00943C87"/>
    <w:rsid w:val="009443A9"/>
    <w:rsid w:val="0094515F"/>
    <w:rsid w:val="00946C01"/>
    <w:rsid w:val="00950135"/>
    <w:rsid w:val="00951D76"/>
    <w:rsid w:val="00954164"/>
    <w:rsid w:val="009574EA"/>
    <w:rsid w:val="00966131"/>
    <w:rsid w:val="00970807"/>
    <w:rsid w:val="009714DB"/>
    <w:rsid w:val="00971E3B"/>
    <w:rsid w:val="009835EF"/>
    <w:rsid w:val="00984CD5"/>
    <w:rsid w:val="009A46B7"/>
    <w:rsid w:val="009A48B1"/>
    <w:rsid w:val="009A564C"/>
    <w:rsid w:val="009B1F46"/>
    <w:rsid w:val="009B3493"/>
    <w:rsid w:val="009B465D"/>
    <w:rsid w:val="009B51A6"/>
    <w:rsid w:val="009B621E"/>
    <w:rsid w:val="009B6B61"/>
    <w:rsid w:val="009B7072"/>
    <w:rsid w:val="009C2775"/>
    <w:rsid w:val="009C2C05"/>
    <w:rsid w:val="009C406C"/>
    <w:rsid w:val="009C5205"/>
    <w:rsid w:val="009C5CEA"/>
    <w:rsid w:val="009F7534"/>
    <w:rsid w:val="00A02D7E"/>
    <w:rsid w:val="00A06FFF"/>
    <w:rsid w:val="00A116D0"/>
    <w:rsid w:val="00A51CA9"/>
    <w:rsid w:val="00A5489C"/>
    <w:rsid w:val="00A60F9F"/>
    <w:rsid w:val="00A65175"/>
    <w:rsid w:val="00A651A1"/>
    <w:rsid w:val="00A72D0E"/>
    <w:rsid w:val="00A84690"/>
    <w:rsid w:val="00A85198"/>
    <w:rsid w:val="00A86AC1"/>
    <w:rsid w:val="00A8737E"/>
    <w:rsid w:val="00AA1426"/>
    <w:rsid w:val="00AB3E81"/>
    <w:rsid w:val="00AB500B"/>
    <w:rsid w:val="00AC34F5"/>
    <w:rsid w:val="00AC4179"/>
    <w:rsid w:val="00AC689E"/>
    <w:rsid w:val="00AD73DB"/>
    <w:rsid w:val="00AD7861"/>
    <w:rsid w:val="00AE01BB"/>
    <w:rsid w:val="00AE343C"/>
    <w:rsid w:val="00AE659D"/>
    <w:rsid w:val="00AF0934"/>
    <w:rsid w:val="00AF598A"/>
    <w:rsid w:val="00B02058"/>
    <w:rsid w:val="00B23BE8"/>
    <w:rsid w:val="00B46988"/>
    <w:rsid w:val="00B6019B"/>
    <w:rsid w:val="00B657FD"/>
    <w:rsid w:val="00B754AE"/>
    <w:rsid w:val="00B76769"/>
    <w:rsid w:val="00B7795E"/>
    <w:rsid w:val="00B84C3D"/>
    <w:rsid w:val="00B8744D"/>
    <w:rsid w:val="00B92F15"/>
    <w:rsid w:val="00B97423"/>
    <w:rsid w:val="00BA3196"/>
    <w:rsid w:val="00BA498F"/>
    <w:rsid w:val="00BA4B3B"/>
    <w:rsid w:val="00BB5625"/>
    <w:rsid w:val="00BC260C"/>
    <w:rsid w:val="00BC3286"/>
    <w:rsid w:val="00BC515B"/>
    <w:rsid w:val="00BD4FD6"/>
    <w:rsid w:val="00BE013D"/>
    <w:rsid w:val="00BE15AC"/>
    <w:rsid w:val="00BE19FF"/>
    <w:rsid w:val="00BE512C"/>
    <w:rsid w:val="00BF0D50"/>
    <w:rsid w:val="00BF142D"/>
    <w:rsid w:val="00BF7565"/>
    <w:rsid w:val="00C04823"/>
    <w:rsid w:val="00C06AD4"/>
    <w:rsid w:val="00C134AB"/>
    <w:rsid w:val="00C21266"/>
    <w:rsid w:val="00C24002"/>
    <w:rsid w:val="00C263C7"/>
    <w:rsid w:val="00C3120F"/>
    <w:rsid w:val="00C312B5"/>
    <w:rsid w:val="00C413EF"/>
    <w:rsid w:val="00C46C99"/>
    <w:rsid w:val="00C47AF5"/>
    <w:rsid w:val="00C5707F"/>
    <w:rsid w:val="00C638A5"/>
    <w:rsid w:val="00C6553F"/>
    <w:rsid w:val="00C702C1"/>
    <w:rsid w:val="00C747B9"/>
    <w:rsid w:val="00C763B6"/>
    <w:rsid w:val="00C87625"/>
    <w:rsid w:val="00C9274F"/>
    <w:rsid w:val="00C93F6B"/>
    <w:rsid w:val="00C9799B"/>
    <w:rsid w:val="00CB4532"/>
    <w:rsid w:val="00CC3B72"/>
    <w:rsid w:val="00CE2440"/>
    <w:rsid w:val="00D019C6"/>
    <w:rsid w:val="00D10202"/>
    <w:rsid w:val="00D11729"/>
    <w:rsid w:val="00D13440"/>
    <w:rsid w:val="00D211DA"/>
    <w:rsid w:val="00D24ED9"/>
    <w:rsid w:val="00D31878"/>
    <w:rsid w:val="00D34745"/>
    <w:rsid w:val="00D41DD8"/>
    <w:rsid w:val="00D44E8E"/>
    <w:rsid w:val="00D64DF9"/>
    <w:rsid w:val="00D818DA"/>
    <w:rsid w:val="00D940DD"/>
    <w:rsid w:val="00DB29FD"/>
    <w:rsid w:val="00DC4CC3"/>
    <w:rsid w:val="00DC5877"/>
    <w:rsid w:val="00DD397E"/>
    <w:rsid w:val="00DD7144"/>
    <w:rsid w:val="00DF5484"/>
    <w:rsid w:val="00E07A45"/>
    <w:rsid w:val="00E174E9"/>
    <w:rsid w:val="00E233AD"/>
    <w:rsid w:val="00E31045"/>
    <w:rsid w:val="00E31DAF"/>
    <w:rsid w:val="00E34BA9"/>
    <w:rsid w:val="00E37E7B"/>
    <w:rsid w:val="00E42795"/>
    <w:rsid w:val="00E431F2"/>
    <w:rsid w:val="00E45AED"/>
    <w:rsid w:val="00E6111D"/>
    <w:rsid w:val="00E65CEE"/>
    <w:rsid w:val="00E704C3"/>
    <w:rsid w:val="00E7608E"/>
    <w:rsid w:val="00E82D98"/>
    <w:rsid w:val="00EA0EB8"/>
    <w:rsid w:val="00EA30B6"/>
    <w:rsid w:val="00EB7417"/>
    <w:rsid w:val="00EC259F"/>
    <w:rsid w:val="00EC44B1"/>
    <w:rsid w:val="00ED1AA8"/>
    <w:rsid w:val="00ED4D92"/>
    <w:rsid w:val="00EE0932"/>
    <w:rsid w:val="00F15B00"/>
    <w:rsid w:val="00F34B99"/>
    <w:rsid w:val="00F3707C"/>
    <w:rsid w:val="00F4141B"/>
    <w:rsid w:val="00F42544"/>
    <w:rsid w:val="00F46333"/>
    <w:rsid w:val="00F46402"/>
    <w:rsid w:val="00F67FF5"/>
    <w:rsid w:val="00F7028D"/>
    <w:rsid w:val="00F71B23"/>
    <w:rsid w:val="00F81981"/>
    <w:rsid w:val="00F848A2"/>
    <w:rsid w:val="00F87099"/>
    <w:rsid w:val="00F87559"/>
    <w:rsid w:val="00F90263"/>
    <w:rsid w:val="00F9797E"/>
    <w:rsid w:val="00FA4198"/>
    <w:rsid w:val="00FB6A37"/>
    <w:rsid w:val="00FC6714"/>
    <w:rsid w:val="00FC722B"/>
    <w:rsid w:val="00FC7B11"/>
    <w:rsid w:val="00FE4AB3"/>
    <w:rsid w:val="00FF7CCD"/>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D50"/>
    <w:rPr>
      <w:rFonts w:eastAsia="SimSun"/>
      <w:sz w:val="24"/>
      <w:szCs w:val="24"/>
      <w:lang w:eastAsia="zh-CN"/>
    </w:rPr>
  </w:style>
  <w:style w:type="paragraph" w:styleId="Heading1">
    <w:name w:val="heading 1"/>
    <w:basedOn w:val="Normal"/>
    <w:link w:val="Heading1Char"/>
    <w:uiPriority w:val="9"/>
    <w:qFormat/>
    <w:rsid w:val="00CE2440"/>
    <w:pPr>
      <w:spacing w:before="240" w:after="120"/>
      <w:outlineLvl w:val="0"/>
    </w:pPr>
    <w:rPr>
      <w:rFonts w:eastAsia="Times New Roman"/>
      <w:b/>
      <w:bCs/>
      <w:color w:val="000000"/>
      <w:kern w:val="36"/>
      <w:sz w:val="33"/>
      <w:szCs w:val="33"/>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BF0D50"/>
    <w:rPr>
      <w:color w:val="0000FF"/>
      <w:u w:val="single"/>
    </w:rPr>
  </w:style>
  <w:style w:type="table" w:styleId="TableGrid">
    <w:name w:val="Table Grid"/>
    <w:basedOn w:val="TableNormal"/>
    <w:uiPriority w:val="59"/>
    <w:rsid w:val="00BF0D50"/>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710AA"/>
    <w:rPr>
      <w:rFonts w:ascii="Tahoma" w:hAnsi="Tahoma"/>
      <w:sz w:val="16"/>
      <w:szCs w:val="16"/>
    </w:rPr>
  </w:style>
  <w:style w:type="character" w:styleId="FollowedHyperlink">
    <w:name w:val="FollowedHyperlink"/>
    <w:basedOn w:val="DefaultParagraphFont"/>
    <w:rsid w:val="00BA3196"/>
    <w:rPr>
      <w:color w:val="800080"/>
      <w:u w:val="single"/>
    </w:rPr>
  </w:style>
  <w:style w:type="paragraph" w:styleId="Date">
    <w:name w:val="Date"/>
    <w:basedOn w:val="Normal"/>
    <w:next w:val="Normal"/>
    <w:rsid w:val="00176EB6"/>
  </w:style>
  <w:style w:type="paragraph" w:styleId="Header">
    <w:name w:val="header"/>
    <w:basedOn w:val="Normal"/>
    <w:rsid w:val="00E431F2"/>
    <w:pPr>
      <w:tabs>
        <w:tab w:val="center" w:pos="4320"/>
        <w:tab w:val="right" w:pos="8640"/>
      </w:tabs>
    </w:pPr>
  </w:style>
  <w:style w:type="paragraph" w:styleId="Footer">
    <w:name w:val="footer"/>
    <w:basedOn w:val="Normal"/>
    <w:rsid w:val="00E431F2"/>
    <w:pPr>
      <w:tabs>
        <w:tab w:val="center" w:pos="4320"/>
        <w:tab w:val="right" w:pos="8640"/>
      </w:tabs>
    </w:pPr>
  </w:style>
  <w:style w:type="character" w:styleId="PageNumber">
    <w:name w:val="page number"/>
    <w:basedOn w:val="DefaultParagraphFont"/>
    <w:rsid w:val="001571AC"/>
  </w:style>
  <w:style w:type="paragraph" w:styleId="ListParagraph">
    <w:name w:val="List Paragraph"/>
    <w:basedOn w:val="Normal"/>
    <w:uiPriority w:val="34"/>
    <w:qFormat/>
    <w:rsid w:val="00AB3E81"/>
    <w:pPr>
      <w:ind w:left="720"/>
      <w:contextualSpacing/>
    </w:pPr>
    <w:rPr>
      <w:rFonts w:ascii="Calibri" w:eastAsia="Calibri" w:hAnsi="Calibri"/>
      <w:sz w:val="22"/>
      <w:szCs w:val="22"/>
      <w:lang w:eastAsia="en-US"/>
    </w:rPr>
  </w:style>
  <w:style w:type="paragraph" w:styleId="FootnoteText">
    <w:name w:val="footnote text"/>
    <w:basedOn w:val="Normal"/>
    <w:link w:val="FootnoteTextChar"/>
    <w:uiPriority w:val="99"/>
    <w:semiHidden/>
    <w:unhideWhenUsed/>
    <w:rsid w:val="00AB3E81"/>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AB3E81"/>
    <w:rPr>
      <w:rFonts w:ascii="Calibri" w:eastAsia="Calibri" w:hAnsi="Calibri" w:cs="Times New Roman"/>
    </w:rPr>
  </w:style>
  <w:style w:type="character" w:styleId="FootnoteReference">
    <w:name w:val="footnote reference"/>
    <w:basedOn w:val="DefaultParagraphFont"/>
    <w:uiPriority w:val="99"/>
    <w:semiHidden/>
    <w:unhideWhenUsed/>
    <w:rsid w:val="00AB3E81"/>
    <w:rPr>
      <w:vertAlign w:val="superscript"/>
    </w:rPr>
  </w:style>
  <w:style w:type="character" w:styleId="CommentReference">
    <w:name w:val="annotation reference"/>
    <w:basedOn w:val="DefaultParagraphFont"/>
    <w:uiPriority w:val="99"/>
    <w:semiHidden/>
    <w:unhideWhenUsed/>
    <w:rsid w:val="00C5707F"/>
    <w:rPr>
      <w:sz w:val="16"/>
      <w:szCs w:val="16"/>
    </w:rPr>
  </w:style>
  <w:style w:type="paragraph" w:styleId="CommentText">
    <w:name w:val="annotation text"/>
    <w:basedOn w:val="Normal"/>
    <w:link w:val="CommentTextChar"/>
    <w:uiPriority w:val="99"/>
    <w:semiHidden/>
    <w:unhideWhenUsed/>
    <w:rsid w:val="00C5707F"/>
    <w:rPr>
      <w:sz w:val="20"/>
      <w:szCs w:val="20"/>
    </w:rPr>
  </w:style>
  <w:style w:type="character" w:customStyle="1" w:styleId="CommentTextChar">
    <w:name w:val="Comment Text Char"/>
    <w:basedOn w:val="DefaultParagraphFont"/>
    <w:link w:val="CommentText"/>
    <w:uiPriority w:val="99"/>
    <w:semiHidden/>
    <w:rsid w:val="00C5707F"/>
    <w:rPr>
      <w:rFonts w:eastAsia="SimSun"/>
      <w:lang w:eastAsia="zh-CN"/>
    </w:rPr>
  </w:style>
  <w:style w:type="paragraph" w:styleId="CommentSubject">
    <w:name w:val="annotation subject"/>
    <w:basedOn w:val="CommentText"/>
    <w:next w:val="CommentText"/>
    <w:link w:val="CommentSubjectChar"/>
    <w:uiPriority w:val="99"/>
    <w:semiHidden/>
    <w:unhideWhenUsed/>
    <w:rsid w:val="00C5707F"/>
    <w:rPr>
      <w:b/>
      <w:bCs/>
    </w:rPr>
  </w:style>
  <w:style w:type="character" w:customStyle="1" w:styleId="CommentSubjectChar">
    <w:name w:val="Comment Subject Char"/>
    <w:basedOn w:val="CommentTextChar"/>
    <w:link w:val="CommentSubject"/>
    <w:uiPriority w:val="99"/>
    <w:semiHidden/>
    <w:rsid w:val="00C5707F"/>
    <w:rPr>
      <w:rFonts w:eastAsia="SimSun"/>
      <w:b/>
      <w:bCs/>
      <w:lang w:eastAsia="zh-CN"/>
    </w:rPr>
  </w:style>
  <w:style w:type="character" w:customStyle="1" w:styleId="Heading1Char">
    <w:name w:val="Heading 1 Char"/>
    <w:basedOn w:val="DefaultParagraphFont"/>
    <w:link w:val="Heading1"/>
    <w:uiPriority w:val="9"/>
    <w:rsid w:val="00CE2440"/>
    <w:rPr>
      <w:b/>
      <w:bCs/>
      <w:color w:val="000000"/>
      <w:kern w:val="36"/>
      <w:sz w:val="33"/>
      <w:szCs w:val="33"/>
    </w:rPr>
  </w:style>
  <w:style w:type="character" w:customStyle="1" w:styleId="highlight">
    <w:name w:val="highlight"/>
    <w:basedOn w:val="DefaultParagraphFont"/>
    <w:rsid w:val="00CE2440"/>
  </w:style>
  <w:style w:type="paragraph" w:customStyle="1" w:styleId="title1">
    <w:name w:val="title1"/>
    <w:basedOn w:val="Normal"/>
    <w:rsid w:val="00413ED1"/>
    <w:rPr>
      <w:rFonts w:eastAsia="Times New Roman"/>
      <w:sz w:val="27"/>
      <w:szCs w:val="27"/>
      <w:lang w:eastAsia="en-US"/>
    </w:rPr>
  </w:style>
  <w:style w:type="paragraph" w:customStyle="1" w:styleId="desc2">
    <w:name w:val="desc2"/>
    <w:basedOn w:val="Normal"/>
    <w:rsid w:val="00413ED1"/>
    <w:rPr>
      <w:rFonts w:eastAsia="Times New Roman"/>
      <w:sz w:val="26"/>
      <w:szCs w:val="26"/>
      <w:lang w:eastAsia="en-US"/>
    </w:rPr>
  </w:style>
  <w:style w:type="paragraph" w:customStyle="1" w:styleId="details1">
    <w:name w:val="details1"/>
    <w:basedOn w:val="Normal"/>
    <w:rsid w:val="00413ED1"/>
    <w:rPr>
      <w:rFonts w:eastAsia="Times New Roman"/>
      <w:sz w:val="22"/>
      <w:szCs w:val="22"/>
      <w:lang w:eastAsia="en-US"/>
    </w:rPr>
  </w:style>
  <w:style w:type="character" w:customStyle="1" w:styleId="jrnl">
    <w:name w:val="jrnl"/>
    <w:basedOn w:val="DefaultParagraphFont"/>
    <w:rsid w:val="00413ED1"/>
  </w:style>
  <w:style w:type="paragraph" w:styleId="Revision">
    <w:name w:val="Revision"/>
    <w:hidden/>
    <w:uiPriority w:val="99"/>
    <w:semiHidden/>
    <w:rsid w:val="00BE15AC"/>
    <w:rPr>
      <w:rFonts w:eastAsia="SimSun"/>
      <w:sz w:val="24"/>
      <w:szCs w:val="24"/>
      <w:lang w:eastAsia="zh-CN"/>
    </w:rPr>
  </w:style>
  <w:style w:type="character" w:customStyle="1" w:styleId="apple-converted-space">
    <w:name w:val="apple-converted-space"/>
    <w:basedOn w:val="DefaultParagraphFont"/>
    <w:rsid w:val="00C763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D50"/>
    <w:rPr>
      <w:rFonts w:eastAsia="SimSun"/>
      <w:sz w:val="24"/>
      <w:szCs w:val="24"/>
      <w:lang w:eastAsia="zh-CN"/>
    </w:rPr>
  </w:style>
  <w:style w:type="paragraph" w:styleId="Heading1">
    <w:name w:val="heading 1"/>
    <w:basedOn w:val="Normal"/>
    <w:link w:val="Heading1Char"/>
    <w:uiPriority w:val="9"/>
    <w:qFormat/>
    <w:rsid w:val="00CE2440"/>
    <w:pPr>
      <w:spacing w:before="240" w:after="120"/>
      <w:outlineLvl w:val="0"/>
    </w:pPr>
    <w:rPr>
      <w:rFonts w:eastAsia="Times New Roman"/>
      <w:b/>
      <w:bCs/>
      <w:color w:val="000000"/>
      <w:kern w:val="36"/>
      <w:sz w:val="33"/>
      <w:szCs w:val="3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F0D50"/>
    <w:rPr>
      <w:color w:val="0000FF"/>
      <w:u w:val="single"/>
    </w:rPr>
  </w:style>
  <w:style w:type="table" w:styleId="TableGrid">
    <w:name w:val="Table Grid"/>
    <w:basedOn w:val="TableNormal"/>
    <w:uiPriority w:val="59"/>
    <w:rsid w:val="00BF0D50"/>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710AA"/>
    <w:rPr>
      <w:rFonts w:ascii="Tahoma" w:hAnsi="Tahoma"/>
      <w:sz w:val="16"/>
      <w:szCs w:val="16"/>
    </w:rPr>
  </w:style>
  <w:style w:type="character" w:styleId="FollowedHyperlink">
    <w:name w:val="FollowedHyperlink"/>
    <w:basedOn w:val="DefaultParagraphFont"/>
    <w:rsid w:val="00BA3196"/>
    <w:rPr>
      <w:color w:val="800080"/>
      <w:u w:val="single"/>
    </w:rPr>
  </w:style>
  <w:style w:type="paragraph" w:styleId="Date">
    <w:name w:val="Date"/>
    <w:basedOn w:val="Normal"/>
    <w:next w:val="Normal"/>
    <w:rsid w:val="00176EB6"/>
  </w:style>
  <w:style w:type="paragraph" w:styleId="Header">
    <w:name w:val="header"/>
    <w:basedOn w:val="Normal"/>
    <w:rsid w:val="00E431F2"/>
    <w:pPr>
      <w:tabs>
        <w:tab w:val="center" w:pos="4320"/>
        <w:tab w:val="right" w:pos="8640"/>
      </w:tabs>
    </w:pPr>
  </w:style>
  <w:style w:type="paragraph" w:styleId="Footer">
    <w:name w:val="footer"/>
    <w:basedOn w:val="Normal"/>
    <w:rsid w:val="00E431F2"/>
    <w:pPr>
      <w:tabs>
        <w:tab w:val="center" w:pos="4320"/>
        <w:tab w:val="right" w:pos="8640"/>
      </w:tabs>
    </w:pPr>
  </w:style>
  <w:style w:type="character" w:styleId="PageNumber">
    <w:name w:val="page number"/>
    <w:basedOn w:val="DefaultParagraphFont"/>
    <w:rsid w:val="001571AC"/>
  </w:style>
  <w:style w:type="paragraph" w:styleId="ListParagraph">
    <w:name w:val="List Paragraph"/>
    <w:basedOn w:val="Normal"/>
    <w:uiPriority w:val="34"/>
    <w:qFormat/>
    <w:rsid w:val="00AB3E81"/>
    <w:pPr>
      <w:ind w:left="720"/>
      <w:contextualSpacing/>
    </w:pPr>
    <w:rPr>
      <w:rFonts w:ascii="Calibri" w:eastAsia="Calibri" w:hAnsi="Calibri"/>
      <w:sz w:val="22"/>
      <w:szCs w:val="22"/>
      <w:lang w:eastAsia="en-US"/>
    </w:rPr>
  </w:style>
  <w:style w:type="paragraph" w:styleId="FootnoteText">
    <w:name w:val="footnote text"/>
    <w:basedOn w:val="Normal"/>
    <w:link w:val="FootnoteTextChar"/>
    <w:uiPriority w:val="99"/>
    <w:semiHidden/>
    <w:unhideWhenUsed/>
    <w:rsid w:val="00AB3E81"/>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AB3E81"/>
    <w:rPr>
      <w:rFonts w:ascii="Calibri" w:eastAsia="Calibri" w:hAnsi="Calibri" w:cs="Times New Roman"/>
    </w:rPr>
  </w:style>
  <w:style w:type="character" w:styleId="FootnoteReference">
    <w:name w:val="footnote reference"/>
    <w:basedOn w:val="DefaultParagraphFont"/>
    <w:uiPriority w:val="99"/>
    <w:semiHidden/>
    <w:unhideWhenUsed/>
    <w:rsid w:val="00AB3E81"/>
    <w:rPr>
      <w:vertAlign w:val="superscript"/>
    </w:rPr>
  </w:style>
  <w:style w:type="character" w:styleId="CommentReference">
    <w:name w:val="annotation reference"/>
    <w:basedOn w:val="DefaultParagraphFont"/>
    <w:uiPriority w:val="99"/>
    <w:semiHidden/>
    <w:unhideWhenUsed/>
    <w:rsid w:val="00C5707F"/>
    <w:rPr>
      <w:sz w:val="16"/>
      <w:szCs w:val="16"/>
    </w:rPr>
  </w:style>
  <w:style w:type="paragraph" w:styleId="CommentText">
    <w:name w:val="annotation text"/>
    <w:basedOn w:val="Normal"/>
    <w:link w:val="CommentTextChar"/>
    <w:uiPriority w:val="99"/>
    <w:semiHidden/>
    <w:unhideWhenUsed/>
    <w:rsid w:val="00C5707F"/>
    <w:rPr>
      <w:sz w:val="20"/>
      <w:szCs w:val="20"/>
    </w:rPr>
  </w:style>
  <w:style w:type="character" w:customStyle="1" w:styleId="CommentTextChar">
    <w:name w:val="Comment Text Char"/>
    <w:basedOn w:val="DefaultParagraphFont"/>
    <w:link w:val="CommentText"/>
    <w:uiPriority w:val="99"/>
    <w:semiHidden/>
    <w:rsid w:val="00C5707F"/>
    <w:rPr>
      <w:rFonts w:eastAsia="SimSun"/>
      <w:lang w:eastAsia="zh-CN"/>
    </w:rPr>
  </w:style>
  <w:style w:type="paragraph" w:styleId="CommentSubject">
    <w:name w:val="annotation subject"/>
    <w:basedOn w:val="CommentText"/>
    <w:next w:val="CommentText"/>
    <w:link w:val="CommentSubjectChar"/>
    <w:uiPriority w:val="99"/>
    <w:semiHidden/>
    <w:unhideWhenUsed/>
    <w:rsid w:val="00C5707F"/>
    <w:rPr>
      <w:b/>
      <w:bCs/>
    </w:rPr>
  </w:style>
  <w:style w:type="character" w:customStyle="1" w:styleId="CommentSubjectChar">
    <w:name w:val="Comment Subject Char"/>
    <w:basedOn w:val="CommentTextChar"/>
    <w:link w:val="CommentSubject"/>
    <w:uiPriority w:val="99"/>
    <w:semiHidden/>
    <w:rsid w:val="00C5707F"/>
    <w:rPr>
      <w:rFonts w:eastAsia="SimSun"/>
      <w:b/>
      <w:bCs/>
      <w:lang w:eastAsia="zh-CN"/>
    </w:rPr>
  </w:style>
  <w:style w:type="character" w:customStyle="1" w:styleId="Heading1Char">
    <w:name w:val="Heading 1 Char"/>
    <w:basedOn w:val="DefaultParagraphFont"/>
    <w:link w:val="Heading1"/>
    <w:uiPriority w:val="9"/>
    <w:rsid w:val="00CE2440"/>
    <w:rPr>
      <w:b/>
      <w:bCs/>
      <w:color w:val="000000"/>
      <w:kern w:val="36"/>
      <w:sz w:val="33"/>
      <w:szCs w:val="33"/>
    </w:rPr>
  </w:style>
  <w:style w:type="character" w:customStyle="1" w:styleId="highlight">
    <w:name w:val="highlight"/>
    <w:basedOn w:val="DefaultParagraphFont"/>
    <w:rsid w:val="00CE2440"/>
  </w:style>
  <w:style w:type="paragraph" w:customStyle="1" w:styleId="title1">
    <w:name w:val="title1"/>
    <w:basedOn w:val="Normal"/>
    <w:rsid w:val="00413ED1"/>
    <w:rPr>
      <w:rFonts w:eastAsia="Times New Roman"/>
      <w:sz w:val="27"/>
      <w:szCs w:val="27"/>
      <w:lang w:eastAsia="en-US"/>
    </w:rPr>
  </w:style>
  <w:style w:type="paragraph" w:customStyle="1" w:styleId="desc2">
    <w:name w:val="desc2"/>
    <w:basedOn w:val="Normal"/>
    <w:rsid w:val="00413ED1"/>
    <w:rPr>
      <w:rFonts w:eastAsia="Times New Roman"/>
      <w:sz w:val="26"/>
      <w:szCs w:val="26"/>
      <w:lang w:eastAsia="en-US"/>
    </w:rPr>
  </w:style>
  <w:style w:type="paragraph" w:customStyle="1" w:styleId="details1">
    <w:name w:val="details1"/>
    <w:basedOn w:val="Normal"/>
    <w:rsid w:val="00413ED1"/>
    <w:rPr>
      <w:rFonts w:eastAsia="Times New Roman"/>
      <w:sz w:val="22"/>
      <w:szCs w:val="22"/>
      <w:lang w:eastAsia="en-US"/>
    </w:rPr>
  </w:style>
  <w:style w:type="character" w:customStyle="1" w:styleId="jrnl">
    <w:name w:val="jrnl"/>
    <w:basedOn w:val="DefaultParagraphFont"/>
    <w:rsid w:val="00413ED1"/>
  </w:style>
  <w:style w:type="paragraph" w:styleId="Revision">
    <w:name w:val="Revision"/>
    <w:hidden/>
    <w:uiPriority w:val="99"/>
    <w:semiHidden/>
    <w:rsid w:val="00BE15AC"/>
    <w:rPr>
      <w:rFonts w:eastAsia="SimSun"/>
      <w:sz w:val="24"/>
      <w:szCs w:val="24"/>
      <w:lang w:eastAsia="zh-CN"/>
    </w:rPr>
  </w:style>
  <w:style w:type="character" w:customStyle="1" w:styleId="apple-converted-space">
    <w:name w:val="apple-converted-space"/>
    <w:basedOn w:val="DefaultParagraphFont"/>
    <w:rsid w:val="00C763B6"/>
  </w:style>
</w:styles>
</file>

<file path=word/webSettings.xml><?xml version="1.0" encoding="utf-8"?>
<w:webSettings xmlns:r="http://schemas.openxmlformats.org/officeDocument/2006/relationships" xmlns:w="http://schemas.openxmlformats.org/wordprocessingml/2006/main">
  <w:divs>
    <w:div w:id="70080593">
      <w:bodyDiv w:val="1"/>
      <w:marLeft w:val="0"/>
      <w:marRight w:val="0"/>
      <w:marTop w:val="0"/>
      <w:marBottom w:val="0"/>
      <w:divBdr>
        <w:top w:val="none" w:sz="0" w:space="0" w:color="auto"/>
        <w:left w:val="none" w:sz="0" w:space="0" w:color="auto"/>
        <w:bottom w:val="none" w:sz="0" w:space="0" w:color="auto"/>
        <w:right w:val="none" w:sz="0" w:space="0" w:color="auto"/>
      </w:divBdr>
      <w:divsChild>
        <w:div w:id="1488546150">
          <w:marLeft w:val="0"/>
          <w:marRight w:val="1"/>
          <w:marTop w:val="0"/>
          <w:marBottom w:val="0"/>
          <w:divBdr>
            <w:top w:val="none" w:sz="0" w:space="0" w:color="auto"/>
            <w:left w:val="none" w:sz="0" w:space="0" w:color="auto"/>
            <w:bottom w:val="none" w:sz="0" w:space="0" w:color="auto"/>
            <w:right w:val="none" w:sz="0" w:space="0" w:color="auto"/>
          </w:divBdr>
          <w:divsChild>
            <w:div w:id="981927445">
              <w:marLeft w:val="0"/>
              <w:marRight w:val="0"/>
              <w:marTop w:val="0"/>
              <w:marBottom w:val="0"/>
              <w:divBdr>
                <w:top w:val="none" w:sz="0" w:space="0" w:color="auto"/>
                <w:left w:val="none" w:sz="0" w:space="0" w:color="auto"/>
                <w:bottom w:val="none" w:sz="0" w:space="0" w:color="auto"/>
                <w:right w:val="none" w:sz="0" w:space="0" w:color="auto"/>
              </w:divBdr>
              <w:divsChild>
                <w:div w:id="432095662">
                  <w:marLeft w:val="0"/>
                  <w:marRight w:val="1"/>
                  <w:marTop w:val="0"/>
                  <w:marBottom w:val="0"/>
                  <w:divBdr>
                    <w:top w:val="none" w:sz="0" w:space="0" w:color="auto"/>
                    <w:left w:val="none" w:sz="0" w:space="0" w:color="auto"/>
                    <w:bottom w:val="none" w:sz="0" w:space="0" w:color="auto"/>
                    <w:right w:val="none" w:sz="0" w:space="0" w:color="auto"/>
                  </w:divBdr>
                  <w:divsChild>
                    <w:div w:id="922758057">
                      <w:marLeft w:val="0"/>
                      <w:marRight w:val="0"/>
                      <w:marTop w:val="0"/>
                      <w:marBottom w:val="0"/>
                      <w:divBdr>
                        <w:top w:val="none" w:sz="0" w:space="0" w:color="auto"/>
                        <w:left w:val="none" w:sz="0" w:space="0" w:color="auto"/>
                        <w:bottom w:val="none" w:sz="0" w:space="0" w:color="auto"/>
                        <w:right w:val="none" w:sz="0" w:space="0" w:color="auto"/>
                      </w:divBdr>
                      <w:divsChild>
                        <w:div w:id="882595217">
                          <w:marLeft w:val="0"/>
                          <w:marRight w:val="0"/>
                          <w:marTop w:val="0"/>
                          <w:marBottom w:val="0"/>
                          <w:divBdr>
                            <w:top w:val="none" w:sz="0" w:space="0" w:color="auto"/>
                            <w:left w:val="none" w:sz="0" w:space="0" w:color="auto"/>
                            <w:bottom w:val="none" w:sz="0" w:space="0" w:color="auto"/>
                            <w:right w:val="none" w:sz="0" w:space="0" w:color="auto"/>
                          </w:divBdr>
                          <w:divsChild>
                            <w:div w:id="201985773">
                              <w:marLeft w:val="0"/>
                              <w:marRight w:val="0"/>
                              <w:marTop w:val="120"/>
                              <w:marBottom w:val="360"/>
                              <w:divBdr>
                                <w:top w:val="none" w:sz="0" w:space="0" w:color="auto"/>
                                <w:left w:val="none" w:sz="0" w:space="0" w:color="auto"/>
                                <w:bottom w:val="none" w:sz="0" w:space="0" w:color="auto"/>
                                <w:right w:val="none" w:sz="0" w:space="0" w:color="auto"/>
                              </w:divBdr>
                              <w:divsChild>
                                <w:div w:id="1051424796">
                                  <w:marLeft w:val="0"/>
                                  <w:marRight w:val="0"/>
                                  <w:marTop w:val="0"/>
                                  <w:marBottom w:val="0"/>
                                  <w:divBdr>
                                    <w:top w:val="none" w:sz="0" w:space="0" w:color="auto"/>
                                    <w:left w:val="none" w:sz="0" w:space="0" w:color="auto"/>
                                    <w:bottom w:val="none" w:sz="0" w:space="0" w:color="auto"/>
                                    <w:right w:val="none" w:sz="0" w:space="0" w:color="auto"/>
                                  </w:divBdr>
                                </w:div>
                                <w:div w:id="18159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13671">
      <w:bodyDiv w:val="1"/>
      <w:marLeft w:val="0"/>
      <w:marRight w:val="0"/>
      <w:marTop w:val="0"/>
      <w:marBottom w:val="0"/>
      <w:divBdr>
        <w:top w:val="none" w:sz="0" w:space="0" w:color="auto"/>
        <w:left w:val="none" w:sz="0" w:space="0" w:color="auto"/>
        <w:bottom w:val="none" w:sz="0" w:space="0" w:color="auto"/>
        <w:right w:val="none" w:sz="0" w:space="0" w:color="auto"/>
      </w:divBdr>
      <w:divsChild>
        <w:div w:id="1972707317">
          <w:marLeft w:val="0"/>
          <w:marRight w:val="1"/>
          <w:marTop w:val="0"/>
          <w:marBottom w:val="0"/>
          <w:divBdr>
            <w:top w:val="none" w:sz="0" w:space="0" w:color="auto"/>
            <w:left w:val="none" w:sz="0" w:space="0" w:color="auto"/>
            <w:bottom w:val="none" w:sz="0" w:space="0" w:color="auto"/>
            <w:right w:val="none" w:sz="0" w:space="0" w:color="auto"/>
          </w:divBdr>
          <w:divsChild>
            <w:div w:id="947158328">
              <w:marLeft w:val="0"/>
              <w:marRight w:val="0"/>
              <w:marTop w:val="0"/>
              <w:marBottom w:val="0"/>
              <w:divBdr>
                <w:top w:val="none" w:sz="0" w:space="0" w:color="auto"/>
                <w:left w:val="none" w:sz="0" w:space="0" w:color="auto"/>
                <w:bottom w:val="none" w:sz="0" w:space="0" w:color="auto"/>
                <w:right w:val="none" w:sz="0" w:space="0" w:color="auto"/>
              </w:divBdr>
              <w:divsChild>
                <w:div w:id="1012756779">
                  <w:marLeft w:val="0"/>
                  <w:marRight w:val="1"/>
                  <w:marTop w:val="0"/>
                  <w:marBottom w:val="0"/>
                  <w:divBdr>
                    <w:top w:val="none" w:sz="0" w:space="0" w:color="auto"/>
                    <w:left w:val="none" w:sz="0" w:space="0" w:color="auto"/>
                    <w:bottom w:val="none" w:sz="0" w:space="0" w:color="auto"/>
                    <w:right w:val="none" w:sz="0" w:space="0" w:color="auto"/>
                  </w:divBdr>
                  <w:divsChild>
                    <w:div w:id="889340287">
                      <w:marLeft w:val="0"/>
                      <w:marRight w:val="0"/>
                      <w:marTop w:val="0"/>
                      <w:marBottom w:val="0"/>
                      <w:divBdr>
                        <w:top w:val="none" w:sz="0" w:space="0" w:color="auto"/>
                        <w:left w:val="none" w:sz="0" w:space="0" w:color="auto"/>
                        <w:bottom w:val="none" w:sz="0" w:space="0" w:color="auto"/>
                        <w:right w:val="none" w:sz="0" w:space="0" w:color="auto"/>
                      </w:divBdr>
                      <w:divsChild>
                        <w:div w:id="1087993982">
                          <w:marLeft w:val="0"/>
                          <w:marRight w:val="0"/>
                          <w:marTop w:val="0"/>
                          <w:marBottom w:val="0"/>
                          <w:divBdr>
                            <w:top w:val="none" w:sz="0" w:space="0" w:color="auto"/>
                            <w:left w:val="none" w:sz="0" w:space="0" w:color="auto"/>
                            <w:bottom w:val="none" w:sz="0" w:space="0" w:color="auto"/>
                            <w:right w:val="none" w:sz="0" w:space="0" w:color="auto"/>
                          </w:divBdr>
                          <w:divsChild>
                            <w:div w:id="715619999">
                              <w:marLeft w:val="0"/>
                              <w:marRight w:val="0"/>
                              <w:marTop w:val="120"/>
                              <w:marBottom w:val="360"/>
                              <w:divBdr>
                                <w:top w:val="none" w:sz="0" w:space="0" w:color="auto"/>
                                <w:left w:val="none" w:sz="0" w:space="0" w:color="auto"/>
                                <w:bottom w:val="none" w:sz="0" w:space="0" w:color="auto"/>
                                <w:right w:val="none" w:sz="0" w:space="0" w:color="auto"/>
                              </w:divBdr>
                              <w:divsChild>
                                <w:div w:id="186211620">
                                  <w:marLeft w:val="0"/>
                                  <w:marRight w:val="0"/>
                                  <w:marTop w:val="0"/>
                                  <w:marBottom w:val="0"/>
                                  <w:divBdr>
                                    <w:top w:val="none" w:sz="0" w:space="0" w:color="auto"/>
                                    <w:left w:val="none" w:sz="0" w:space="0" w:color="auto"/>
                                    <w:bottom w:val="none" w:sz="0" w:space="0" w:color="auto"/>
                                    <w:right w:val="none" w:sz="0" w:space="0" w:color="auto"/>
                                  </w:divBdr>
                                </w:div>
                                <w:div w:id="15014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7527">
      <w:bodyDiv w:val="1"/>
      <w:marLeft w:val="0"/>
      <w:marRight w:val="0"/>
      <w:marTop w:val="0"/>
      <w:marBottom w:val="0"/>
      <w:divBdr>
        <w:top w:val="none" w:sz="0" w:space="0" w:color="auto"/>
        <w:left w:val="none" w:sz="0" w:space="0" w:color="auto"/>
        <w:bottom w:val="none" w:sz="0" w:space="0" w:color="auto"/>
        <w:right w:val="none" w:sz="0" w:space="0" w:color="auto"/>
      </w:divBdr>
    </w:div>
    <w:div w:id="303239041">
      <w:bodyDiv w:val="1"/>
      <w:marLeft w:val="0"/>
      <w:marRight w:val="0"/>
      <w:marTop w:val="0"/>
      <w:marBottom w:val="0"/>
      <w:divBdr>
        <w:top w:val="none" w:sz="0" w:space="0" w:color="auto"/>
        <w:left w:val="none" w:sz="0" w:space="0" w:color="auto"/>
        <w:bottom w:val="none" w:sz="0" w:space="0" w:color="auto"/>
        <w:right w:val="none" w:sz="0" w:space="0" w:color="auto"/>
      </w:divBdr>
      <w:divsChild>
        <w:div w:id="1280726199">
          <w:marLeft w:val="0"/>
          <w:marRight w:val="1"/>
          <w:marTop w:val="0"/>
          <w:marBottom w:val="0"/>
          <w:divBdr>
            <w:top w:val="none" w:sz="0" w:space="0" w:color="auto"/>
            <w:left w:val="none" w:sz="0" w:space="0" w:color="auto"/>
            <w:bottom w:val="none" w:sz="0" w:space="0" w:color="auto"/>
            <w:right w:val="none" w:sz="0" w:space="0" w:color="auto"/>
          </w:divBdr>
          <w:divsChild>
            <w:div w:id="160777142">
              <w:marLeft w:val="0"/>
              <w:marRight w:val="0"/>
              <w:marTop w:val="0"/>
              <w:marBottom w:val="0"/>
              <w:divBdr>
                <w:top w:val="none" w:sz="0" w:space="0" w:color="auto"/>
                <w:left w:val="none" w:sz="0" w:space="0" w:color="auto"/>
                <w:bottom w:val="none" w:sz="0" w:space="0" w:color="auto"/>
                <w:right w:val="none" w:sz="0" w:space="0" w:color="auto"/>
              </w:divBdr>
              <w:divsChild>
                <w:div w:id="1962612748">
                  <w:marLeft w:val="0"/>
                  <w:marRight w:val="1"/>
                  <w:marTop w:val="0"/>
                  <w:marBottom w:val="0"/>
                  <w:divBdr>
                    <w:top w:val="none" w:sz="0" w:space="0" w:color="auto"/>
                    <w:left w:val="none" w:sz="0" w:space="0" w:color="auto"/>
                    <w:bottom w:val="none" w:sz="0" w:space="0" w:color="auto"/>
                    <w:right w:val="none" w:sz="0" w:space="0" w:color="auto"/>
                  </w:divBdr>
                  <w:divsChild>
                    <w:div w:id="1345669338">
                      <w:marLeft w:val="0"/>
                      <w:marRight w:val="0"/>
                      <w:marTop w:val="0"/>
                      <w:marBottom w:val="0"/>
                      <w:divBdr>
                        <w:top w:val="none" w:sz="0" w:space="0" w:color="auto"/>
                        <w:left w:val="none" w:sz="0" w:space="0" w:color="auto"/>
                        <w:bottom w:val="none" w:sz="0" w:space="0" w:color="auto"/>
                        <w:right w:val="none" w:sz="0" w:space="0" w:color="auto"/>
                      </w:divBdr>
                      <w:divsChild>
                        <w:div w:id="1436437274">
                          <w:marLeft w:val="0"/>
                          <w:marRight w:val="0"/>
                          <w:marTop w:val="0"/>
                          <w:marBottom w:val="0"/>
                          <w:divBdr>
                            <w:top w:val="none" w:sz="0" w:space="0" w:color="auto"/>
                            <w:left w:val="none" w:sz="0" w:space="0" w:color="auto"/>
                            <w:bottom w:val="none" w:sz="0" w:space="0" w:color="auto"/>
                            <w:right w:val="none" w:sz="0" w:space="0" w:color="auto"/>
                          </w:divBdr>
                          <w:divsChild>
                            <w:div w:id="898783464">
                              <w:marLeft w:val="0"/>
                              <w:marRight w:val="0"/>
                              <w:marTop w:val="120"/>
                              <w:marBottom w:val="360"/>
                              <w:divBdr>
                                <w:top w:val="none" w:sz="0" w:space="0" w:color="auto"/>
                                <w:left w:val="none" w:sz="0" w:space="0" w:color="auto"/>
                                <w:bottom w:val="none" w:sz="0" w:space="0" w:color="auto"/>
                                <w:right w:val="none" w:sz="0" w:space="0" w:color="auto"/>
                              </w:divBdr>
                              <w:divsChild>
                                <w:div w:id="518155813">
                                  <w:marLeft w:val="0"/>
                                  <w:marRight w:val="0"/>
                                  <w:marTop w:val="0"/>
                                  <w:marBottom w:val="0"/>
                                  <w:divBdr>
                                    <w:top w:val="none" w:sz="0" w:space="0" w:color="auto"/>
                                    <w:left w:val="none" w:sz="0" w:space="0" w:color="auto"/>
                                    <w:bottom w:val="none" w:sz="0" w:space="0" w:color="auto"/>
                                    <w:right w:val="none" w:sz="0" w:space="0" w:color="auto"/>
                                  </w:divBdr>
                                </w:div>
                                <w:div w:id="9419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366958">
      <w:bodyDiv w:val="1"/>
      <w:marLeft w:val="0"/>
      <w:marRight w:val="0"/>
      <w:marTop w:val="0"/>
      <w:marBottom w:val="0"/>
      <w:divBdr>
        <w:top w:val="none" w:sz="0" w:space="0" w:color="auto"/>
        <w:left w:val="none" w:sz="0" w:space="0" w:color="auto"/>
        <w:bottom w:val="none" w:sz="0" w:space="0" w:color="auto"/>
        <w:right w:val="none" w:sz="0" w:space="0" w:color="auto"/>
      </w:divBdr>
      <w:divsChild>
        <w:div w:id="255866554">
          <w:marLeft w:val="0"/>
          <w:marRight w:val="1"/>
          <w:marTop w:val="0"/>
          <w:marBottom w:val="0"/>
          <w:divBdr>
            <w:top w:val="none" w:sz="0" w:space="0" w:color="auto"/>
            <w:left w:val="none" w:sz="0" w:space="0" w:color="auto"/>
            <w:bottom w:val="none" w:sz="0" w:space="0" w:color="auto"/>
            <w:right w:val="none" w:sz="0" w:space="0" w:color="auto"/>
          </w:divBdr>
          <w:divsChild>
            <w:div w:id="1409039281">
              <w:marLeft w:val="0"/>
              <w:marRight w:val="0"/>
              <w:marTop w:val="0"/>
              <w:marBottom w:val="0"/>
              <w:divBdr>
                <w:top w:val="none" w:sz="0" w:space="0" w:color="auto"/>
                <w:left w:val="none" w:sz="0" w:space="0" w:color="auto"/>
                <w:bottom w:val="none" w:sz="0" w:space="0" w:color="auto"/>
                <w:right w:val="none" w:sz="0" w:space="0" w:color="auto"/>
              </w:divBdr>
              <w:divsChild>
                <w:div w:id="1930699380">
                  <w:marLeft w:val="0"/>
                  <w:marRight w:val="1"/>
                  <w:marTop w:val="0"/>
                  <w:marBottom w:val="0"/>
                  <w:divBdr>
                    <w:top w:val="none" w:sz="0" w:space="0" w:color="auto"/>
                    <w:left w:val="none" w:sz="0" w:space="0" w:color="auto"/>
                    <w:bottom w:val="none" w:sz="0" w:space="0" w:color="auto"/>
                    <w:right w:val="none" w:sz="0" w:space="0" w:color="auto"/>
                  </w:divBdr>
                  <w:divsChild>
                    <w:div w:id="1762137729">
                      <w:marLeft w:val="0"/>
                      <w:marRight w:val="0"/>
                      <w:marTop w:val="0"/>
                      <w:marBottom w:val="0"/>
                      <w:divBdr>
                        <w:top w:val="none" w:sz="0" w:space="0" w:color="auto"/>
                        <w:left w:val="none" w:sz="0" w:space="0" w:color="auto"/>
                        <w:bottom w:val="none" w:sz="0" w:space="0" w:color="auto"/>
                        <w:right w:val="none" w:sz="0" w:space="0" w:color="auto"/>
                      </w:divBdr>
                      <w:divsChild>
                        <w:div w:id="1483154153">
                          <w:marLeft w:val="0"/>
                          <w:marRight w:val="0"/>
                          <w:marTop w:val="0"/>
                          <w:marBottom w:val="0"/>
                          <w:divBdr>
                            <w:top w:val="none" w:sz="0" w:space="0" w:color="auto"/>
                            <w:left w:val="none" w:sz="0" w:space="0" w:color="auto"/>
                            <w:bottom w:val="none" w:sz="0" w:space="0" w:color="auto"/>
                            <w:right w:val="none" w:sz="0" w:space="0" w:color="auto"/>
                          </w:divBdr>
                          <w:divsChild>
                            <w:div w:id="972445948">
                              <w:marLeft w:val="0"/>
                              <w:marRight w:val="0"/>
                              <w:marTop w:val="120"/>
                              <w:marBottom w:val="360"/>
                              <w:divBdr>
                                <w:top w:val="none" w:sz="0" w:space="0" w:color="auto"/>
                                <w:left w:val="none" w:sz="0" w:space="0" w:color="auto"/>
                                <w:bottom w:val="none" w:sz="0" w:space="0" w:color="auto"/>
                                <w:right w:val="none" w:sz="0" w:space="0" w:color="auto"/>
                              </w:divBdr>
                              <w:divsChild>
                                <w:div w:id="1342272122">
                                  <w:marLeft w:val="0"/>
                                  <w:marRight w:val="0"/>
                                  <w:marTop w:val="0"/>
                                  <w:marBottom w:val="0"/>
                                  <w:divBdr>
                                    <w:top w:val="none" w:sz="0" w:space="0" w:color="auto"/>
                                    <w:left w:val="none" w:sz="0" w:space="0" w:color="auto"/>
                                    <w:bottom w:val="none" w:sz="0" w:space="0" w:color="auto"/>
                                    <w:right w:val="none" w:sz="0" w:space="0" w:color="auto"/>
                                  </w:divBdr>
                                </w:div>
                                <w:div w:id="13890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910517">
      <w:bodyDiv w:val="1"/>
      <w:marLeft w:val="0"/>
      <w:marRight w:val="0"/>
      <w:marTop w:val="0"/>
      <w:marBottom w:val="0"/>
      <w:divBdr>
        <w:top w:val="none" w:sz="0" w:space="0" w:color="auto"/>
        <w:left w:val="none" w:sz="0" w:space="0" w:color="auto"/>
        <w:bottom w:val="none" w:sz="0" w:space="0" w:color="auto"/>
        <w:right w:val="none" w:sz="0" w:space="0" w:color="auto"/>
      </w:divBdr>
      <w:divsChild>
        <w:div w:id="2128887596">
          <w:marLeft w:val="0"/>
          <w:marRight w:val="1"/>
          <w:marTop w:val="0"/>
          <w:marBottom w:val="0"/>
          <w:divBdr>
            <w:top w:val="none" w:sz="0" w:space="0" w:color="auto"/>
            <w:left w:val="none" w:sz="0" w:space="0" w:color="auto"/>
            <w:bottom w:val="none" w:sz="0" w:space="0" w:color="auto"/>
            <w:right w:val="none" w:sz="0" w:space="0" w:color="auto"/>
          </w:divBdr>
          <w:divsChild>
            <w:div w:id="1053771724">
              <w:marLeft w:val="0"/>
              <w:marRight w:val="0"/>
              <w:marTop w:val="0"/>
              <w:marBottom w:val="0"/>
              <w:divBdr>
                <w:top w:val="none" w:sz="0" w:space="0" w:color="auto"/>
                <w:left w:val="none" w:sz="0" w:space="0" w:color="auto"/>
                <w:bottom w:val="none" w:sz="0" w:space="0" w:color="auto"/>
                <w:right w:val="none" w:sz="0" w:space="0" w:color="auto"/>
              </w:divBdr>
              <w:divsChild>
                <w:div w:id="115221485">
                  <w:marLeft w:val="0"/>
                  <w:marRight w:val="1"/>
                  <w:marTop w:val="0"/>
                  <w:marBottom w:val="0"/>
                  <w:divBdr>
                    <w:top w:val="none" w:sz="0" w:space="0" w:color="auto"/>
                    <w:left w:val="none" w:sz="0" w:space="0" w:color="auto"/>
                    <w:bottom w:val="none" w:sz="0" w:space="0" w:color="auto"/>
                    <w:right w:val="none" w:sz="0" w:space="0" w:color="auto"/>
                  </w:divBdr>
                  <w:divsChild>
                    <w:div w:id="1805005688">
                      <w:marLeft w:val="0"/>
                      <w:marRight w:val="0"/>
                      <w:marTop w:val="0"/>
                      <w:marBottom w:val="0"/>
                      <w:divBdr>
                        <w:top w:val="none" w:sz="0" w:space="0" w:color="auto"/>
                        <w:left w:val="none" w:sz="0" w:space="0" w:color="auto"/>
                        <w:bottom w:val="none" w:sz="0" w:space="0" w:color="auto"/>
                        <w:right w:val="none" w:sz="0" w:space="0" w:color="auto"/>
                      </w:divBdr>
                      <w:divsChild>
                        <w:div w:id="1062370182">
                          <w:marLeft w:val="0"/>
                          <w:marRight w:val="0"/>
                          <w:marTop w:val="0"/>
                          <w:marBottom w:val="0"/>
                          <w:divBdr>
                            <w:top w:val="none" w:sz="0" w:space="0" w:color="auto"/>
                            <w:left w:val="none" w:sz="0" w:space="0" w:color="auto"/>
                            <w:bottom w:val="none" w:sz="0" w:space="0" w:color="auto"/>
                            <w:right w:val="none" w:sz="0" w:space="0" w:color="auto"/>
                          </w:divBdr>
                          <w:divsChild>
                            <w:div w:id="947085924">
                              <w:marLeft w:val="0"/>
                              <w:marRight w:val="0"/>
                              <w:marTop w:val="120"/>
                              <w:marBottom w:val="360"/>
                              <w:divBdr>
                                <w:top w:val="none" w:sz="0" w:space="0" w:color="auto"/>
                                <w:left w:val="none" w:sz="0" w:space="0" w:color="auto"/>
                                <w:bottom w:val="none" w:sz="0" w:space="0" w:color="auto"/>
                                <w:right w:val="none" w:sz="0" w:space="0" w:color="auto"/>
                              </w:divBdr>
                              <w:divsChild>
                                <w:div w:id="1623922738">
                                  <w:marLeft w:val="0"/>
                                  <w:marRight w:val="0"/>
                                  <w:marTop w:val="0"/>
                                  <w:marBottom w:val="0"/>
                                  <w:divBdr>
                                    <w:top w:val="none" w:sz="0" w:space="0" w:color="auto"/>
                                    <w:left w:val="none" w:sz="0" w:space="0" w:color="auto"/>
                                    <w:bottom w:val="none" w:sz="0" w:space="0" w:color="auto"/>
                                    <w:right w:val="none" w:sz="0" w:space="0" w:color="auto"/>
                                  </w:divBdr>
                                </w:div>
                                <w:div w:id="91994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273390">
      <w:bodyDiv w:val="1"/>
      <w:marLeft w:val="0"/>
      <w:marRight w:val="0"/>
      <w:marTop w:val="0"/>
      <w:marBottom w:val="0"/>
      <w:divBdr>
        <w:top w:val="none" w:sz="0" w:space="0" w:color="auto"/>
        <w:left w:val="none" w:sz="0" w:space="0" w:color="auto"/>
        <w:bottom w:val="none" w:sz="0" w:space="0" w:color="auto"/>
        <w:right w:val="none" w:sz="0" w:space="0" w:color="auto"/>
      </w:divBdr>
    </w:div>
    <w:div w:id="769931854">
      <w:bodyDiv w:val="1"/>
      <w:marLeft w:val="0"/>
      <w:marRight w:val="0"/>
      <w:marTop w:val="0"/>
      <w:marBottom w:val="0"/>
      <w:divBdr>
        <w:top w:val="none" w:sz="0" w:space="0" w:color="auto"/>
        <w:left w:val="none" w:sz="0" w:space="0" w:color="auto"/>
        <w:bottom w:val="none" w:sz="0" w:space="0" w:color="auto"/>
        <w:right w:val="none" w:sz="0" w:space="0" w:color="auto"/>
      </w:divBdr>
      <w:divsChild>
        <w:div w:id="629825253">
          <w:marLeft w:val="0"/>
          <w:marRight w:val="1"/>
          <w:marTop w:val="0"/>
          <w:marBottom w:val="0"/>
          <w:divBdr>
            <w:top w:val="none" w:sz="0" w:space="0" w:color="auto"/>
            <w:left w:val="none" w:sz="0" w:space="0" w:color="auto"/>
            <w:bottom w:val="none" w:sz="0" w:space="0" w:color="auto"/>
            <w:right w:val="none" w:sz="0" w:space="0" w:color="auto"/>
          </w:divBdr>
          <w:divsChild>
            <w:div w:id="1788813822">
              <w:marLeft w:val="0"/>
              <w:marRight w:val="0"/>
              <w:marTop w:val="0"/>
              <w:marBottom w:val="0"/>
              <w:divBdr>
                <w:top w:val="none" w:sz="0" w:space="0" w:color="auto"/>
                <w:left w:val="none" w:sz="0" w:space="0" w:color="auto"/>
                <w:bottom w:val="none" w:sz="0" w:space="0" w:color="auto"/>
                <w:right w:val="none" w:sz="0" w:space="0" w:color="auto"/>
              </w:divBdr>
              <w:divsChild>
                <w:div w:id="1425029567">
                  <w:marLeft w:val="0"/>
                  <w:marRight w:val="1"/>
                  <w:marTop w:val="0"/>
                  <w:marBottom w:val="0"/>
                  <w:divBdr>
                    <w:top w:val="none" w:sz="0" w:space="0" w:color="auto"/>
                    <w:left w:val="none" w:sz="0" w:space="0" w:color="auto"/>
                    <w:bottom w:val="none" w:sz="0" w:space="0" w:color="auto"/>
                    <w:right w:val="none" w:sz="0" w:space="0" w:color="auto"/>
                  </w:divBdr>
                  <w:divsChild>
                    <w:div w:id="2022928544">
                      <w:marLeft w:val="0"/>
                      <w:marRight w:val="0"/>
                      <w:marTop w:val="0"/>
                      <w:marBottom w:val="0"/>
                      <w:divBdr>
                        <w:top w:val="none" w:sz="0" w:space="0" w:color="auto"/>
                        <w:left w:val="none" w:sz="0" w:space="0" w:color="auto"/>
                        <w:bottom w:val="none" w:sz="0" w:space="0" w:color="auto"/>
                        <w:right w:val="none" w:sz="0" w:space="0" w:color="auto"/>
                      </w:divBdr>
                      <w:divsChild>
                        <w:div w:id="2001686797">
                          <w:marLeft w:val="0"/>
                          <w:marRight w:val="0"/>
                          <w:marTop w:val="0"/>
                          <w:marBottom w:val="0"/>
                          <w:divBdr>
                            <w:top w:val="none" w:sz="0" w:space="0" w:color="auto"/>
                            <w:left w:val="none" w:sz="0" w:space="0" w:color="auto"/>
                            <w:bottom w:val="none" w:sz="0" w:space="0" w:color="auto"/>
                            <w:right w:val="none" w:sz="0" w:space="0" w:color="auto"/>
                          </w:divBdr>
                          <w:divsChild>
                            <w:div w:id="1477992514">
                              <w:marLeft w:val="0"/>
                              <w:marRight w:val="0"/>
                              <w:marTop w:val="120"/>
                              <w:marBottom w:val="360"/>
                              <w:divBdr>
                                <w:top w:val="none" w:sz="0" w:space="0" w:color="auto"/>
                                <w:left w:val="none" w:sz="0" w:space="0" w:color="auto"/>
                                <w:bottom w:val="none" w:sz="0" w:space="0" w:color="auto"/>
                                <w:right w:val="none" w:sz="0" w:space="0" w:color="auto"/>
                              </w:divBdr>
                              <w:divsChild>
                                <w:div w:id="1304845445">
                                  <w:marLeft w:val="0"/>
                                  <w:marRight w:val="0"/>
                                  <w:marTop w:val="0"/>
                                  <w:marBottom w:val="0"/>
                                  <w:divBdr>
                                    <w:top w:val="none" w:sz="0" w:space="0" w:color="auto"/>
                                    <w:left w:val="none" w:sz="0" w:space="0" w:color="auto"/>
                                    <w:bottom w:val="none" w:sz="0" w:space="0" w:color="auto"/>
                                    <w:right w:val="none" w:sz="0" w:space="0" w:color="auto"/>
                                  </w:divBdr>
                                </w:div>
                                <w:div w:id="204636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410661">
      <w:bodyDiv w:val="1"/>
      <w:marLeft w:val="0"/>
      <w:marRight w:val="0"/>
      <w:marTop w:val="0"/>
      <w:marBottom w:val="0"/>
      <w:divBdr>
        <w:top w:val="none" w:sz="0" w:space="0" w:color="auto"/>
        <w:left w:val="none" w:sz="0" w:space="0" w:color="auto"/>
        <w:bottom w:val="none" w:sz="0" w:space="0" w:color="auto"/>
        <w:right w:val="none" w:sz="0" w:space="0" w:color="auto"/>
      </w:divBdr>
    </w:div>
    <w:div w:id="885483927">
      <w:bodyDiv w:val="1"/>
      <w:marLeft w:val="0"/>
      <w:marRight w:val="0"/>
      <w:marTop w:val="0"/>
      <w:marBottom w:val="0"/>
      <w:divBdr>
        <w:top w:val="none" w:sz="0" w:space="0" w:color="auto"/>
        <w:left w:val="none" w:sz="0" w:space="0" w:color="auto"/>
        <w:bottom w:val="none" w:sz="0" w:space="0" w:color="auto"/>
        <w:right w:val="none" w:sz="0" w:space="0" w:color="auto"/>
      </w:divBdr>
    </w:div>
    <w:div w:id="955284685">
      <w:bodyDiv w:val="1"/>
      <w:marLeft w:val="0"/>
      <w:marRight w:val="0"/>
      <w:marTop w:val="0"/>
      <w:marBottom w:val="0"/>
      <w:divBdr>
        <w:top w:val="none" w:sz="0" w:space="0" w:color="auto"/>
        <w:left w:val="none" w:sz="0" w:space="0" w:color="auto"/>
        <w:bottom w:val="none" w:sz="0" w:space="0" w:color="auto"/>
        <w:right w:val="none" w:sz="0" w:space="0" w:color="auto"/>
      </w:divBdr>
      <w:divsChild>
        <w:div w:id="163133452">
          <w:marLeft w:val="0"/>
          <w:marRight w:val="1"/>
          <w:marTop w:val="0"/>
          <w:marBottom w:val="0"/>
          <w:divBdr>
            <w:top w:val="none" w:sz="0" w:space="0" w:color="auto"/>
            <w:left w:val="none" w:sz="0" w:space="0" w:color="auto"/>
            <w:bottom w:val="none" w:sz="0" w:space="0" w:color="auto"/>
            <w:right w:val="none" w:sz="0" w:space="0" w:color="auto"/>
          </w:divBdr>
          <w:divsChild>
            <w:div w:id="997660494">
              <w:marLeft w:val="0"/>
              <w:marRight w:val="0"/>
              <w:marTop w:val="0"/>
              <w:marBottom w:val="0"/>
              <w:divBdr>
                <w:top w:val="none" w:sz="0" w:space="0" w:color="auto"/>
                <w:left w:val="none" w:sz="0" w:space="0" w:color="auto"/>
                <w:bottom w:val="none" w:sz="0" w:space="0" w:color="auto"/>
                <w:right w:val="none" w:sz="0" w:space="0" w:color="auto"/>
              </w:divBdr>
              <w:divsChild>
                <w:div w:id="1842696906">
                  <w:marLeft w:val="0"/>
                  <w:marRight w:val="1"/>
                  <w:marTop w:val="0"/>
                  <w:marBottom w:val="0"/>
                  <w:divBdr>
                    <w:top w:val="none" w:sz="0" w:space="0" w:color="auto"/>
                    <w:left w:val="none" w:sz="0" w:space="0" w:color="auto"/>
                    <w:bottom w:val="none" w:sz="0" w:space="0" w:color="auto"/>
                    <w:right w:val="none" w:sz="0" w:space="0" w:color="auto"/>
                  </w:divBdr>
                  <w:divsChild>
                    <w:div w:id="872229987">
                      <w:marLeft w:val="0"/>
                      <w:marRight w:val="0"/>
                      <w:marTop w:val="0"/>
                      <w:marBottom w:val="0"/>
                      <w:divBdr>
                        <w:top w:val="none" w:sz="0" w:space="0" w:color="auto"/>
                        <w:left w:val="none" w:sz="0" w:space="0" w:color="auto"/>
                        <w:bottom w:val="none" w:sz="0" w:space="0" w:color="auto"/>
                        <w:right w:val="none" w:sz="0" w:space="0" w:color="auto"/>
                      </w:divBdr>
                      <w:divsChild>
                        <w:div w:id="2047636503">
                          <w:marLeft w:val="0"/>
                          <w:marRight w:val="0"/>
                          <w:marTop w:val="0"/>
                          <w:marBottom w:val="0"/>
                          <w:divBdr>
                            <w:top w:val="none" w:sz="0" w:space="0" w:color="auto"/>
                            <w:left w:val="none" w:sz="0" w:space="0" w:color="auto"/>
                            <w:bottom w:val="none" w:sz="0" w:space="0" w:color="auto"/>
                            <w:right w:val="none" w:sz="0" w:space="0" w:color="auto"/>
                          </w:divBdr>
                          <w:divsChild>
                            <w:div w:id="362445736">
                              <w:marLeft w:val="0"/>
                              <w:marRight w:val="0"/>
                              <w:marTop w:val="120"/>
                              <w:marBottom w:val="360"/>
                              <w:divBdr>
                                <w:top w:val="none" w:sz="0" w:space="0" w:color="auto"/>
                                <w:left w:val="none" w:sz="0" w:space="0" w:color="auto"/>
                                <w:bottom w:val="none" w:sz="0" w:space="0" w:color="auto"/>
                                <w:right w:val="none" w:sz="0" w:space="0" w:color="auto"/>
                              </w:divBdr>
                              <w:divsChild>
                                <w:div w:id="64230709">
                                  <w:marLeft w:val="0"/>
                                  <w:marRight w:val="0"/>
                                  <w:marTop w:val="0"/>
                                  <w:marBottom w:val="0"/>
                                  <w:divBdr>
                                    <w:top w:val="none" w:sz="0" w:space="0" w:color="auto"/>
                                    <w:left w:val="none" w:sz="0" w:space="0" w:color="auto"/>
                                    <w:bottom w:val="none" w:sz="0" w:space="0" w:color="auto"/>
                                    <w:right w:val="none" w:sz="0" w:space="0" w:color="auto"/>
                                  </w:divBdr>
                                </w:div>
                                <w:div w:id="4515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408016">
      <w:bodyDiv w:val="1"/>
      <w:marLeft w:val="0"/>
      <w:marRight w:val="0"/>
      <w:marTop w:val="0"/>
      <w:marBottom w:val="0"/>
      <w:divBdr>
        <w:top w:val="none" w:sz="0" w:space="0" w:color="auto"/>
        <w:left w:val="none" w:sz="0" w:space="0" w:color="auto"/>
        <w:bottom w:val="none" w:sz="0" w:space="0" w:color="auto"/>
        <w:right w:val="none" w:sz="0" w:space="0" w:color="auto"/>
      </w:divBdr>
      <w:divsChild>
        <w:div w:id="1985743357">
          <w:marLeft w:val="0"/>
          <w:marRight w:val="1"/>
          <w:marTop w:val="0"/>
          <w:marBottom w:val="0"/>
          <w:divBdr>
            <w:top w:val="none" w:sz="0" w:space="0" w:color="auto"/>
            <w:left w:val="none" w:sz="0" w:space="0" w:color="auto"/>
            <w:bottom w:val="none" w:sz="0" w:space="0" w:color="auto"/>
            <w:right w:val="none" w:sz="0" w:space="0" w:color="auto"/>
          </w:divBdr>
          <w:divsChild>
            <w:div w:id="792476462">
              <w:marLeft w:val="0"/>
              <w:marRight w:val="0"/>
              <w:marTop w:val="0"/>
              <w:marBottom w:val="0"/>
              <w:divBdr>
                <w:top w:val="none" w:sz="0" w:space="0" w:color="auto"/>
                <w:left w:val="none" w:sz="0" w:space="0" w:color="auto"/>
                <w:bottom w:val="none" w:sz="0" w:space="0" w:color="auto"/>
                <w:right w:val="none" w:sz="0" w:space="0" w:color="auto"/>
              </w:divBdr>
              <w:divsChild>
                <w:div w:id="1681538867">
                  <w:marLeft w:val="0"/>
                  <w:marRight w:val="1"/>
                  <w:marTop w:val="0"/>
                  <w:marBottom w:val="0"/>
                  <w:divBdr>
                    <w:top w:val="none" w:sz="0" w:space="0" w:color="auto"/>
                    <w:left w:val="none" w:sz="0" w:space="0" w:color="auto"/>
                    <w:bottom w:val="none" w:sz="0" w:space="0" w:color="auto"/>
                    <w:right w:val="none" w:sz="0" w:space="0" w:color="auto"/>
                  </w:divBdr>
                  <w:divsChild>
                    <w:div w:id="1948729958">
                      <w:marLeft w:val="0"/>
                      <w:marRight w:val="0"/>
                      <w:marTop w:val="0"/>
                      <w:marBottom w:val="0"/>
                      <w:divBdr>
                        <w:top w:val="none" w:sz="0" w:space="0" w:color="auto"/>
                        <w:left w:val="none" w:sz="0" w:space="0" w:color="auto"/>
                        <w:bottom w:val="none" w:sz="0" w:space="0" w:color="auto"/>
                        <w:right w:val="none" w:sz="0" w:space="0" w:color="auto"/>
                      </w:divBdr>
                      <w:divsChild>
                        <w:div w:id="2118328072">
                          <w:marLeft w:val="0"/>
                          <w:marRight w:val="0"/>
                          <w:marTop w:val="0"/>
                          <w:marBottom w:val="0"/>
                          <w:divBdr>
                            <w:top w:val="none" w:sz="0" w:space="0" w:color="auto"/>
                            <w:left w:val="none" w:sz="0" w:space="0" w:color="auto"/>
                            <w:bottom w:val="none" w:sz="0" w:space="0" w:color="auto"/>
                            <w:right w:val="none" w:sz="0" w:space="0" w:color="auto"/>
                          </w:divBdr>
                          <w:divsChild>
                            <w:div w:id="846477286">
                              <w:marLeft w:val="0"/>
                              <w:marRight w:val="0"/>
                              <w:marTop w:val="120"/>
                              <w:marBottom w:val="360"/>
                              <w:divBdr>
                                <w:top w:val="none" w:sz="0" w:space="0" w:color="auto"/>
                                <w:left w:val="none" w:sz="0" w:space="0" w:color="auto"/>
                                <w:bottom w:val="none" w:sz="0" w:space="0" w:color="auto"/>
                                <w:right w:val="none" w:sz="0" w:space="0" w:color="auto"/>
                              </w:divBdr>
                              <w:divsChild>
                                <w:div w:id="2047025021">
                                  <w:marLeft w:val="0"/>
                                  <w:marRight w:val="0"/>
                                  <w:marTop w:val="0"/>
                                  <w:marBottom w:val="0"/>
                                  <w:divBdr>
                                    <w:top w:val="none" w:sz="0" w:space="0" w:color="auto"/>
                                    <w:left w:val="none" w:sz="0" w:space="0" w:color="auto"/>
                                    <w:bottom w:val="none" w:sz="0" w:space="0" w:color="auto"/>
                                    <w:right w:val="none" w:sz="0" w:space="0" w:color="auto"/>
                                  </w:divBdr>
                                </w:div>
                                <w:div w:id="2645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569960">
      <w:bodyDiv w:val="1"/>
      <w:marLeft w:val="0"/>
      <w:marRight w:val="0"/>
      <w:marTop w:val="0"/>
      <w:marBottom w:val="0"/>
      <w:divBdr>
        <w:top w:val="none" w:sz="0" w:space="0" w:color="auto"/>
        <w:left w:val="none" w:sz="0" w:space="0" w:color="auto"/>
        <w:bottom w:val="none" w:sz="0" w:space="0" w:color="auto"/>
        <w:right w:val="none" w:sz="0" w:space="0" w:color="auto"/>
      </w:divBdr>
      <w:divsChild>
        <w:div w:id="1030954995">
          <w:marLeft w:val="0"/>
          <w:marRight w:val="1"/>
          <w:marTop w:val="0"/>
          <w:marBottom w:val="0"/>
          <w:divBdr>
            <w:top w:val="none" w:sz="0" w:space="0" w:color="auto"/>
            <w:left w:val="none" w:sz="0" w:space="0" w:color="auto"/>
            <w:bottom w:val="none" w:sz="0" w:space="0" w:color="auto"/>
            <w:right w:val="none" w:sz="0" w:space="0" w:color="auto"/>
          </w:divBdr>
          <w:divsChild>
            <w:div w:id="1820879888">
              <w:marLeft w:val="0"/>
              <w:marRight w:val="0"/>
              <w:marTop w:val="0"/>
              <w:marBottom w:val="0"/>
              <w:divBdr>
                <w:top w:val="none" w:sz="0" w:space="0" w:color="auto"/>
                <w:left w:val="none" w:sz="0" w:space="0" w:color="auto"/>
                <w:bottom w:val="none" w:sz="0" w:space="0" w:color="auto"/>
                <w:right w:val="none" w:sz="0" w:space="0" w:color="auto"/>
              </w:divBdr>
              <w:divsChild>
                <w:div w:id="1361781758">
                  <w:marLeft w:val="0"/>
                  <w:marRight w:val="1"/>
                  <w:marTop w:val="0"/>
                  <w:marBottom w:val="0"/>
                  <w:divBdr>
                    <w:top w:val="none" w:sz="0" w:space="0" w:color="auto"/>
                    <w:left w:val="none" w:sz="0" w:space="0" w:color="auto"/>
                    <w:bottom w:val="none" w:sz="0" w:space="0" w:color="auto"/>
                    <w:right w:val="none" w:sz="0" w:space="0" w:color="auto"/>
                  </w:divBdr>
                  <w:divsChild>
                    <w:div w:id="642851427">
                      <w:marLeft w:val="0"/>
                      <w:marRight w:val="0"/>
                      <w:marTop w:val="0"/>
                      <w:marBottom w:val="0"/>
                      <w:divBdr>
                        <w:top w:val="none" w:sz="0" w:space="0" w:color="auto"/>
                        <w:left w:val="none" w:sz="0" w:space="0" w:color="auto"/>
                        <w:bottom w:val="none" w:sz="0" w:space="0" w:color="auto"/>
                        <w:right w:val="none" w:sz="0" w:space="0" w:color="auto"/>
                      </w:divBdr>
                      <w:divsChild>
                        <w:div w:id="2044204048">
                          <w:marLeft w:val="0"/>
                          <w:marRight w:val="0"/>
                          <w:marTop w:val="0"/>
                          <w:marBottom w:val="0"/>
                          <w:divBdr>
                            <w:top w:val="none" w:sz="0" w:space="0" w:color="auto"/>
                            <w:left w:val="none" w:sz="0" w:space="0" w:color="auto"/>
                            <w:bottom w:val="none" w:sz="0" w:space="0" w:color="auto"/>
                            <w:right w:val="none" w:sz="0" w:space="0" w:color="auto"/>
                          </w:divBdr>
                          <w:divsChild>
                            <w:div w:id="2026249057">
                              <w:marLeft w:val="0"/>
                              <w:marRight w:val="0"/>
                              <w:marTop w:val="120"/>
                              <w:marBottom w:val="360"/>
                              <w:divBdr>
                                <w:top w:val="none" w:sz="0" w:space="0" w:color="auto"/>
                                <w:left w:val="none" w:sz="0" w:space="0" w:color="auto"/>
                                <w:bottom w:val="none" w:sz="0" w:space="0" w:color="auto"/>
                                <w:right w:val="none" w:sz="0" w:space="0" w:color="auto"/>
                              </w:divBdr>
                              <w:divsChild>
                                <w:div w:id="1650866914">
                                  <w:marLeft w:val="0"/>
                                  <w:marRight w:val="0"/>
                                  <w:marTop w:val="0"/>
                                  <w:marBottom w:val="0"/>
                                  <w:divBdr>
                                    <w:top w:val="none" w:sz="0" w:space="0" w:color="auto"/>
                                    <w:left w:val="none" w:sz="0" w:space="0" w:color="auto"/>
                                    <w:bottom w:val="none" w:sz="0" w:space="0" w:color="auto"/>
                                    <w:right w:val="none" w:sz="0" w:space="0" w:color="auto"/>
                                  </w:divBdr>
                                </w:div>
                                <w:div w:id="10003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428609">
      <w:bodyDiv w:val="1"/>
      <w:marLeft w:val="0"/>
      <w:marRight w:val="0"/>
      <w:marTop w:val="0"/>
      <w:marBottom w:val="0"/>
      <w:divBdr>
        <w:top w:val="none" w:sz="0" w:space="0" w:color="auto"/>
        <w:left w:val="none" w:sz="0" w:space="0" w:color="auto"/>
        <w:bottom w:val="none" w:sz="0" w:space="0" w:color="auto"/>
        <w:right w:val="none" w:sz="0" w:space="0" w:color="auto"/>
      </w:divBdr>
    </w:div>
    <w:div w:id="1195271723">
      <w:bodyDiv w:val="1"/>
      <w:marLeft w:val="0"/>
      <w:marRight w:val="0"/>
      <w:marTop w:val="0"/>
      <w:marBottom w:val="0"/>
      <w:divBdr>
        <w:top w:val="none" w:sz="0" w:space="0" w:color="auto"/>
        <w:left w:val="none" w:sz="0" w:space="0" w:color="auto"/>
        <w:bottom w:val="none" w:sz="0" w:space="0" w:color="auto"/>
        <w:right w:val="none" w:sz="0" w:space="0" w:color="auto"/>
      </w:divBdr>
      <w:divsChild>
        <w:div w:id="111674310">
          <w:marLeft w:val="0"/>
          <w:marRight w:val="1"/>
          <w:marTop w:val="0"/>
          <w:marBottom w:val="0"/>
          <w:divBdr>
            <w:top w:val="none" w:sz="0" w:space="0" w:color="auto"/>
            <w:left w:val="none" w:sz="0" w:space="0" w:color="auto"/>
            <w:bottom w:val="none" w:sz="0" w:space="0" w:color="auto"/>
            <w:right w:val="none" w:sz="0" w:space="0" w:color="auto"/>
          </w:divBdr>
          <w:divsChild>
            <w:div w:id="1870796208">
              <w:marLeft w:val="0"/>
              <w:marRight w:val="0"/>
              <w:marTop w:val="0"/>
              <w:marBottom w:val="0"/>
              <w:divBdr>
                <w:top w:val="none" w:sz="0" w:space="0" w:color="auto"/>
                <w:left w:val="none" w:sz="0" w:space="0" w:color="auto"/>
                <w:bottom w:val="none" w:sz="0" w:space="0" w:color="auto"/>
                <w:right w:val="none" w:sz="0" w:space="0" w:color="auto"/>
              </w:divBdr>
              <w:divsChild>
                <w:div w:id="310138098">
                  <w:marLeft w:val="0"/>
                  <w:marRight w:val="1"/>
                  <w:marTop w:val="0"/>
                  <w:marBottom w:val="0"/>
                  <w:divBdr>
                    <w:top w:val="none" w:sz="0" w:space="0" w:color="auto"/>
                    <w:left w:val="none" w:sz="0" w:space="0" w:color="auto"/>
                    <w:bottom w:val="none" w:sz="0" w:space="0" w:color="auto"/>
                    <w:right w:val="none" w:sz="0" w:space="0" w:color="auto"/>
                  </w:divBdr>
                  <w:divsChild>
                    <w:div w:id="48578261">
                      <w:marLeft w:val="0"/>
                      <w:marRight w:val="0"/>
                      <w:marTop w:val="0"/>
                      <w:marBottom w:val="0"/>
                      <w:divBdr>
                        <w:top w:val="none" w:sz="0" w:space="0" w:color="auto"/>
                        <w:left w:val="none" w:sz="0" w:space="0" w:color="auto"/>
                        <w:bottom w:val="none" w:sz="0" w:space="0" w:color="auto"/>
                        <w:right w:val="none" w:sz="0" w:space="0" w:color="auto"/>
                      </w:divBdr>
                      <w:divsChild>
                        <w:div w:id="1178037789">
                          <w:marLeft w:val="0"/>
                          <w:marRight w:val="0"/>
                          <w:marTop w:val="0"/>
                          <w:marBottom w:val="0"/>
                          <w:divBdr>
                            <w:top w:val="none" w:sz="0" w:space="0" w:color="auto"/>
                            <w:left w:val="none" w:sz="0" w:space="0" w:color="auto"/>
                            <w:bottom w:val="none" w:sz="0" w:space="0" w:color="auto"/>
                            <w:right w:val="none" w:sz="0" w:space="0" w:color="auto"/>
                          </w:divBdr>
                          <w:divsChild>
                            <w:div w:id="2134474706">
                              <w:marLeft w:val="0"/>
                              <w:marRight w:val="0"/>
                              <w:marTop w:val="120"/>
                              <w:marBottom w:val="360"/>
                              <w:divBdr>
                                <w:top w:val="none" w:sz="0" w:space="0" w:color="auto"/>
                                <w:left w:val="none" w:sz="0" w:space="0" w:color="auto"/>
                                <w:bottom w:val="none" w:sz="0" w:space="0" w:color="auto"/>
                                <w:right w:val="none" w:sz="0" w:space="0" w:color="auto"/>
                              </w:divBdr>
                              <w:divsChild>
                                <w:div w:id="646936316">
                                  <w:marLeft w:val="0"/>
                                  <w:marRight w:val="0"/>
                                  <w:marTop w:val="0"/>
                                  <w:marBottom w:val="0"/>
                                  <w:divBdr>
                                    <w:top w:val="none" w:sz="0" w:space="0" w:color="auto"/>
                                    <w:left w:val="none" w:sz="0" w:space="0" w:color="auto"/>
                                    <w:bottom w:val="none" w:sz="0" w:space="0" w:color="auto"/>
                                    <w:right w:val="none" w:sz="0" w:space="0" w:color="auto"/>
                                  </w:divBdr>
                                </w:div>
                                <w:div w:id="109440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45812">
      <w:bodyDiv w:val="1"/>
      <w:marLeft w:val="0"/>
      <w:marRight w:val="0"/>
      <w:marTop w:val="0"/>
      <w:marBottom w:val="0"/>
      <w:divBdr>
        <w:top w:val="none" w:sz="0" w:space="0" w:color="auto"/>
        <w:left w:val="none" w:sz="0" w:space="0" w:color="auto"/>
        <w:bottom w:val="none" w:sz="0" w:space="0" w:color="auto"/>
        <w:right w:val="none" w:sz="0" w:space="0" w:color="auto"/>
      </w:divBdr>
      <w:divsChild>
        <w:div w:id="1526603290">
          <w:marLeft w:val="0"/>
          <w:marRight w:val="1"/>
          <w:marTop w:val="0"/>
          <w:marBottom w:val="0"/>
          <w:divBdr>
            <w:top w:val="none" w:sz="0" w:space="0" w:color="auto"/>
            <w:left w:val="none" w:sz="0" w:space="0" w:color="auto"/>
            <w:bottom w:val="none" w:sz="0" w:space="0" w:color="auto"/>
            <w:right w:val="none" w:sz="0" w:space="0" w:color="auto"/>
          </w:divBdr>
          <w:divsChild>
            <w:div w:id="1406953758">
              <w:marLeft w:val="0"/>
              <w:marRight w:val="0"/>
              <w:marTop w:val="0"/>
              <w:marBottom w:val="0"/>
              <w:divBdr>
                <w:top w:val="none" w:sz="0" w:space="0" w:color="auto"/>
                <w:left w:val="none" w:sz="0" w:space="0" w:color="auto"/>
                <w:bottom w:val="none" w:sz="0" w:space="0" w:color="auto"/>
                <w:right w:val="none" w:sz="0" w:space="0" w:color="auto"/>
              </w:divBdr>
              <w:divsChild>
                <w:div w:id="1442842867">
                  <w:marLeft w:val="0"/>
                  <w:marRight w:val="1"/>
                  <w:marTop w:val="0"/>
                  <w:marBottom w:val="0"/>
                  <w:divBdr>
                    <w:top w:val="none" w:sz="0" w:space="0" w:color="auto"/>
                    <w:left w:val="none" w:sz="0" w:space="0" w:color="auto"/>
                    <w:bottom w:val="none" w:sz="0" w:space="0" w:color="auto"/>
                    <w:right w:val="none" w:sz="0" w:space="0" w:color="auto"/>
                  </w:divBdr>
                  <w:divsChild>
                    <w:div w:id="1188980338">
                      <w:marLeft w:val="0"/>
                      <w:marRight w:val="0"/>
                      <w:marTop w:val="0"/>
                      <w:marBottom w:val="0"/>
                      <w:divBdr>
                        <w:top w:val="none" w:sz="0" w:space="0" w:color="auto"/>
                        <w:left w:val="none" w:sz="0" w:space="0" w:color="auto"/>
                        <w:bottom w:val="none" w:sz="0" w:space="0" w:color="auto"/>
                        <w:right w:val="none" w:sz="0" w:space="0" w:color="auto"/>
                      </w:divBdr>
                      <w:divsChild>
                        <w:div w:id="2126466182">
                          <w:marLeft w:val="0"/>
                          <w:marRight w:val="0"/>
                          <w:marTop w:val="0"/>
                          <w:marBottom w:val="0"/>
                          <w:divBdr>
                            <w:top w:val="none" w:sz="0" w:space="0" w:color="auto"/>
                            <w:left w:val="none" w:sz="0" w:space="0" w:color="auto"/>
                            <w:bottom w:val="none" w:sz="0" w:space="0" w:color="auto"/>
                            <w:right w:val="none" w:sz="0" w:space="0" w:color="auto"/>
                          </w:divBdr>
                          <w:divsChild>
                            <w:div w:id="209195439">
                              <w:marLeft w:val="0"/>
                              <w:marRight w:val="0"/>
                              <w:marTop w:val="120"/>
                              <w:marBottom w:val="360"/>
                              <w:divBdr>
                                <w:top w:val="none" w:sz="0" w:space="0" w:color="auto"/>
                                <w:left w:val="none" w:sz="0" w:space="0" w:color="auto"/>
                                <w:bottom w:val="none" w:sz="0" w:space="0" w:color="auto"/>
                                <w:right w:val="none" w:sz="0" w:space="0" w:color="auto"/>
                              </w:divBdr>
                              <w:divsChild>
                                <w:div w:id="1598831713">
                                  <w:marLeft w:val="0"/>
                                  <w:marRight w:val="0"/>
                                  <w:marTop w:val="0"/>
                                  <w:marBottom w:val="0"/>
                                  <w:divBdr>
                                    <w:top w:val="none" w:sz="0" w:space="0" w:color="auto"/>
                                    <w:left w:val="none" w:sz="0" w:space="0" w:color="auto"/>
                                    <w:bottom w:val="none" w:sz="0" w:space="0" w:color="auto"/>
                                    <w:right w:val="none" w:sz="0" w:space="0" w:color="auto"/>
                                  </w:divBdr>
                                </w:div>
                                <w:div w:id="176595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432765">
      <w:bodyDiv w:val="1"/>
      <w:marLeft w:val="0"/>
      <w:marRight w:val="0"/>
      <w:marTop w:val="0"/>
      <w:marBottom w:val="0"/>
      <w:divBdr>
        <w:top w:val="none" w:sz="0" w:space="0" w:color="auto"/>
        <w:left w:val="none" w:sz="0" w:space="0" w:color="auto"/>
        <w:bottom w:val="none" w:sz="0" w:space="0" w:color="auto"/>
        <w:right w:val="none" w:sz="0" w:space="0" w:color="auto"/>
      </w:divBdr>
      <w:divsChild>
        <w:div w:id="234246018">
          <w:marLeft w:val="0"/>
          <w:marRight w:val="1"/>
          <w:marTop w:val="0"/>
          <w:marBottom w:val="0"/>
          <w:divBdr>
            <w:top w:val="none" w:sz="0" w:space="0" w:color="auto"/>
            <w:left w:val="none" w:sz="0" w:space="0" w:color="auto"/>
            <w:bottom w:val="none" w:sz="0" w:space="0" w:color="auto"/>
            <w:right w:val="none" w:sz="0" w:space="0" w:color="auto"/>
          </w:divBdr>
          <w:divsChild>
            <w:div w:id="1520923329">
              <w:marLeft w:val="0"/>
              <w:marRight w:val="0"/>
              <w:marTop w:val="0"/>
              <w:marBottom w:val="0"/>
              <w:divBdr>
                <w:top w:val="none" w:sz="0" w:space="0" w:color="auto"/>
                <w:left w:val="none" w:sz="0" w:space="0" w:color="auto"/>
                <w:bottom w:val="none" w:sz="0" w:space="0" w:color="auto"/>
                <w:right w:val="none" w:sz="0" w:space="0" w:color="auto"/>
              </w:divBdr>
              <w:divsChild>
                <w:div w:id="1773427964">
                  <w:marLeft w:val="0"/>
                  <w:marRight w:val="1"/>
                  <w:marTop w:val="0"/>
                  <w:marBottom w:val="0"/>
                  <w:divBdr>
                    <w:top w:val="none" w:sz="0" w:space="0" w:color="auto"/>
                    <w:left w:val="none" w:sz="0" w:space="0" w:color="auto"/>
                    <w:bottom w:val="none" w:sz="0" w:space="0" w:color="auto"/>
                    <w:right w:val="none" w:sz="0" w:space="0" w:color="auto"/>
                  </w:divBdr>
                  <w:divsChild>
                    <w:div w:id="438183327">
                      <w:marLeft w:val="0"/>
                      <w:marRight w:val="0"/>
                      <w:marTop w:val="0"/>
                      <w:marBottom w:val="0"/>
                      <w:divBdr>
                        <w:top w:val="none" w:sz="0" w:space="0" w:color="auto"/>
                        <w:left w:val="none" w:sz="0" w:space="0" w:color="auto"/>
                        <w:bottom w:val="none" w:sz="0" w:space="0" w:color="auto"/>
                        <w:right w:val="none" w:sz="0" w:space="0" w:color="auto"/>
                      </w:divBdr>
                      <w:divsChild>
                        <w:div w:id="1373068172">
                          <w:marLeft w:val="0"/>
                          <w:marRight w:val="0"/>
                          <w:marTop w:val="0"/>
                          <w:marBottom w:val="0"/>
                          <w:divBdr>
                            <w:top w:val="none" w:sz="0" w:space="0" w:color="auto"/>
                            <w:left w:val="none" w:sz="0" w:space="0" w:color="auto"/>
                            <w:bottom w:val="none" w:sz="0" w:space="0" w:color="auto"/>
                            <w:right w:val="none" w:sz="0" w:space="0" w:color="auto"/>
                          </w:divBdr>
                          <w:divsChild>
                            <w:div w:id="281037574">
                              <w:marLeft w:val="0"/>
                              <w:marRight w:val="0"/>
                              <w:marTop w:val="120"/>
                              <w:marBottom w:val="360"/>
                              <w:divBdr>
                                <w:top w:val="none" w:sz="0" w:space="0" w:color="auto"/>
                                <w:left w:val="none" w:sz="0" w:space="0" w:color="auto"/>
                                <w:bottom w:val="none" w:sz="0" w:space="0" w:color="auto"/>
                                <w:right w:val="none" w:sz="0" w:space="0" w:color="auto"/>
                              </w:divBdr>
                              <w:divsChild>
                                <w:div w:id="619334682">
                                  <w:marLeft w:val="0"/>
                                  <w:marRight w:val="0"/>
                                  <w:marTop w:val="0"/>
                                  <w:marBottom w:val="0"/>
                                  <w:divBdr>
                                    <w:top w:val="none" w:sz="0" w:space="0" w:color="auto"/>
                                    <w:left w:val="none" w:sz="0" w:space="0" w:color="auto"/>
                                    <w:bottom w:val="none" w:sz="0" w:space="0" w:color="auto"/>
                                    <w:right w:val="none" w:sz="0" w:space="0" w:color="auto"/>
                                  </w:divBdr>
                                </w:div>
                                <w:div w:id="83384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08892">
      <w:bodyDiv w:val="1"/>
      <w:marLeft w:val="0"/>
      <w:marRight w:val="0"/>
      <w:marTop w:val="0"/>
      <w:marBottom w:val="0"/>
      <w:divBdr>
        <w:top w:val="none" w:sz="0" w:space="0" w:color="auto"/>
        <w:left w:val="none" w:sz="0" w:space="0" w:color="auto"/>
        <w:bottom w:val="none" w:sz="0" w:space="0" w:color="auto"/>
        <w:right w:val="none" w:sz="0" w:space="0" w:color="auto"/>
      </w:divBdr>
    </w:div>
    <w:div w:id="1522476788">
      <w:bodyDiv w:val="1"/>
      <w:marLeft w:val="0"/>
      <w:marRight w:val="0"/>
      <w:marTop w:val="0"/>
      <w:marBottom w:val="0"/>
      <w:divBdr>
        <w:top w:val="none" w:sz="0" w:space="0" w:color="auto"/>
        <w:left w:val="none" w:sz="0" w:space="0" w:color="auto"/>
        <w:bottom w:val="none" w:sz="0" w:space="0" w:color="auto"/>
        <w:right w:val="none" w:sz="0" w:space="0" w:color="auto"/>
      </w:divBdr>
      <w:divsChild>
        <w:div w:id="1484468203">
          <w:marLeft w:val="0"/>
          <w:marRight w:val="1"/>
          <w:marTop w:val="0"/>
          <w:marBottom w:val="0"/>
          <w:divBdr>
            <w:top w:val="none" w:sz="0" w:space="0" w:color="auto"/>
            <w:left w:val="none" w:sz="0" w:space="0" w:color="auto"/>
            <w:bottom w:val="none" w:sz="0" w:space="0" w:color="auto"/>
            <w:right w:val="none" w:sz="0" w:space="0" w:color="auto"/>
          </w:divBdr>
          <w:divsChild>
            <w:div w:id="2133478538">
              <w:marLeft w:val="0"/>
              <w:marRight w:val="0"/>
              <w:marTop w:val="0"/>
              <w:marBottom w:val="0"/>
              <w:divBdr>
                <w:top w:val="none" w:sz="0" w:space="0" w:color="auto"/>
                <w:left w:val="none" w:sz="0" w:space="0" w:color="auto"/>
                <w:bottom w:val="none" w:sz="0" w:space="0" w:color="auto"/>
                <w:right w:val="none" w:sz="0" w:space="0" w:color="auto"/>
              </w:divBdr>
              <w:divsChild>
                <w:div w:id="1419981127">
                  <w:marLeft w:val="0"/>
                  <w:marRight w:val="1"/>
                  <w:marTop w:val="0"/>
                  <w:marBottom w:val="0"/>
                  <w:divBdr>
                    <w:top w:val="none" w:sz="0" w:space="0" w:color="auto"/>
                    <w:left w:val="none" w:sz="0" w:space="0" w:color="auto"/>
                    <w:bottom w:val="none" w:sz="0" w:space="0" w:color="auto"/>
                    <w:right w:val="none" w:sz="0" w:space="0" w:color="auto"/>
                  </w:divBdr>
                  <w:divsChild>
                    <w:div w:id="1309284186">
                      <w:marLeft w:val="0"/>
                      <w:marRight w:val="0"/>
                      <w:marTop w:val="0"/>
                      <w:marBottom w:val="0"/>
                      <w:divBdr>
                        <w:top w:val="none" w:sz="0" w:space="0" w:color="auto"/>
                        <w:left w:val="none" w:sz="0" w:space="0" w:color="auto"/>
                        <w:bottom w:val="none" w:sz="0" w:space="0" w:color="auto"/>
                        <w:right w:val="none" w:sz="0" w:space="0" w:color="auto"/>
                      </w:divBdr>
                      <w:divsChild>
                        <w:div w:id="647631819">
                          <w:marLeft w:val="0"/>
                          <w:marRight w:val="0"/>
                          <w:marTop w:val="0"/>
                          <w:marBottom w:val="0"/>
                          <w:divBdr>
                            <w:top w:val="none" w:sz="0" w:space="0" w:color="auto"/>
                            <w:left w:val="none" w:sz="0" w:space="0" w:color="auto"/>
                            <w:bottom w:val="none" w:sz="0" w:space="0" w:color="auto"/>
                            <w:right w:val="none" w:sz="0" w:space="0" w:color="auto"/>
                          </w:divBdr>
                          <w:divsChild>
                            <w:div w:id="1749495078">
                              <w:marLeft w:val="0"/>
                              <w:marRight w:val="0"/>
                              <w:marTop w:val="120"/>
                              <w:marBottom w:val="360"/>
                              <w:divBdr>
                                <w:top w:val="none" w:sz="0" w:space="0" w:color="auto"/>
                                <w:left w:val="none" w:sz="0" w:space="0" w:color="auto"/>
                                <w:bottom w:val="none" w:sz="0" w:space="0" w:color="auto"/>
                                <w:right w:val="none" w:sz="0" w:space="0" w:color="auto"/>
                              </w:divBdr>
                              <w:divsChild>
                                <w:div w:id="1789159053">
                                  <w:marLeft w:val="420"/>
                                  <w:marRight w:val="0"/>
                                  <w:marTop w:val="0"/>
                                  <w:marBottom w:val="0"/>
                                  <w:divBdr>
                                    <w:top w:val="none" w:sz="0" w:space="0" w:color="auto"/>
                                    <w:left w:val="none" w:sz="0" w:space="0" w:color="auto"/>
                                    <w:bottom w:val="none" w:sz="0" w:space="0" w:color="auto"/>
                                    <w:right w:val="none" w:sz="0" w:space="0" w:color="auto"/>
                                  </w:divBdr>
                                  <w:divsChild>
                                    <w:div w:id="5663094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941483">
      <w:bodyDiv w:val="1"/>
      <w:marLeft w:val="0"/>
      <w:marRight w:val="0"/>
      <w:marTop w:val="0"/>
      <w:marBottom w:val="0"/>
      <w:divBdr>
        <w:top w:val="none" w:sz="0" w:space="0" w:color="auto"/>
        <w:left w:val="none" w:sz="0" w:space="0" w:color="auto"/>
        <w:bottom w:val="none" w:sz="0" w:space="0" w:color="auto"/>
        <w:right w:val="none" w:sz="0" w:space="0" w:color="auto"/>
      </w:divBdr>
    </w:div>
    <w:div w:id="1645042513">
      <w:bodyDiv w:val="1"/>
      <w:marLeft w:val="0"/>
      <w:marRight w:val="0"/>
      <w:marTop w:val="0"/>
      <w:marBottom w:val="0"/>
      <w:divBdr>
        <w:top w:val="none" w:sz="0" w:space="0" w:color="auto"/>
        <w:left w:val="none" w:sz="0" w:space="0" w:color="auto"/>
        <w:bottom w:val="none" w:sz="0" w:space="0" w:color="auto"/>
        <w:right w:val="none" w:sz="0" w:space="0" w:color="auto"/>
      </w:divBdr>
      <w:divsChild>
        <w:div w:id="936643554">
          <w:marLeft w:val="0"/>
          <w:marRight w:val="1"/>
          <w:marTop w:val="0"/>
          <w:marBottom w:val="0"/>
          <w:divBdr>
            <w:top w:val="none" w:sz="0" w:space="0" w:color="auto"/>
            <w:left w:val="none" w:sz="0" w:space="0" w:color="auto"/>
            <w:bottom w:val="none" w:sz="0" w:space="0" w:color="auto"/>
            <w:right w:val="none" w:sz="0" w:space="0" w:color="auto"/>
          </w:divBdr>
          <w:divsChild>
            <w:div w:id="649212890">
              <w:marLeft w:val="0"/>
              <w:marRight w:val="0"/>
              <w:marTop w:val="0"/>
              <w:marBottom w:val="0"/>
              <w:divBdr>
                <w:top w:val="none" w:sz="0" w:space="0" w:color="auto"/>
                <w:left w:val="none" w:sz="0" w:space="0" w:color="auto"/>
                <w:bottom w:val="none" w:sz="0" w:space="0" w:color="auto"/>
                <w:right w:val="none" w:sz="0" w:space="0" w:color="auto"/>
              </w:divBdr>
              <w:divsChild>
                <w:div w:id="1360161086">
                  <w:marLeft w:val="0"/>
                  <w:marRight w:val="1"/>
                  <w:marTop w:val="0"/>
                  <w:marBottom w:val="0"/>
                  <w:divBdr>
                    <w:top w:val="none" w:sz="0" w:space="0" w:color="auto"/>
                    <w:left w:val="none" w:sz="0" w:space="0" w:color="auto"/>
                    <w:bottom w:val="none" w:sz="0" w:space="0" w:color="auto"/>
                    <w:right w:val="none" w:sz="0" w:space="0" w:color="auto"/>
                  </w:divBdr>
                  <w:divsChild>
                    <w:div w:id="1722752294">
                      <w:marLeft w:val="0"/>
                      <w:marRight w:val="0"/>
                      <w:marTop w:val="0"/>
                      <w:marBottom w:val="0"/>
                      <w:divBdr>
                        <w:top w:val="none" w:sz="0" w:space="0" w:color="auto"/>
                        <w:left w:val="none" w:sz="0" w:space="0" w:color="auto"/>
                        <w:bottom w:val="none" w:sz="0" w:space="0" w:color="auto"/>
                        <w:right w:val="none" w:sz="0" w:space="0" w:color="auto"/>
                      </w:divBdr>
                      <w:divsChild>
                        <w:div w:id="1101098495">
                          <w:marLeft w:val="0"/>
                          <w:marRight w:val="0"/>
                          <w:marTop w:val="0"/>
                          <w:marBottom w:val="0"/>
                          <w:divBdr>
                            <w:top w:val="none" w:sz="0" w:space="0" w:color="auto"/>
                            <w:left w:val="none" w:sz="0" w:space="0" w:color="auto"/>
                            <w:bottom w:val="none" w:sz="0" w:space="0" w:color="auto"/>
                            <w:right w:val="none" w:sz="0" w:space="0" w:color="auto"/>
                          </w:divBdr>
                          <w:divsChild>
                            <w:div w:id="1760446054">
                              <w:marLeft w:val="0"/>
                              <w:marRight w:val="0"/>
                              <w:marTop w:val="120"/>
                              <w:marBottom w:val="360"/>
                              <w:divBdr>
                                <w:top w:val="none" w:sz="0" w:space="0" w:color="auto"/>
                                <w:left w:val="none" w:sz="0" w:space="0" w:color="auto"/>
                                <w:bottom w:val="none" w:sz="0" w:space="0" w:color="auto"/>
                                <w:right w:val="none" w:sz="0" w:space="0" w:color="auto"/>
                              </w:divBdr>
                              <w:divsChild>
                                <w:div w:id="967975273">
                                  <w:marLeft w:val="0"/>
                                  <w:marRight w:val="0"/>
                                  <w:marTop w:val="0"/>
                                  <w:marBottom w:val="0"/>
                                  <w:divBdr>
                                    <w:top w:val="none" w:sz="0" w:space="0" w:color="auto"/>
                                    <w:left w:val="none" w:sz="0" w:space="0" w:color="auto"/>
                                    <w:bottom w:val="none" w:sz="0" w:space="0" w:color="auto"/>
                                    <w:right w:val="none" w:sz="0" w:space="0" w:color="auto"/>
                                  </w:divBdr>
                                </w:div>
                                <w:div w:id="14321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287832">
      <w:bodyDiv w:val="1"/>
      <w:marLeft w:val="0"/>
      <w:marRight w:val="0"/>
      <w:marTop w:val="0"/>
      <w:marBottom w:val="0"/>
      <w:divBdr>
        <w:top w:val="none" w:sz="0" w:space="0" w:color="auto"/>
        <w:left w:val="none" w:sz="0" w:space="0" w:color="auto"/>
        <w:bottom w:val="none" w:sz="0" w:space="0" w:color="auto"/>
        <w:right w:val="none" w:sz="0" w:space="0" w:color="auto"/>
      </w:divBdr>
    </w:div>
    <w:div w:id="1888032900">
      <w:bodyDiv w:val="1"/>
      <w:marLeft w:val="0"/>
      <w:marRight w:val="0"/>
      <w:marTop w:val="0"/>
      <w:marBottom w:val="0"/>
      <w:divBdr>
        <w:top w:val="none" w:sz="0" w:space="0" w:color="auto"/>
        <w:left w:val="none" w:sz="0" w:space="0" w:color="auto"/>
        <w:bottom w:val="none" w:sz="0" w:space="0" w:color="auto"/>
        <w:right w:val="none" w:sz="0" w:space="0" w:color="auto"/>
      </w:divBdr>
      <w:divsChild>
        <w:div w:id="379088339">
          <w:marLeft w:val="0"/>
          <w:marRight w:val="1"/>
          <w:marTop w:val="0"/>
          <w:marBottom w:val="0"/>
          <w:divBdr>
            <w:top w:val="none" w:sz="0" w:space="0" w:color="auto"/>
            <w:left w:val="none" w:sz="0" w:space="0" w:color="auto"/>
            <w:bottom w:val="none" w:sz="0" w:space="0" w:color="auto"/>
            <w:right w:val="none" w:sz="0" w:space="0" w:color="auto"/>
          </w:divBdr>
          <w:divsChild>
            <w:div w:id="1716856108">
              <w:marLeft w:val="0"/>
              <w:marRight w:val="0"/>
              <w:marTop w:val="0"/>
              <w:marBottom w:val="0"/>
              <w:divBdr>
                <w:top w:val="none" w:sz="0" w:space="0" w:color="auto"/>
                <w:left w:val="none" w:sz="0" w:space="0" w:color="auto"/>
                <w:bottom w:val="none" w:sz="0" w:space="0" w:color="auto"/>
                <w:right w:val="none" w:sz="0" w:space="0" w:color="auto"/>
              </w:divBdr>
              <w:divsChild>
                <w:div w:id="1050301265">
                  <w:marLeft w:val="0"/>
                  <w:marRight w:val="1"/>
                  <w:marTop w:val="0"/>
                  <w:marBottom w:val="0"/>
                  <w:divBdr>
                    <w:top w:val="none" w:sz="0" w:space="0" w:color="auto"/>
                    <w:left w:val="none" w:sz="0" w:space="0" w:color="auto"/>
                    <w:bottom w:val="none" w:sz="0" w:space="0" w:color="auto"/>
                    <w:right w:val="none" w:sz="0" w:space="0" w:color="auto"/>
                  </w:divBdr>
                  <w:divsChild>
                    <w:div w:id="1328359311">
                      <w:marLeft w:val="0"/>
                      <w:marRight w:val="0"/>
                      <w:marTop w:val="0"/>
                      <w:marBottom w:val="0"/>
                      <w:divBdr>
                        <w:top w:val="none" w:sz="0" w:space="0" w:color="auto"/>
                        <w:left w:val="none" w:sz="0" w:space="0" w:color="auto"/>
                        <w:bottom w:val="none" w:sz="0" w:space="0" w:color="auto"/>
                        <w:right w:val="none" w:sz="0" w:space="0" w:color="auto"/>
                      </w:divBdr>
                      <w:divsChild>
                        <w:div w:id="1438057784">
                          <w:marLeft w:val="0"/>
                          <w:marRight w:val="0"/>
                          <w:marTop w:val="0"/>
                          <w:marBottom w:val="0"/>
                          <w:divBdr>
                            <w:top w:val="none" w:sz="0" w:space="0" w:color="auto"/>
                            <w:left w:val="none" w:sz="0" w:space="0" w:color="auto"/>
                            <w:bottom w:val="none" w:sz="0" w:space="0" w:color="auto"/>
                            <w:right w:val="none" w:sz="0" w:space="0" w:color="auto"/>
                          </w:divBdr>
                          <w:divsChild>
                            <w:div w:id="1696468295">
                              <w:marLeft w:val="0"/>
                              <w:marRight w:val="0"/>
                              <w:marTop w:val="120"/>
                              <w:marBottom w:val="360"/>
                              <w:divBdr>
                                <w:top w:val="none" w:sz="0" w:space="0" w:color="auto"/>
                                <w:left w:val="none" w:sz="0" w:space="0" w:color="auto"/>
                                <w:bottom w:val="none" w:sz="0" w:space="0" w:color="auto"/>
                                <w:right w:val="none" w:sz="0" w:space="0" w:color="auto"/>
                              </w:divBdr>
                              <w:divsChild>
                                <w:div w:id="681669847">
                                  <w:marLeft w:val="0"/>
                                  <w:marRight w:val="0"/>
                                  <w:marTop w:val="0"/>
                                  <w:marBottom w:val="0"/>
                                  <w:divBdr>
                                    <w:top w:val="none" w:sz="0" w:space="0" w:color="auto"/>
                                    <w:left w:val="none" w:sz="0" w:space="0" w:color="auto"/>
                                    <w:bottom w:val="none" w:sz="0" w:space="0" w:color="auto"/>
                                    <w:right w:val="none" w:sz="0" w:space="0" w:color="auto"/>
                                  </w:divBdr>
                                </w:div>
                                <w:div w:id="574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581465">
      <w:bodyDiv w:val="1"/>
      <w:marLeft w:val="0"/>
      <w:marRight w:val="0"/>
      <w:marTop w:val="0"/>
      <w:marBottom w:val="0"/>
      <w:divBdr>
        <w:top w:val="none" w:sz="0" w:space="0" w:color="auto"/>
        <w:left w:val="none" w:sz="0" w:space="0" w:color="auto"/>
        <w:bottom w:val="none" w:sz="0" w:space="0" w:color="auto"/>
        <w:right w:val="none" w:sz="0" w:space="0" w:color="auto"/>
      </w:divBdr>
    </w:div>
    <w:div w:id="2057581644">
      <w:bodyDiv w:val="1"/>
      <w:marLeft w:val="0"/>
      <w:marRight w:val="0"/>
      <w:marTop w:val="0"/>
      <w:marBottom w:val="0"/>
      <w:divBdr>
        <w:top w:val="none" w:sz="0" w:space="0" w:color="auto"/>
        <w:left w:val="none" w:sz="0" w:space="0" w:color="auto"/>
        <w:bottom w:val="none" w:sz="0" w:space="0" w:color="auto"/>
        <w:right w:val="none" w:sz="0" w:space="0" w:color="auto"/>
      </w:divBdr>
      <w:divsChild>
        <w:div w:id="1897818710">
          <w:marLeft w:val="0"/>
          <w:marRight w:val="1"/>
          <w:marTop w:val="0"/>
          <w:marBottom w:val="0"/>
          <w:divBdr>
            <w:top w:val="none" w:sz="0" w:space="0" w:color="auto"/>
            <w:left w:val="none" w:sz="0" w:space="0" w:color="auto"/>
            <w:bottom w:val="none" w:sz="0" w:space="0" w:color="auto"/>
            <w:right w:val="none" w:sz="0" w:space="0" w:color="auto"/>
          </w:divBdr>
          <w:divsChild>
            <w:div w:id="1320428723">
              <w:marLeft w:val="0"/>
              <w:marRight w:val="0"/>
              <w:marTop w:val="0"/>
              <w:marBottom w:val="0"/>
              <w:divBdr>
                <w:top w:val="none" w:sz="0" w:space="0" w:color="auto"/>
                <w:left w:val="none" w:sz="0" w:space="0" w:color="auto"/>
                <w:bottom w:val="none" w:sz="0" w:space="0" w:color="auto"/>
                <w:right w:val="none" w:sz="0" w:space="0" w:color="auto"/>
              </w:divBdr>
              <w:divsChild>
                <w:div w:id="1949507401">
                  <w:marLeft w:val="0"/>
                  <w:marRight w:val="1"/>
                  <w:marTop w:val="0"/>
                  <w:marBottom w:val="0"/>
                  <w:divBdr>
                    <w:top w:val="none" w:sz="0" w:space="0" w:color="auto"/>
                    <w:left w:val="none" w:sz="0" w:space="0" w:color="auto"/>
                    <w:bottom w:val="none" w:sz="0" w:space="0" w:color="auto"/>
                    <w:right w:val="none" w:sz="0" w:space="0" w:color="auto"/>
                  </w:divBdr>
                  <w:divsChild>
                    <w:div w:id="153910444">
                      <w:marLeft w:val="0"/>
                      <w:marRight w:val="0"/>
                      <w:marTop w:val="0"/>
                      <w:marBottom w:val="0"/>
                      <w:divBdr>
                        <w:top w:val="none" w:sz="0" w:space="0" w:color="auto"/>
                        <w:left w:val="none" w:sz="0" w:space="0" w:color="auto"/>
                        <w:bottom w:val="none" w:sz="0" w:space="0" w:color="auto"/>
                        <w:right w:val="none" w:sz="0" w:space="0" w:color="auto"/>
                      </w:divBdr>
                      <w:divsChild>
                        <w:div w:id="1085959970">
                          <w:marLeft w:val="0"/>
                          <w:marRight w:val="0"/>
                          <w:marTop w:val="0"/>
                          <w:marBottom w:val="0"/>
                          <w:divBdr>
                            <w:top w:val="none" w:sz="0" w:space="0" w:color="auto"/>
                            <w:left w:val="none" w:sz="0" w:space="0" w:color="auto"/>
                            <w:bottom w:val="none" w:sz="0" w:space="0" w:color="auto"/>
                            <w:right w:val="none" w:sz="0" w:space="0" w:color="auto"/>
                          </w:divBdr>
                          <w:divsChild>
                            <w:div w:id="872620106">
                              <w:marLeft w:val="0"/>
                              <w:marRight w:val="0"/>
                              <w:marTop w:val="120"/>
                              <w:marBottom w:val="360"/>
                              <w:divBdr>
                                <w:top w:val="none" w:sz="0" w:space="0" w:color="auto"/>
                                <w:left w:val="none" w:sz="0" w:space="0" w:color="auto"/>
                                <w:bottom w:val="none" w:sz="0" w:space="0" w:color="auto"/>
                                <w:right w:val="none" w:sz="0" w:space="0" w:color="auto"/>
                              </w:divBdr>
                              <w:divsChild>
                                <w:div w:id="1827236314">
                                  <w:marLeft w:val="0"/>
                                  <w:marRight w:val="0"/>
                                  <w:marTop w:val="0"/>
                                  <w:marBottom w:val="0"/>
                                  <w:divBdr>
                                    <w:top w:val="none" w:sz="0" w:space="0" w:color="auto"/>
                                    <w:left w:val="none" w:sz="0" w:space="0" w:color="auto"/>
                                    <w:bottom w:val="none" w:sz="0" w:space="0" w:color="auto"/>
                                    <w:right w:val="none" w:sz="0" w:space="0" w:color="auto"/>
                                  </w:divBdr>
                                </w:div>
                                <w:div w:id="5289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153869">
      <w:bodyDiv w:val="1"/>
      <w:marLeft w:val="0"/>
      <w:marRight w:val="0"/>
      <w:marTop w:val="0"/>
      <w:marBottom w:val="0"/>
      <w:divBdr>
        <w:top w:val="none" w:sz="0" w:space="0" w:color="auto"/>
        <w:left w:val="none" w:sz="0" w:space="0" w:color="auto"/>
        <w:bottom w:val="none" w:sz="0" w:space="0" w:color="auto"/>
        <w:right w:val="none" w:sz="0" w:space="0" w:color="auto"/>
      </w:divBdr>
      <w:divsChild>
        <w:div w:id="2131705520">
          <w:marLeft w:val="0"/>
          <w:marRight w:val="1"/>
          <w:marTop w:val="0"/>
          <w:marBottom w:val="0"/>
          <w:divBdr>
            <w:top w:val="none" w:sz="0" w:space="0" w:color="auto"/>
            <w:left w:val="none" w:sz="0" w:space="0" w:color="auto"/>
            <w:bottom w:val="none" w:sz="0" w:space="0" w:color="auto"/>
            <w:right w:val="none" w:sz="0" w:space="0" w:color="auto"/>
          </w:divBdr>
          <w:divsChild>
            <w:div w:id="610355725">
              <w:marLeft w:val="0"/>
              <w:marRight w:val="0"/>
              <w:marTop w:val="0"/>
              <w:marBottom w:val="0"/>
              <w:divBdr>
                <w:top w:val="none" w:sz="0" w:space="0" w:color="auto"/>
                <w:left w:val="none" w:sz="0" w:space="0" w:color="auto"/>
                <w:bottom w:val="none" w:sz="0" w:space="0" w:color="auto"/>
                <w:right w:val="none" w:sz="0" w:space="0" w:color="auto"/>
              </w:divBdr>
              <w:divsChild>
                <w:div w:id="1173378969">
                  <w:marLeft w:val="0"/>
                  <w:marRight w:val="1"/>
                  <w:marTop w:val="0"/>
                  <w:marBottom w:val="0"/>
                  <w:divBdr>
                    <w:top w:val="none" w:sz="0" w:space="0" w:color="auto"/>
                    <w:left w:val="none" w:sz="0" w:space="0" w:color="auto"/>
                    <w:bottom w:val="none" w:sz="0" w:space="0" w:color="auto"/>
                    <w:right w:val="none" w:sz="0" w:space="0" w:color="auto"/>
                  </w:divBdr>
                  <w:divsChild>
                    <w:div w:id="8603808">
                      <w:marLeft w:val="0"/>
                      <w:marRight w:val="0"/>
                      <w:marTop w:val="0"/>
                      <w:marBottom w:val="0"/>
                      <w:divBdr>
                        <w:top w:val="none" w:sz="0" w:space="0" w:color="auto"/>
                        <w:left w:val="none" w:sz="0" w:space="0" w:color="auto"/>
                        <w:bottom w:val="none" w:sz="0" w:space="0" w:color="auto"/>
                        <w:right w:val="none" w:sz="0" w:space="0" w:color="auto"/>
                      </w:divBdr>
                      <w:divsChild>
                        <w:div w:id="933588412">
                          <w:marLeft w:val="0"/>
                          <w:marRight w:val="0"/>
                          <w:marTop w:val="0"/>
                          <w:marBottom w:val="0"/>
                          <w:divBdr>
                            <w:top w:val="none" w:sz="0" w:space="0" w:color="auto"/>
                            <w:left w:val="none" w:sz="0" w:space="0" w:color="auto"/>
                            <w:bottom w:val="none" w:sz="0" w:space="0" w:color="auto"/>
                            <w:right w:val="none" w:sz="0" w:space="0" w:color="auto"/>
                          </w:divBdr>
                          <w:divsChild>
                            <w:div w:id="1326124224">
                              <w:marLeft w:val="0"/>
                              <w:marRight w:val="0"/>
                              <w:marTop w:val="120"/>
                              <w:marBottom w:val="360"/>
                              <w:divBdr>
                                <w:top w:val="none" w:sz="0" w:space="0" w:color="auto"/>
                                <w:left w:val="none" w:sz="0" w:space="0" w:color="auto"/>
                                <w:bottom w:val="none" w:sz="0" w:space="0" w:color="auto"/>
                                <w:right w:val="none" w:sz="0" w:space="0" w:color="auto"/>
                              </w:divBdr>
                              <w:divsChild>
                                <w:div w:id="1430811806">
                                  <w:marLeft w:val="0"/>
                                  <w:marRight w:val="0"/>
                                  <w:marTop w:val="0"/>
                                  <w:marBottom w:val="0"/>
                                  <w:divBdr>
                                    <w:top w:val="none" w:sz="0" w:space="0" w:color="auto"/>
                                    <w:left w:val="none" w:sz="0" w:space="0" w:color="auto"/>
                                    <w:bottom w:val="none" w:sz="0" w:space="0" w:color="auto"/>
                                    <w:right w:val="none" w:sz="0" w:space="0" w:color="auto"/>
                                  </w:divBdr>
                                </w:div>
                                <w:div w:id="18666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951287">
      <w:bodyDiv w:val="1"/>
      <w:marLeft w:val="0"/>
      <w:marRight w:val="0"/>
      <w:marTop w:val="0"/>
      <w:marBottom w:val="0"/>
      <w:divBdr>
        <w:top w:val="none" w:sz="0" w:space="0" w:color="auto"/>
        <w:left w:val="none" w:sz="0" w:space="0" w:color="auto"/>
        <w:bottom w:val="none" w:sz="0" w:space="0" w:color="auto"/>
        <w:right w:val="none" w:sz="0" w:space="0" w:color="auto"/>
      </w:divBdr>
    </w:div>
    <w:div w:id="2126269850">
      <w:bodyDiv w:val="1"/>
      <w:marLeft w:val="0"/>
      <w:marRight w:val="0"/>
      <w:marTop w:val="0"/>
      <w:marBottom w:val="0"/>
      <w:divBdr>
        <w:top w:val="none" w:sz="0" w:space="0" w:color="auto"/>
        <w:left w:val="none" w:sz="0" w:space="0" w:color="auto"/>
        <w:bottom w:val="none" w:sz="0" w:space="0" w:color="auto"/>
        <w:right w:val="none" w:sz="0" w:space="0" w:color="auto"/>
      </w:divBdr>
    </w:div>
    <w:div w:id="213051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einhardt.nyu.edu/scmsAdmin/uploads/000/908/Statement%20on%20Academic%20Integrity%209.10.07.pdf"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07/relationships/stylesWithEffects" Target="stylesWithEffects.xml"/><Relationship Id="rId10" Type="http://schemas.openxmlformats.org/officeDocument/2006/relationships/hyperlink" Target="http://www.nyu.edu/about/policies-guidelines-compliance/policies-and-guidelines/university-calendar-policy-on-religious-holidays.html" TargetMode="External"/><Relationship Id="rId11" Type="http://schemas.openxmlformats.org/officeDocument/2006/relationships/hyperlink" Target="http://www.nyu.edu/life/safety-health-wellness/students-with-disabilities.html" TargetMode="External"/><Relationship Id="rId12" Type="http://schemas.openxmlformats.org/officeDocument/2006/relationships/hyperlink" Target="http://www.who.int/social_determinants/thecommission/finalreport/en/" TargetMode="External"/><Relationship Id="rId13" Type="http://schemas.openxmlformats.org/officeDocument/2006/relationships/hyperlink" Target="http://www.euro.who.int/document/e81384.pdf" TargetMode="External"/><Relationship Id="rId14" Type="http://schemas.openxmlformats.org/officeDocument/2006/relationships/hyperlink" Target="http://www.cancer.gov/cancertopics/cancerlibrary/theory.pdf" TargetMode="External"/><Relationship Id="rId15" Type="http://schemas.openxmlformats.org/officeDocument/2006/relationships/hyperlink" Target="http://www.who.int/publications/almaata_declaration_en.pdf" TargetMode="External"/><Relationship Id="rId16" Type="http://schemas.openxmlformats.org/officeDocument/2006/relationships/hyperlink" Target="http://www.euro.who.int/__data/assets/pdf_file/0004/129532/Ottawa_Charter.pdf" TargetMode="External"/><Relationship Id="rId17" Type="http://schemas.openxmlformats.org/officeDocument/2006/relationships/hyperlink" Target="http://www.who.int/sdhconference/declaration/Rio_political_declaration.pdf" TargetMode="External"/><Relationship Id="rId18" Type="http://schemas.openxmlformats.org/officeDocument/2006/relationships/hyperlink" Target="http://www.healthypeople.gov/2020/topicsobjectives2020/overview.aspx?topicid=39" TargetMode="External"/><Relationship Id="rId19" Type="http://schemas.openxmlformats.org/officeDocument/2006/relationships/hyperlink" Target="http://www.cdc.gov/socialdeterminants/docs/SDH-White-Paper-2010.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08961-015F-2C4D-B920-6E5F8B58D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3657</Words>
  <Characters>20848</Characters>
  <Application>Microsoft Macintosh Word</Application>
  <DocSecurity>0</DocSecurity>
  <Lines>173</Lines>
  <Paragraphs>41</Paragraphs>
  <ScaleCrop>false</ScaleCrop>
  <HeadingPairs>
    <vt:vector size="2" baseType="variant">
      <vt:variant>
        <vt:lpstr>Title</vt:lpstr>
      </vt:variant>
      <vt:variant>
        <vt:i4>1</vt:i4>
      </vt:variant>
    </vt:vector>
  </HeadingPairs>
  <TitlesOfParts>
    <vt:vector size="1" baseType="lpstr">
      <vt:lpstr>Social and behavioral determinants of health</vt:lpstr>
    </vt:vector>
  </TitlesOfParts>
  <Company>New York University</Company>
  <LinksUpToDate>false</LinksUpToDate>
  <CharactersWithSpaces>25602</CharactersWithSpaces>
  <SharedDoc>false</SharedDoc>
  <HLinks>
    <vt:vector size="48" baseType="variant">
      <vt:variant>
        <vt:i4>5767265</vt:i4>
      </vt:variant>
      <vt:variant>
        <vt:i4>21</vt:i4>
      </vt:variant>
      <vt:variant>
        <vt:i4>0</vt:i4>
      </vt:variant>
      <vt:variant>
        <vt:i4>5</vt:i4>
      </vt:variant>
      <vt:variant>
        <vt:lpwstr>http://whqlibdoc.who.int/publications/2008/9789241563703_eng.pdf</vt:lpwstr>
      </vt:variant>
      <vt:variant>
        <vt:lpwstr/>
      </vt:variant>
      <vt:variant>
        <vt:i4>131189</vt:i4>
      </vt:variant>
      <vt:variant>
        <vt:i4>18</vt:i4>
      </vt:variant>
      <vt:variant>
        <vt:i4>0</vt:i4>
      </vt:variant>
      <vt:variant>
        <vt:i4>5</vt:i4>
      </vt:variant>
      <vt:variant>
        <vt:lpwstr>http://books.nap.edu/openbook.php?record_id=9838&amp;page=87</vt:lpwstr>
      </vt:variant>
      <vt:variant>
        <vt:lpwstr/>
      </vt:variant>
      <vt:variant>
        <vt:i4>1114121</vt:i4>
      </vt:variant>
      <vt:variant>
        <vt:i4>15</vt:i4>
      </vt:variant>
      <vt:variant>
        <vt:i4>0</vt:i4>
      </vt:variant>
      <vt:variant>
        <vt:i4>5</vt:i4>
      </vt:variant>
      <vt:variant>
        <vt:lpwstr>http://www.nci.nih.gov/PDF/481f5d53-63df-41bc-bfaf-5aa48ee1da4d/TAAG3.pdf</vt:lpwstr>
      </vt:variant>
      <vt:variant>
        <vt:lpwstr/>
      </vt:variant>
      <vt:variant>
        <vt:i4>3670059</vt:i4>
      </vt:variant>
      <vt:variant>
        <vt:i4>12</vt:i4>
      </vt:variant>
      <vt:variant>
        <vt:i4>0</vt:i4>
      </vt:variant>
      <vt:variant>
        <vt:i4>5</vt:i4>
      </vt:variant>
      <vt:variant>
        <vt:lpwstr>http://www.euro.who.int/document/e81384.pdf</vt:lpwstr>
      </vt:variant>
      <vt:variant>
        <vt:lpwstr/>
      </vt:variant>
      <vt:variant>
        <vt:i4>2686985</vt:i4>
      </vt:variant>
      <vt:variant>
        <vt:i4>9</vt:i4>
      </vt:variant>
      <vt:variant>
        <vt:i4>0</vt:i4>
      </vt:variant>
      <vt:variant>
        <vt:i4>5</vt:i4>
      </vt:variant>
      <vt:variant>
        <vt:lpwstr>http://www.who.int/social_determinants/thecommission/finalreport/en/</vt:lpwstr>
      </vt:variant>
      <vt:variant>
        <vt:lpwstr/>
      </vt:variant>
      <vt:variant>
        <vt:i4>3211362</vt:i4>
      </vt:variant>
      <vt:variant>
        <vt:i4>6</vt:i4>
      </vt:variant>
      <vt:variant>
        <vt:i4>0</vt:i4>
      </vt:variant>
      <vt:variant>
        <vt:i4>5</vt:i4>
      </vt:variant>
      <vt:variant>
        <vt:lpwstr>http://library.nyu.edu/forms/research/classes.html</vt:lpwstr>
      </vt:variant>
      <vt:variant>
        <vt:lpwstr/>
      </vt:variant>
      <vt:variant>
        <vt:i4>5636194</vt:i4>
      </vt:variant>
      <vt:variant>
        <vt:i4>3</vt:i4>
      </vt:variant>
      <vt:variant>
        <vt:i4>0</vt:i4>
      </vt:variant>
      <vt:variant>
        <vt:i4>5</vt:i4>
      </vt:variant>
      <vt:variant>
        <vt:lpwstr>mailto:dompad@nyam.org</vt:lpwstr>
      </vt:variant>
      <vt:variant>
        <vt:lpwstr/>
      </vt:variant>
      <vt:variant>
        <vt:i4>983152</vt:i4>
      </vt:variant>
      <vt:variant>
        <vt:i4>0</vt:i4>
      </vt:variant>
      <vt:variant>
        <vt:i4>0</vt:i4>
      </vt:variant>
      <vt:variant>
        <vt:i4>5</vt:i4>
      </vt:variant>
      <vt:variant>
        <vt:lpwstr>mailto:diana.silver@nyu.edu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behavioral determinants of health</dc:title>
  <dc:creator>Danielle Ompad</dc:creator>
  <cp:lastModifiedBy>Navid Gagne</cp:lastModifiedBy>
  <cp:revision>2</cp:revision>
  <cp:lastPrinted>2013-08-21T17:40:00Z</cp:lastPrinted>
  <dcterms:created xsi:type="dcterms:W3CDTF">2014-09-09T16:56:00Z</dcterms:created>
  <dcterms:modified xsi:type="dcterms:W3CDTF">2014-09-09T16:56:00Z</dcterms:modified>
</cp:coreProperties>
</file>