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1D968" w14:textId="77777777" w:rsidR="00B818D0" w:rsidRDefault="00A8183E">
      <w:pPr>
        <w:pStyle w:val="Heading1"/>
        <w:keepNext w:val="0"/>
        <w:keepLines w:val="0"/>
        <w:spacing w:before="120"/>
        <w:jc w:val="center"/>
        <w:rPr>
          <w:rFonts w:ascii="Arial" w:eastAsia="Arial" w:hAnsi="Arial" w:cs="Arial"/>
          <w:b/>
          <w:sz w:val="46"/>
          <w:szCs w:val="46"/>
        </w:rPr>
      </w:pPr>
      <w:bookmarkStart w:id="0" w:name="_gjdgxs" w:colFirst="0" w:colLast="0"/>
      <w:bookmarkEnd w:id="0"/>
      <w:r>
        <w:rPr>
          <w:rFonts w:ascii="Arial" w:eastAsia="Arial" w:hAnsi="Arial" w:cs="Arial"/>
          <w:b/>
          <w:noProof/>
          <w:sz w:val="46"/>
          <w:szCs w:val="46"/>
        </w:rPr>
        <w:drawing>
          <wp:inline distT="0" distB="0" distL="0" distR="0" wp14:anchorId="3E7C49A0" wp14:editId="41215D9C">
            <wp:extent cx="5943600" cy="668655"/>
            <wp:effectExtent l="0" t="0" r="0" b="0"/>
            <wp:docPr id="1" name="image1.jpg" descr="NYU Wagner logo"/>
            <wp:cNvGraphicFramePr/>
            <a:graphic xmlns:a="http://schemas.openxmlformats.org/drawingml/2006/main">
              <a:graphicData uri="http://schemas.openxmlformats.org/drawingml/2006/picture">
                <pic:pic xmlns:pic="http://schemas.openxmlformats.org/drawingml/2006/picture">
                  <pic:nvPicPr>
                    <pic:cNvPr id="0" name="image1.jpg" descr="NYU Wagner logo"/>
                    <pic:cNvPicPr preferRelativeResize="0"/>
                  </pic:nvPicPr>
                  <pic:blipFill>
                    <a:blip r:embed="rId7"/>
                    <a:srcRect/>
                    <a:stretch>
                      <a:fillRect/>
                    </a:stretch>
                  </pic:blipFill>
                  <pic:spPr>
                    <a:xfrm>
                      <a:off x="0" y="0"/>
                      <a:ext cx="5943600" cy="668655"/>
                    </a:xfrm>
                    <a:prstGeom prst="rect">
                      <a:avLst/>
                    </a:prstGeom>
                    <a:ln/>
                  </pic:spPr>
                </pic:pic>
              </a:graphicData>
            </a:graphic>
          </wp:inline>
        </w:drawing>
      </w:r>
    </w:p>
    <w:p w14:paraId="2BDE1D22" w14:textId="77777777" w:rsidR="00B818D0" w:rsidRDefault="00B818D0">
      <w:pPr>
        <w:pStyle w:val="Normal1"/>
        <w:jc w:val="center"/>
      </w:pPr>
    </w:p>
    <w:p w14:paraId="03107D98" w14:textId="77777777" w:rsidR="00B818D0" w:rsidRDefault="00A8183E">
      <w:pPr>
        <w:pStyle w:val="Heading1"/>
        <w:tabs>
          <w:tab w:val="right" w:pos="2160"/>
          <w:tab w:val="left" w:pos="9360"/>
        </w:tabs>
        <w:spacing w:before="0" w:line="276" w:lineRule="auto"/>
        <w:jc w:val="center"/>
        <w:rPr>
          <w:rFonts w:ascii="Arial" w:eastAsia="Arial" w:hAnsi="Arial" w:cs="Arial"/>
          <w:b/>
          <w:sz w:val="36"/>
          <w:szCs w:val="36"/>
        </w:rPr>
      </w:pPr>
      <w:bookmarkStart w:id="1" w:name="_48ls4y4tonq3" w:colFirst="0" w:colLast="0"/>
      <w:bookmarkEnd w:id="1"/>
      <w:r>
        <w:rPr>
          <w:rFonts w:ascii="Arial" w:eastAsia="Arial" w:hAnsi="Arial" w:cs="Arial"/>
          <w:b/>
          <w:sz w:val="36"/>
          <w:szCs w:val="36"/>
        </w:rPr>
        <w:t>MHA-GP-1823</w:t>
      </w:r>
    </w:p>
    <w:p w14:paraId="2AAED456" w14:textId="2C183AA7" w:rsidR="00B818D0" w:rsidRDefault="00B81087">
      <w:pPr>
        <w:pStyle w:val="Heading1"/>
        <w:tabs>
          <w:tab w:val="right" w:pos="2160"/>
          <w:tab w:val="left" w:pos="9360"/>
        </w:tabs>
        <w:spacing w:before="0" w:line="276" w:lineRule="auto"/>
        <w:jc w:val="center"/>
        <w:rPr>
          <w:rFonts w:ascii="Arial" w:eastAsia="Arial" w:hAnsi="Arial" w:cs="Arial"/>
          <w:b/>
          <w:sz w:val="36"/>
          <w:szCs w:val="36"/>
        </w:rPr>
      </w:pPr>
      <w:bookmarkStart w:id="2" w:name="_3znysh7" w:colFirst="0" w:colLast="0"/>
      <w:bookmarkEnd w:id="2"/>
      <w:r>
        <w:rPr>
          <w:rFonts w:ascii="Arial" w:eastAsia="Arial" w:hAnsi="Arial" w:cs="Arial"/>
          <w:b/>
          <w:sz w:val="36"/>
          <w:szCs w:val="36"/>
        </w:rPr>
        <w:t xml:space="preserve">   </w:t>
      </w:r>
      <w:r w:rsidR="00A8183E">
        <w:rPr>
          <w:rFonts w:ascii="Arial" w:eastAsia="Arial" w:hAnsi="Arial" w:cs="Arial"/>
          <w:b/>
          <w:sz w:val="36"/>
          <w:szCs w:val="36"/>
        </w:rPr>
        <w:t>Health Policy and the Health System</w:t>
      </w:r>
    </w:p>
    <w:p w14:paraId="1014AFDA" w14:textId="69601463" w:rsidR="00B818D0" w:rsidRDefault="00676A7F">
      <w:pPr>
        <w:pStyle w:val="Heading1"/>
        <w:spacing w:before="0" w:line="276" w:lineRule="auto"/>
        <w:jc w:val="center"/>
        <w:rPr>
          <w:rFonts w:ascii="Arial" w:eastAsia="Arial" w:hAnsi="Arial" w:cs="Arial"/>
          <w:sz w:val="22"/>
          <w:szCs w:val="22"/>
        </w:rPr>
      </w:pPr>
      <w:bookmarkStart w:id="3" w:name="_20ns3n83ofpw" w:colFirst="0" w:colLast="0"/>
      <w:bookmarkEnd w:id="3"/>
      <w:r>
        <w:rPr>
          <w:rFonts w:ascii="Arial" w:eastAsia="Arial" w:hAnsi="Arial" w:cs="Arial"/>
          <w:b/>
          <w:sz w:val="36"/>
          <w:szCs w:val="36"/>
        </w:rPr>
        <w:t>Summer Session</w:t>
      </w:r>
      <w:r w:rsidR="00B20B50">
        <w:rPr>
          <w:rFonts w:ascii="Arial" w:eastAsia="Arial" w:hAnsi="Arial" w:cs="Arial"/>
          <w:b/>
          <w:sz w:val="36"/>
          <w:szCs w:val="36"/>
        </w:rPr>
        <w:t xml:space="preserve"> 2021</w:t>
      </w:r>
    </w:p>
    <w:p w14:paraId="04AB090D" w14:textId="59FD7232" w:rsidR="00B818D0" w:rsidRDefault="00B81087">
      <w:pPr>
        <w:pStyle w:val="Heading2"/>
        <w:keepNext w:val="0"/>
        <w:keepLines w:val="0"/>
        <w:spacing w:after="80" w:line="276" w:lineRule="auto"/>
        <w:rPr>
          <w:color w:val="000000"/>
        </w:rPr>
      </w:pPr>
      <w:bookmarkStart w:id="4" w:name="_30j0zll" w:colFirst="0" w:colLast="0"/>
      <w:bookmarkEnd w:id="4"/>
      <w:r>
        <w:rPr>
          <w:color w:val="000000"/>
        </w:rPr>
        <w:t>Course</w:t>
      </w:r>
      <w:r w:rsidR="00A8183E">
        <w:rPr>
          <w:color w:val="000000"/>
        </w:rPr>
        <w:t xml:space="preserve"> Information</w:t>
      </w:r>
    </w:p>
    <w:p w14:paraId="40181339" w14:textId="3D1E3145" w:rsidR="00B818D0" w:rsidRPr="00B20B50" w:rsidRDefault="00B20B50">
      <w:pPr>
        <w:pStyle w:val="Normal1"/>
        <w:numPr>
          <w:ilvl w:val="0"/>
          <w:numId w:val="13"/>
        </w:numPr>
        <w:spacing w:line="276" w:lineRule="auto"/>
        <w:rPr>
          <w:sz w:val="22"/>
          <w:szCs w:val="22"/>
        </w:rPr>
      </w:pPr>
      <w:r w:rsidRPr="00B20B50">
        <w:rPr>
          <w:rFonts w:ascii="Arial" w:eastAsia="Arial" w:hAnsi="Arial" w:cs="Arial"/>
          <w:sz w:val="22"/>
          <w:szCs w:val="22"/>
        </w:rPr>
        <w:t>Andrew T. Barnhill, JD</w:t>
      </w:r>
    </w:p>
    <w:p w14:paraId="4A54E9C0" w14:textId="1F949E96" w:rsidR="00B20B50" w:rsidRPr="00B20B50" w:rsidRDefault="000D4711">
      <w:pPr>
        <w:pStyle w:val="Normal1"/>
        <w:numPr>
          <w:ilvl w:val="0"/>
          <w:numId w:val="13"/>
        </w:numPr>
        <w:spacing w:line="276" w:lineRule="auto"/>
        <w:rPr>
          <w:sz w:val="22"/>
          <w:szCs w:val="22"/>
        </w:rPr>
      </w:pPr>
      <w:hyperlink r:id="rId8" w:history="1">
        <w:r w:rsidR="00B20B50" w:rsidRPr="00B20B50">
          <w:rPr>
            <w:rStyle w:val="Hyperlink"/>
            <w:rFonts w:ascii="Arial" w:eastAsia="Arial" w:hAnsi="Arial" w:cs="Arial"/>
            <w:sz w:val="22"/>
            <w:szCs w:val="22"/>
          </w:rPr>
          <w:t>andrew.barnhill@nyu.edu</w:t>
        </w:r>
      </w:hyperlink>
    </w:p>
    <w:p w14:paraId="76A64B3E" w14:textId="736CBEF3" w:rsidR="00B818D0" w:rsidRPr="00B20B50" w:rsidRDefault="00B20B50" w:rsidP="00B20B50">
      <w:pPr>
        <w:pStyle w:val="Normal1"/>
        <w:numPr>
          <w:ilvl w:val="0"/>
          <w:numId w:val="13"/>
        </w:numPr>
        <w:spacing w:line="276" w:lineRule="auto"/>
        <w:rPr>
          <w:sz w:val="22"/>
          <w:szCs w:val="22"/>
        </w:rPr>
      </w:pPr>
      <w:r w:rsidRPr="00B20B50">
        <w:rPr>
          <w:rFonts w:ascii="Arial" w:eastAsia="Arial" w:hAnsi="Arial" w:cs="Arial"/>
          <w:sz w:val="22"/>
          <w:szCs w:val="22"/>
        </w:rPr>
        <w:t>Office Hours: Friday 8:00-10:00 AM EST</w:t>
      </w:r>
    </w:p>
    <w:p w14:paraId="0006C64E" w14:textId="2609FA73" w:rsidR="00B818D0" w:rsidRPr="00B81087" w:rsidRDefault="00A8183E" w:rsidP="00B81087">
      <w:pPr>
        <w:pStyle w:val="Normal1"/>
        <w:numPr>
          <w:ilvl w:val="0"/>
          <w:numId w:val="18"/>
        </w:numPr>
        <w:spacing w:line="276" w:lineRule="auto"/>
        <w:rPr>
          <w:sz w:val="22"/>
          <w:szCs w:val="22"/>
        </w:rPr>
      </w:pPr>
      <w:bookmarkStart w:id="5" w:name="_1fob9te" w:colFirst="0" w:colLast="0"/>
      <w:bookmarkEnd w:id="5"/>
      <w:r>
        <w:rPr>
          <w:rFonts w:ascii="Arial" w:eastAsia="Arial" w:hAnsi="Arial" w:cs="Arial"/>
          <w:sz w:val="22"/>
          <w:szCs w:val="22"/>
        </w:rPr>
        <w:t xml:space="preserve">Meeting Times: </w:t>
      </w:r>
      <w:r w:rsidR="00676A7F">
        <w:rPr>
          <w:rFonts w:ascii="Arial" w:eastAsia="Arial" w:hAnsi="Arial" w:cs="Arial"/>
          <w:sz w:val="22"/>
          <w:szCs w:val="22"/>
        </w:rPr>
        <w:t>Wednesdays</w:t>
      </w:r>
      <w:r w:rsidR="00B20B50">
        <w:rPr>
          <w:rFonts w:ascii="Arial" w:eastAsia="Arial" w:hAnsi="Arial" w:cs="Arial"/>
          <w:sz w:val="22"/>
          <w:szCs w:val="22"/>
        </w:rPr>
        <w:t>, 7:00-8:</w:t>
      </w:r>
      <w:r w:rsidR="00676A7F">
        <w:rPr>
          <w:rFonts w:ascii="Arial" w:eastAsia="Arial" w:hAnsi="Arial" w:cs="Arial"/>
          <w:sz w:val="22"/>
          <w:szCs w:val="22"/>
        </w:rPr>
        <w:t>0</w:t>
      </w:r>
      <w:r w:rsidR="00B20B50">
        <w:rPr>
          <w:rFonts w:ascii="Arial" w:eastAsia="Arial" w:hAnsi="Arial" w:cs="Arial"/>
          <w:sz w:val="22"/>
          <w:szCs w:val="22"/>
        </w:rPr>
        <w:t>0 PM EST</w:t>
      </w:r>
    </w:p>
    <w:p w14:paraId="1EF24A65" w14:textId="77777777" w:rsidR="00B818D0" w:rsidRDefault="00A8183E">
      <w:pPr>
        <w:pStyle w:val="Heading2"/>
        <w:keepNext w:val="0"/>
        <w:keepLines w:val="0"/>
        <w:spacing w:after="80" w:line="276" w:lineRule="auto"/>
        <w:rPr>
          <w:b w:val="0"/>
          <w:color w:val="000000"/>
        </w:rPr>
      </w:pPr>
      <w:r>
        <w:rPr>
          <w:color w:val="000000"/>
        </w:rPr>
        <w:t>Course Description</w:t>
      </w:r>
    </w:p>
    <w:p w14:paraId="2ACB790E" w14:textId="4E2696CC" w:rsidR="00B818D0" w:rsidRPr="00B81087" w:rsidRDefault="00A8183E">
      <w:pPr>
        <w:pStyle w:val="Normal1"/>
        <w:spacing w:line="276" w:lineRule="auto"/>
        <w:rPr>
          <w:rFonts w:ascii="Arial" w:eastAsia="Arial" w:hAnsi="Arial" w:cs="Arial"/>
          <w:sz w:val="22"/>
          <w:szCs w:val="22"/>
        </w:rPr>
      </w:pPr>
      <w:r>
        <w:rPr>
          <w:rFonts w:ascii="Arial" w:eastAsia="Arial" w:hAnsi="Arial" w:cs="Arial"/>
          <w:sz w:val="22"/>
          <w:szCs w:val="22"/>
        </w:rPr>
        <w:t xml:space="preserve">This course is an introduction to major health policy issues and examines the role of </w:t>
      </w:r>
      <w:r w:rsidR="00B81087">
        <w:rPr>
          <w:rFonts w:ascii="Arial" w:eastAsia="Arial" w:hAnsi="Arial" w:cs="Arial"/>
          <w:sz w:val="22"/>
          <w:szCs w:val="22"/>
        </w:rPr>
        <w:t xml:space="preserve">federal and state </w:t>
      </w:r>
      <w:r>
        <w:rPr>
          <w:rFonts w:ascii="Arial" w:eastAsia="Arial" w:hAnsi="Arial" w:cs="Arial"/>
          <w:sz w:val="22"/>
          <w:szCs w:val="22"/>
        </w:rPr>
        <w:t>government</w:t>
      </w:r>
      <w:r w:rsidR="00B81087">
        <w:rPr>
          <w:rFonts w:ascii="Arial" w:eastAsia="Arial" w:hAnsi="Arial" w:cs="Arial"/>
          <w:sz w:val="22"/>
          <w:szCs w:val="22"/>
        </w:rPr>
        <w:t>s</w:t>
      </w:r>
      <w:r>
        <w:rPr>
          <w:rFonts w:ascii="Arial" w:eastAsia="Arial" w:hAnsi="Arial" w:cs="Arial"/>
          <w:sz w:val="22"/>
          <w:szCs w:val="22"/>
        </w:rPr>
        <w:t xml:space="preserve"> in the health</w:t>
      </w:r>
      <w:r w:rsidR="00B81087">
        <w:rPr>
          <w:rFonts w:ascii="Arial" w:eastAsia="Arial" w:hAnsi="Arial" w:cs="Arial"/>
          <w:sz w:val="22"/>
          <w:szCs w:val="22"/>
        </w:rPr>
        <w:t xml:space="preserve"> </w:t>
      </w:r>
      <w:r>
        <w:rPr>
          <w:rFonts w:ascii="Arial" w:eastAsia="Arial" w:hAnsi="Arial" w:cs="Arial"/>
          <w:sz w:val="22"/>
          <w:szCs w:val="22"/>
        </w:rPr>
        <w:t xml:space="preserve">care system.  An important focus of the course is an assessment of the role of policy analysis in the formation and implementation of national and local health policy. </w:t>
      </w:r>
      <w:r w:rsidR="00B81087">
        <w:rPr>
          <w:rFonts w:ascii="Arial" w:eastAsia="Arial" w:hAnsi="Arial" w:cs="Arial"/>
          <w:sz w:val="22"/>
          <w:szCs w:val="22"/>
        </w:rPr>
        <w:t xml:space="preserve">The course will include a detailed review of the economics of health care with special focus on payment policy. </w:t>
      </w:r>
      <w:r>
        <w:rPr>
          <w:rFonts w:ascii="Arial" w:eastAsia="Arial" w:hAnsi="Arial" w:cs="Arial"/>
          <w:sz w:val="22"/>
          <w:szCs w:val="22"/>
        </w:rPr>
        <w:t>The role of the legal system with respect to adverse medical outcomes, economic rights, and individual rights is also discussed. Proposals for health policy reform at the national and local level are examined throughout the course, as well as Medicare and Medicaid reforms currently being implemented or considered.</w:t>
      </w:r>
    </w:p>
    <w:p w14:paraId="5AEFC827" w14:textId="77777777" w:rsidR="00B818D0" w:rsidRDefault="00A8183E">
      <w:pPr>
        <w:pStyle w:val="Heading2"/>
        <w:spacing w:line="276" w:lineRule="auto"/>
        <w:rPr>
          <w:color w:val="000000"/>
        </w:rPr>
      </w:pPr>
      <w:bookmarkStart w:id="6" w:name="_2yaim8cadlo9" w:colFirst="0" w:colLast="0"/>
      <w:bookmarkEnd w:id="6"/>
      <w:r>
        <w:rPr>
          <w:color w:val="000000"/>
        </w:rPr>
        <w:t>Course Objectives</w:t>
      </w:r>
    </w:p>
    <w:p w14:paraId="3BDE779B" w14:textId="77777777" w:rsidR="00B818D0" w:rsidRDefault="00A8183E">
      <w:pPr>
        <w:pStyle w:val="Normal1"/>
        <w:spacing w:line="276" w:lineRule="auto"/>
        <w:rPr>
          <w:rFonts w:ascii="Arial" w:eastAsia="Arial" w:hAnsi="Arial" w:cs="Arial"/>
          <w:sz w:val="22"/>
          <w:szCs w:val="22"/>
        </w:rPr>
      </w:pPr>
      <w:r>
        <w:rPr>
          <w:rFonts w:ascii="Arial" w:eastAsia="Arial" w:hAnsi="Arial" w:cs="Arial"/>
          <w:sz w:val="22"/>
          <w:szCs w:val="22"/>
        </w:rPr>
        <w:t>Students who successfully complete this course will be able to:</w:t>
      </w:r>
    </w:p>
    <w:p w14:paraId="609F3D50" w14:textId="77777777" w:rsidR="00B818D0" w:rsidRDefault="00B818D0">
      <w:pPr>
        <w:pStyle w:val="Normal1"/>
        <w:spacing w:line="276" w:lineRule="auto"/>
        <w:rPr>
          <w:rFonts w:ascii="Arial" w:eastAsia="Arial" w:hAnsi="Arial" w:cs="Arial"/>
          <w:sz w:val="22"/>
          <w:szCs w:val="22"/>
        </w:rPr>
      </w:pPr>
    </w:p>
    <w:p w14:paraId="4E9BB9E9" w14:textId="77777777" w:rsidR="00B81087" w:rsidRDefault="00A8183E" w:rsidP="00B81087">
      <w:pPr>
        <w:pStyle w:val="Normal1"/>
        <w:numPr>
          <w:ilvl w:val="0"/>
          <w:numId w:val="5"/>
        </w:numPr>
        <w:spacing w:line="276" w:lineRule="auto"/>
        <w:rPr>
          <w:rFonts w:ascii="Arial" w:eastAsia="Arial" w:hAnsi="Arial" w:cs="Arial"/>
          <w:sz w:val="22"/>
          <w:szCs w:val="22"/>
        </w:rPr>
      </w:pPr>
      <w:r>
        <w:rPr>
          <w:rFonts w:ascii="Arial" w:eastAsia="Arial" w:hAnsi="Arial" w:cs="Arial"/>
          <w:sz w:val="22"/>
          <w:szCs w:val="22"/>
        </w:rPr>
        <w:t>Explain the role of government at all levels in healthcare, and its limitations.</w:t>
      </w:r>
    </w:p>
    <w:p w14:paraId="163C4DBC" w14:textId="32A3BD23" w:rsidR="00B818D0" w:rsidRPr="00B81087" w:rsidRDefault="00A8183E" w:rsidP="00B81087">
      <w:pPr>
        <w:pStyle w:val="Normal1"/>
        <w:numPr>
          <w:ilvl w:val="0"/>
          <w:numId w:val="5"/>
        </w:numPr>
        <w:spacing w:line="276" w:lineRule="auto"/>
        <w:rPr>
          <w:rFonts w:ascii="Arial" w:eastAsia="Arial" w:hAnsi="Arial" w:cs="Arial"/>
          <w:sz w:val="22"/>
          <w:szCs w:val="22"/>
        </w:rPr>
      </w:pPr>
      <w:r w:rsidRPr="00B81087">
        <w:rPr>
          <w:rFonts w:ascii="Arial" w:eastAsia="Arial" w:hAnsi="Arial" w:cs="Arial"/>
          <w:sz w:val="22"/>
          <w:szCs w:val="22"/>
        </w:rPr>
        <w:t>Describe how the healthcare “system” is organized (or not) and the implications for health policy.</w:t>
      </w:r>
    </w:p>
    <w:p w14:paraId="227EE716" w14:textId="12D09F3B" w:rsidR="00B818D0" w:rsidRDefault="00A8183E">
      <w:pPr>
        <w:pStyle w:val="Normal1"/>
        <w:numPr>
          <w:ilvl w:val="0"/>
          <w:numId w:val="5"/>
        </w:numPr>
        <w:spacing w:line="276" w:lineRule="auto"/>
        <w:rPr>
          <w:rFonts w:ascii="Arial" w:eastAsia="Arial" w:hAnsi="Arial" w:cs="Arial"/>
          <w:sz w:val="22"/>
          <w:szCs w:val="22"/>
        </w:rPr>
      </w:pPr>
      <w:r>
        <w:rPr>
          <w:rFonts w:ascii="Arial" w:eastAsia="Arial" w:hAnsi="Arial" w:cs="Arial"/>
          <w:sz w:val="22"/>
          <w:szCs w:val="22"/>
        </w:rPr>
        <w:t>Explain how healthcare is financed (where the money comes from) and the implications for health policy.</w:t>
      </w:r>
    </w:p>
    <w:p w14:paraId="7973FCE6" w14:textId="5CE28264" w:rsidR="00B818D0" w:rsidRDefault="00A8183E">
      <w:pPr>
        <w:pStyle w:val="Normal1"/>
        <w:numPr>
          <w:ilvl w:val="0"/>
          <w:numId w:val="5"/>
        </w:numPr>
        <w:spacing w:line="276" w:lineRule="auto"/>
        <w:rPr>
          <w:rFonts w:ascii="Arial" w:eastAsia="Arial" w:hAnsi="Arial" w:cs="Arial"/>
          <w:sz w:val="22"/>
          <w:szCs w:val="22"/>
        </w:rPr>
      </w:pPr>
      <w:r>
        <w:rPr>
          <w:rFonts w:ascii="Arial" w:eastAsia="Arial" w:hAnsi="Arial" w:cs="Arial"/>
          <w:sz w:val="22"/>
          <w:szCs w:val="22"/>
        </w:rPr>
        <w:t>Describe how health providers are paid and the implications for controlling costs and managing care.</w:t>
      </w:r>
    </w:p>
    <w:p w14:paraId="71B9EF73" w14:textId="73A891AA" w:rsidR="00B818D0" w:rsidRDefault="00A8183E">
      <w:pPr>
        <w:pStyle w:val="Normal1"/>
        <w:numPr>
          <w:ilvl w:val="0"/>
          <w:numId w:val="5"/>
        </w:numPr>
        <w:spacing w:line="276" w:lineRule="auto"/>
        <w:rPr>
          <w:rFonts w:ascii="Arial" w:eastAsia="Arial" w:hAnsi="Arial" w:cs="Arial"/>
          <w:sz w:val="22"/>
          <w:szCs w:val="22"/>
        </w:rPr>
      </w:pPr>
      <w:r>
        <w:rPr>
          <w:rFonts w:ascii="Arial" w:eastAsia="Arial" w:hAnsi="Arial" w:cs="Arial"/>
          <w:sz w:val="22"/>
          <w:szCs w:val="22"/>
        </w:rPr>
        <w:t>Describe types of medical practice variation, the causes of variation, and the implications for payment policy and cost issues.</w:t>
      </w:r>
    </w:p>
    <w:p w14:paraId="0523FE33" w14:textId="1D880A7A" w:rsidR="00B818D0" w:rsidRDefault="00A8183E">
      <w:pPr>
        <w:pStyle w:val="Normal1"/>
        <w:numPr>
          <w:ilvl w:val="0"/>
          <w:numId w:val="5"/>
        </w:numPr>
        <w:spacing w:line="276" w:lineRule="auto"/>
        <w:rPr>
          <w:rFonts w:ascii="Arial" w:eastAsia="Arial" w:hAnsi="Arial" w:cs="Arial"/>
          <w:sz w:val="22"/>
          <w:szCs w:val="22"/>
        </w:rPr>
      </w:pPr>
      <w:r>
        <w:rPr>
          <w:rFonts w:ascii="Arial" w:eastAsia="Arial" w:hAnsi="Arial" w:cs="Arial"/>
          <w:sz w:val="22"/>
          <w:szCs w:val="22"/>
        </w:rPr>
        <w:t>Explain how the Medicare and Medicaid programs work and describe issues for reform.</w:t>
      </w:r>
    </w:p>
    <w:p w14:paraId="50DBA1E6" w14:textId="3E1548BA" w:rsidR="00B818D0" w:rsidRDefault="00A8183E">
      <w:pPr>
        <w:pStyle w:val="Normal1"/>
        <w:numPr>
          <w:ilvl w:val="0"/>
          <w:numId w:val="5"/>
        </w:numPr>
        <w:spacing w:line="276" w:lineRule="auto"/>
        <w:rPr>
          <w:rFonts w:ascii="Arial" w:eastAsia="Arial" w:hAnsi="Arial" w:cs="Arial"/>
          <w:sz w:val="22"/>
          <w:szCs w:val="22"/>
        </w:rPr>
      </w:pPr>
      <w:r>
        <w:rPr>
          <w:rFonts w:ascii="Arial" w:eastAsia="Arial" w:hAnsi="Arial" w:cs="Arial"/>
          <w:sz w:val="22"/>
          <w:szCs w:val="22"/>
        </w:rPr>
        <w:lastRenderedPageBreak/>
        <w:t>Analyze challenges of disparities in healthcare, their causes, and opportunities for reform.</w:t>
      </w:r>
    </w:p>
    <w:p w14:paraId="14DED750" w14:textId="2E6D79B1" w:rsidR="00B818D0" w:rsidRDefault="00A8183E">
      <w:pPr>
        <w:pStyle w:val="Normal1"/>
        <w:numPr>
          <w:ilvl w:val="0"/>
          <w:numId w:val="5"/>
        </w:numPr>
        <w:spacing w:line="276" w:lineRule="auto"/>
        <w:rPr>
          <w:rFonts w:ascii="Arial" w:eastAsia="Arial" w:hAnsi="Arial" w:cs="Arial"/>
          <w:sz w:val="22"/>
          <w:szCs w:val="22"/>
        </w:rPr>
      </w:pPr>
      <w:r>
        <w:rPr>
          <w:rFonts w:ascii="Arial" w:eastAsia="Arial" w:hAnsi="Arial" w:cs="Arial"/>
          <w:sz w:val="22"/>
          <w:szCs w:val="22"/>
        </w:rPr>
        <w:t>Analyze the challenges of rising healthcare costs and opportunities for reform.</w:t>
      </w:r>
    </w:p>
    <w:p w14:paraId="43F6DAF9" w14:textId="6A7506CE" w:rsidR="00B818D0" w:rsidRDefault="00B81087">
      <w:pPr>
        <w:pStyle w:val="Normal1"/>
        <w:numPr>
          <w:ilvl w:val="0"/>
          <w:numId w:val="5"/>
        </w:numPr>
        <w:spacing w:line="276" w:lineRule="auto"/>
        <w:rPr>
          <w:rFonts w:ascii="Arial" w:eastAsia="Arial" w:hAnsi="Arial" w:cs="Arial"/>
          <w:sz w:val="22"/>
          <w:szCs w:val="22"/>
        </w:rPr>
      </w:pPr>
      <w:r w:rsidRPr="00B81087">
        <w:rPr>
          <w:rFonts w:ascii="Arial" w:eastAsia="Arial" w:hAnsi="Arial" w:cs="Arial"/>
          <w:bCs/>
          <w:sz w:val="22"/>
          <w:szCs w:val="22"/>
        </w:rPr>
        <w:t>A</w:t>
      </w:r>
      <w:r w:rsidR="00A8183E">
        <w:rPr>
          <w:rFonts w:ascii="Arial" w:eastAsia="Arial" w:hAnsi="Arial" w:cs="Arial"/>
          <w:sz w:val="22"/>
          <w:szCs w:val="22"/>
        </w:rPr>
        <w:t>ssess issues related to the uninsured and describe implications at the federal, state, and local level, including the Affordable Care Act.</w:t>
      </w:r>
    </w:p>
    <w:p w14:paraId="703B6429" w14:textId="6A71056C" w:rsidR="00B818D0" w:rsidRDefault="00A8183E">
      <w:pPr>
        <w:pStyle w:val="Normal1"/>
        <w:numPr>
          <w:ilvl w:val="0"/>
          <w:numId w:val="5"/>
        </w:numPr>
        <w:spacing w:line="276" w:lineRule="auto"/>
        <w:rPr>
          <w:rFonts w:ascii="Arial" w:eastAsia="Arial" w:hAnsi="Arial" w:cs="Arial"/>
          <w:sz w:val="22"/>
          <w:szCs w:val="22"/>
        </w:rPr>
      </w:pPr>
      <w:r>
        <w:rPr>
          <w:rFonts w:ascii="Arial" w:eastAsia="Arial" w:hAnsi="Arial" w:cs="Arial"/>
          <w:sz w:val="22"/>
          <w:szCs w:val="22"/>
        </w:rPr>
        <w:t>Analyze policy issues concerning the pharmaceutical industry.</w:t>
      </w:r>
    </w:p>
    <w:p w14:paraId="317E73B4" w14:textId="5BA8A462" w:rsidR="00B818D0" w:rsidRDefault="00A8183E">
      <w:pPr>
        <w:pStyle w:val="Normal1"/>
        <w:numPr>
          <w:ilvl w:val="0"/>
          <w:numId w:val="5"/>
        </w:numPr>
        <w:spacing w:line="276" w:lineRule="auto"/>
        <w:rPr>
          <w:rFonts w:ascii="Arial" w:eastAsia="Arial" w:hAnsi="Arial" w:cs="Arial"/>
          <w:sz w:val="22"/>
          <w:szCs w:val="22"/>
        </w:rPr>
      </w:pPr>
      <w:r>
        <w:rPr>
          <w:rFonts w:ascii="Arial" w:eastAsia="Arial" w:hAnsi="Arial" w:cs="Arial"/>
          <w:sz w:val="22"/>
          <w:szCs w:val="22"/>
        </w:rPr>
        <w:t>Analyze the impact of medical errors and malpractice and the opportunities for reform.</w:t>
      </w:r>
    </w:p>
    <w:p w14:paraId="5B298F24" w14:textId="5B943307" w:rsidR="00B818D0" w:rsidRDefault="00A8183E">
      <w:pPr>
        <w:pStyle w:val="Normal1"/>
        <w:numPr>
          <w:ilvl w:val="0"/>
          <w:numId w:val="5"/>
        </w:numPr>
        <w:spacing w:line="276" w:lineRule="auto"/>
        <w:rPr>
          <w:rFonts w:ascii="Arial" w:eastAsia="Arial" w:hAnsi="Arial" w:cs="Arial"/>
          <w:sz w:val="22"/>
          <w:szCs w:val="22"/>
        </w:rPr>
      </w:pPr>
      <w:r>
        <w:rPr>
          <w:rFonts w:ascii="Arial" w:eastAsia="Arial" w:hAnsi="Arial" w:cs="Arial"/>
          <w:sz w:val="22"/>
          <w:szCs w:val="22"/>
        </w:rPr>
        <w:t>Propose ways to involve patients in medical decision-making, including end-of-life care and choice of treatment alternatives.</w:t>
      </w:r>
    </w:p>
    <w:p w14:paraId="64652E3E" w14:textId="0B8CBBCF" w:rsidR="00B818D0" w:rsidRDefault="00A8183E">
      <w:pPr>
        <w:pStyle w:val="Normal1"/>
        <w:numPr>
          <w:ilvl w:val="0"/>
          <w:numId w:val="5"/>
        </w:numPr>
        <w:spacing w:line="276" w:lineRule="auto"/>
        <w:rPr>
          <w:rFonts w:ascii="Arial" w:eastAsia="Arial" w:hAnsi="Arial" w:cs="Arial"/>
          <w:sz w:val="22"/>
          <w:szCs w:val="22"/>
        </w:rPr>
      </w:pPr>
      <w:r>
        <w:rPr>
          <w:rFonts w:ascii="Arial" w:eastAsia="Arial" w:hAnsi="Arial" w:cs="Arial"/>
          <w:sz w:val="22"/>
          <w:szCs w:val="22"/>
        </w:rPr>
        <w:t>Demonstrate how to present data to policy makers and managers to effectively inform policy decisions.</w:t>
      </w:r>
    </w:p>
    <w:p w14:paraId="32E04936" w14:textId="77777777" w:rsidR="00B818D0" w:rsidRDefault="00A8183E">
      <w:pPr>
        <w:pStyle w:val="Heading2"/>
        <w:spacing w:line="276" w:lineRule="auto"/>
        <w:rPr>
          <w:color w:val="000000"/>
        </w:rPr>
      </w:pPr>
      <w:bookmarkStart w:id="7" w:name="_tyjcwt" w:colFirst="0" w:colLast="0"/>
      <w:bookmarkStart w:id="8" w:name="_jffr452z0o0z" w:colFirst="0" w:colLast="0"/>
      <w:bookmarkStart w:id="9" w:name="_qasnpsphvxq6" w:colFirst="0" w:colLast="0"/>
      <w:bookmarkEnd w:id="7"/>
      <w:bookmarkEnd w:id="8"/>
      <w:bookmarkEnd w:id="9"/>
      <w:r>
        <w:rPr>
          <w:color w:val="000000"/>
        </w:rPr>
        <w:t>Assessment Assignments and Evaluation</w:t>
      </w:r>
    </w:p>
    <w:p w14:paraId="616568BE" w14:textId="5A14E43F" w:rsidR="00B818D0" w:rsidRDefault="00A8183E">
      <w:pPr>
        <w:pStyle w:val="Normal1"/>
        <w:spacing w:line="276" w:lineRule="auto"/>
        <w:rPr>
          <w:rFonts w:ascii="Arial" w:eastAsia="Arial" w:hAnsi="Arial" w:cs="Arial"/>
          <w:sz w:val="22"/>
          <w:szCs w:val="22"/>
        </w:rPr>
      </w:pPr>
      <w:r>
        <w:rPr>
          <w:rFonts w:ascii="Arial" w:eastAsia="Arial" w:hAnsi="Arial" w:cs="Arial"/>
          <w:sz w:val="22"/>
          <w:szCs w:val="22"/>
        </w:rPr>
        <w:t xml:space="preserve">The course requires active participation in class discussion as well as the submission of a paper, a PowerPoint </w:t>
      </w:r>
      <w:r w:rsidR="00B81087">
        <w:rPr>
          <w:rFonts w:ascii="Arial" w:eastAsia="Arial" w:hAnsi="Arial" w:cs="Arial"/>
          <w:sz w:val="22"/>
          <w:szCs w:val="22"/>
        </w:rPr>
        <w:t>slide deck,</w:t>
      </w:r>
      <w:r>
        <w:rPr>
          <w:rFonts w:ascii="Arial" w:eastAsia="Arial" w:hAnsi="Arial" w:cs="Arial"/>
          <w:sz w:val="22"/>
          <w:szCs w:val="22"/>
        </w:rPr>
        <w:t xml:space="preserve"> and a</w:t>
      </w:r>
      <w:r w:rsidR="00B81087">
        <w:rPr>
          <w:rFonts w:ascii="Arial" w:eastAsia="Arial" w:hAnsi="Arial" w:cs="Arial"/>
          <w:sz w:val="22"/>
          <w:szCs w:val="22"/>
        </w:rPr>
        <w:t xml:space="preserve"> final</w:t>
      </w:r>
      <w:r>
        <w:rPr>
          <w:rFonts w:ascii="Arial" w:eastAsia="Arial" w:hAnsi="Arial" w:cs="Arial"/>
          <w:sz w:val="22"/>
          <w:szCs w:val="22"/>
        </w:rPr>
        <w:t xml:space="preserve"> exam.  Details are described below.  </w:t>
      </w:r>
      <w:r w:rsidR="00B81087">
        <w:rPr>
          <w:rFonts w:ascii="Arial" w:eastAsia="Arial" w:hAnsi="Arial" w:cs="Arial"/>
          <w:sz w:val="22"/>
          <w:szCs w:val="22"/>
        </w:rPr>
        <w:t>F</w:t>
      </w:r>
      <w:r>
        <w:rPr>
          <w:rFonts w:ascii="Arial" w:eastAsia="Arial" w:hAnsi="Arial" w:cs="Arial"/>
          <w:sz w:val="22"/>
          <w:szCs w:val="22"/>
        </w:rPr>
        <w:t xml:space="preserve">or this course, </w:t>
      </w:r>
      <w:r w:rsidR="00B81087">
        <w:rPr>
          <w:rFonts w:ascii="Arial" w:eastAsia="Arial" w:hAnsi="Arial" w:cs="Arial"/>
          <w:sz w:val="22"/>
          <w:szCs w:val="22"/>
        </w:rPr>
        <w:t>all assignments are</w:t>
      </w:r>
      <w:r>
        <w:rPr>
          <w:rFonts w:ascii="Arial" w:eastAsia="Arial" w:hAnsi="Arial" w:cs="Arial"/>
          <w:sz w:val="22"/>
          <w:szCs w:val="22"/>
        </w:rPr>
        <w:t xml:space="preserve"> due the Monday </w:t>
      </w:r>
      <w:r>
        <w:rPr>
          <w:rFonts w:ascii="Arial" w:eastAsia="Arial" w:hAnsi="Arial" w:cs="Arial"/>
          <w:b/>
          <w:sz w:val="22"/>
          <w:szCs w:val="22"/>
        </w:rPr>
        <w:t xml:space="preserve">before </w:t>
      </w:r>
      <w:r>
        <w:rPr>
          <w:rFonts w:ascii="Arial" w:eastAsia="Arial" w:hAnsi="Arial" w:cs="Arial"/>
          <w:sz w:val="22"/>
          <w:szCs w:val="22"/>
        </w:rPr>
        <w:t xml:space="preserve">the </w:t>
      </w:r>
      <w:r w:rsidR="00B81087">
        <w:rPr>
          <w:rFonts w:ascii="Arial" w:eastAsia="Arial" w:hAnsi="Arial" w:cs="Arial"/>
          <w:sz w:val="22"/>
          <w:szCs w:val="22"/>
        </w:rPr>
        <w:t>lecture</w:t>
      </w:r>
      <w:r>
        <w:rPr>
          <w:rFonts w:ascii="Arial" w:eastAsia="Arial" w:hAnsi="Arial" w:cs="Arial"/>
          <w:sz w:val="22"/>
          <w:szCs w:val="22"/>
        </w:rPr>
        <w:t>. Here are the grading requirements for the course:</w:t>
      </w:r>
    </w:p>
    <w:p w14:paraId="0A702FD9" w14:textId="77777777" w:rsidR="00B818D0" w:rsidRDefault="00B818D0">
      <w:pPr>
        <w:pStyle w:val="Normal1"/>
        <w:spacing w:line="276" w:lineRule="auto"/>
        <w:rPr>
          <w:rFonts w:ascii="Arial" w:eastAsia="Arial" w:hAnsi="Arial" w:cs="Arial"/>
          <w:sz w:val="22"/>
          <w:szCs w:val="22"/>
        </w:rPr>
      </w:pPr>
    </w:p>
    <w:p w14:paraId="0CE83DC0" w14:textId="04F86BBC" w:rsidR="00B818D0" w:rsidRDefault="00A8183E">
      <w:pPr>
        <w:pStyle w:val="Normal1"/>
        <w:spacing w:line="276" w:lineRule="auto"/>
        <w:rPr>
          <w:rFonts w:ascii="Arial" w:eastAsia="Arial" w:hAnsi="Arial" w:cs="Arial"/>
          <w:b/>
          <w:sz w:val="22"/>
          <w:szCs w:val="22"/>
          <w:u w:val="single"/>
        </w:rPr>
      </w:pPr>
      <w:r>
        <w:rPr>
          <w:rFonts w:ascii="Arial" w:eastAsia="Arial" w:hAnsi="Arial" w:cs="Arial"/>
          <w:b/>
          <w:sz w:val="22"/>
          <w:szCs w:val="22"/>
          <w:u w:val="single"/>
        </w:rPr>
        <w:t>Personal Resum</w:t>
      </w:r>
      <w:r w:rsidR="00B81087">
        <w:rPr>
          <w:rFonts w:ascii="Arial" w:eastAsia="Arial" w:hAnsi="Arial" w:cs="Arial"/>
          <w:b/>
          <w:sz w:val="22"/>
          <w:szCs w:val="22"/>
          <w:u w:val="single"/>
        </w:rPr>
        <w:t>e</w:t>
      </w:r>
      <w:r>
        <w:rPr>
          <w:rFonts w:ascii="Arial" w:eastAsia="Arial" w:hAnsi="Arial" w:cs="Arial"/>
          <w:b/>
          <w:sz w:val="22"/>
          <w:szCs w:val="22"/>
          <w:u w:val="single"/>
        </w:rPr>
        <w:t xml:space="preserve"> (Pass/Fail)</w:t>
      </w:r>
      <w:r>
        <w:rPr>
          <w:rFonts w:ascii="Arial" w:eastAsia="Arial" w:hAnsi="Arial" w:cs="Arial"/>
          <w:b/>
          <w:sz w:val="22"/>
          <w:szCs w:val="22"/>
        </w:rPr>
        <w:t>:</w:t>
      </w:r>
    </w:p>
    <w:p w14:paraId="44959EC7" w14:textId="5D07D65A" w:rsidR="00B818D0" w:rsidRDefault="00A8183E">
      <w:pPr>
        <w:pStyle w:val="Normal1"/>
        <w:spacing w:before="120" w:line="276" w:lineRule="auto"/>
        <w:rPr>
          <w:rFonts w:ascii="Arial" w:eastAsia="Arial" w:hAnsi="Arial" w:cs="Arial"/>
          <w:sz w:val="22"/>
          <w:szCs w:val="22"/>
        </w:rPr>
      </w:pPr>
      <w:r>
        <w:rPr>
          <w:rFonts w:ascii="Arial" w:eastAsia="Arial" w:hAnsi="Arial" w:cs="Arial"/>
          <w:sz w:val="22"/>
          <w:szCs w:val="22"/>
        </w:rPr>
        <w:t>Provide a brief resume/vita that describes who you are, employment experience (if any), career goals (if any)</w:t>
      </w:r>
      <w:r w:rsidR="00B81087">
        <w:rPr>
          <w:rFonts w:ascii="Arial" w:eastAsia="Arial" w:hAnsi="Arial" w:cs="Arial"/>
          <w:sz w:val="22"/>
          <w:szCs w:val="22"/>
        </w:rPr>
        <w:t>,</w:t>
      </w:r>
      <w:r>
        <w:rPr>
          <w:rFonts w:ascii="Arial" w:eastAsia="Arial" w:hAnsi="Arial" w:cs="Arial"/>
          <w:sz w:val="22"/>
          <w:szCs w:val="22"/>
        </w:rPr>
        <w:t xml:space="preserve"> and attach a recent photo of yourself</w:t>
      </w:r>
      <w:r w:rsidR="00B81087">
        <w:rPr>
          <w:rFonts w:ascii="Arial" w:eastAsia="Arial" w:hAnsi="Arial" w:cs="Arial"/>
          <w:sz w:val="22"/>
          <w:szCs w:val="22"/>
        </w:rPr>
        <w:t>.</w:t>
      </w:r>
    </w:p>
    <w:p w14:paraId="3AF922B1" w14:textId="5B342E10" w:rsidR="00B818D0" w:rsidRPr="00B81087" w:rsidRDefault="00676A7F">
      <w:pPr>
        <w:pStyle w:val="Normal1"/>
        <w:spacing w:before="120" w:line="276" w:lineRule="auto"/>
        <w:rPr>
          <w:rFonts w:ascii="Arial" w:eastAsia="Arial" w:hAnsi="Arial" w:cs="Arial"/>
          <w:b/>
          <w:bCs/>
          <w:sz w:val="22"/>
          <w:szCs w:val="22"/>
        </w:rPr>
      </w:pPr>
      <w:r>
        <w:rPr>
          <w:rFonts w:ascii="Arial" w:eastAsia="Arial" w:hAnsi="Arial" w:cs="Arial"/>
          <w:b/>
          <w:bCs/>
          <w:sz w:val="22"/>
          <w:szCs w:val="22"/>
        </w:rPr>
        <w:t xml:space="preserve">Email to me before the first class on May 26. </w:t>
      </w:r>
    </w:p>
    <w:p w14:paraId="02B4B772" w14:textId="77777777" w:rsidR="00B818D0" w:rsidRDefault="00A8183E">
      <w:pPr>
        <w:pStyle w:val="Heading3"/>
        <w:spacing w:line="276" w:lineRule="auto"/>
        <w:rPr>
          <w:rFonts w:ascii="Arial" w:eastAsia="Arial" w:hAnsi="Arial" w:cs="Arial"/>
          <w:b/>
          <w:color w:val="000000"/>
          <w:sz w:val="22"/>
          <w:szCs w:val="22"/>
          <w:u w:val="single"/>
        </w:rPr>
      </w:pPr>
      <w:bookmarkStart w:id="10" w:name="_1t3h5sf" w:colFirst="0" w:colLast="0"/>
      <w:bookmarkEnd w:id="10"/>
      <w:r>
        <w:rPr>
          <w:rFonts w:ascii="Arial" w:eastAsia="Arial" w:hAnsi="Arial" w:cs="Arial"/>
          <w:b/>
          <w:color w:val="000000"/>
          <w:sz w:val="22"/>
          <w:szCs w:val="22"/>
          <w:u w:val="single"/>
        </w:rPr>
        <w:t>Class Participation (10%) and Discussion Group Assignments (20%):</w:t>
      </w:r>
    </w:p>
    <w:p w14:paraId="69EE4D67" w14:textId="77777777" w:rsidR="00B818D0" w:rsidRDefault="00A8183E">
      <w:pPr>
        <w:pStyle w:val="Normal1"/>
        <w:spacing w:line="276" w:lineRule="auto"/>
        <w:rPr>
          <w:rFonts w:ascii="Arial" w:eastAsia="Arial" w:hAnsi="Arial" w:cs="Arial"/>
          <w:sz w:val="22"/>
          <w:szCs w:val="22"/>
        </w:rPr>
      </w:pPr>
      <w:bookmarkStart w:id="11" w:name="_4d34og8" w:colFirst="0" w:colLast="0"/>
      <w:bookmarkEnd w:id="11"/>
      <w:r>
        <w:rPr>
          <w:rFonts w:ascii="Arial" w:eastAsia="Arial" w:hAnsi="Arial" w:cs="Arial"/>
          <w:sz w:val="22"/>
          <w:szCs w:val="22"/>
        </w:rPr>
        <w:t>Class participation and discussion group activity are integral to the course.  Students in the course bring diverse backgrounds and experience, which can be important in considering the broad range of policy issues which will be examined.</w:t>
      </w:r>
    </w:p>
    <w:p w14:paraId="761C6313" w14:textId="412AFF3E" w:rsidR="00B818D0" w:rsidRDefault="00A8183E">
      <w:pPr>
        <w:pStyle w:val="Normal1"/>
        <w:spacing w:before="120" w:line="276" w:lineRule="auto"/>
        <w:rPr>
          <w:rFonts w:ascii="Arial" w:eastAsia="Arial" w:hAnsi="Arial" w:cs="Arial"/>
          <w:sz w:val="22"/>
          <w:szCs w:val="22"/>
        </w:rPr>
      </w:pPr>
      <w:r>
        <w:rPr>
          <w:rFonts w:ascii="Arial" w:eastAsia="Arial" w:hAnsi="Arial" w:cs="Arial"/>
          <w:sz w:val="22"/>
          <w:szCs w:val="22"/>
        </w:rPr>
        <w:t xml:space="preserve">Your active participation in discussion groups is also critical.  Each student will be assigned to one of three discussion groups, and, in each Module, discussion groups </w:t>
      </w:r>
      <w:proofErr w:type="spellStart"/>
      <w:r>
        <w:rPr>
          <w:rFonts w:ascii="Arial" w:eastAsia="Arial" w:hAnsi="Arial" w:cs="Arial"/>
          <w:sz w:val="22"/>
          <w:szCs w:val="22"/>
        </w:rPr>
        <w:t>i</w:t>
      </w:r>
      <w:proofErr w:type="spellEnd"/>
      <w:r>
        <w:rPr>
          <w:rFonts w:ascii="Arial" w:eastAsia="Arial" w:hAnsi="Arial" w:cs="Arial"/>
          <w:sz w:val="22"/>
          <w:szCs w:val="22"/>
        </w:rPr>
        <w:t xml:space="preserve">) will be asked to take on the specific assigned issue, ii) contribute to a group discussion post on the issue, and iii) then be prepared to report back briefly during the live session. These discussion group assignments </w:t>
      </w:r>
      <w:r>
        <w:rPr>
          <w:rFonts w:ascii="Arial" w:eastAsia="Arial" w:hAnsi="Arial" w:cs="Arial"/>
          <w:b/>
          <w:sz w:val="22"/>
          <w:szCs w:val="22"/>
        </w:rPr>
        <w:t>do not require additional research or reading</w:t>
      </w:r>
      <w:r>
        <w:rPr>
          <w:rFonts w:ascii="Arial" w:eastAsia="Arial" w:hAnsi="Arial" w:cs="Arial"/>
          <w:sz w:val="22"/>
          <w:szCs w:val="22"/>
        </w:rPr>
        <w:t>, but responses should be informed by the readings from the course, background slides for the module on the NYU Classes site</w:t>
      </w:r>
      <w:r w:rsidR="00FB2048">
        <w:rPr>
          <w:rFonts w:ascii="Arial" w:eastAsia="Arial" w:hAnsi="Arial" w:cs="Arial"/>
          <w:sz w:val="22"/>
          <w:szCs w:val="22"/>
        </w:rPr>
        <w:t xml:space="preserve">, </w:t>
      </w:r>
      <w:r>
        <w:rPr>
          <w:rFonts w:ascii="Arial" w:eastAsia="Arial" w:hAnsi="Arial" w:cs="Arial"/>
          <w:sz w:val="22"/>
          <w:szCs w:val="22"/>
        </w:rPr>
        <w:t xml:space="preserve">and your general knowledge of the policy environment. All group members should contribute to the group discussion post and </w:t>
      </w:r>
      <w:r w:rsidR="00FB2048">
        <w:rPr>
          <w:rFonts w:ascii="Arial" w:eastAsia="Arial" w:hAnsi="Arial" w:cs="Arial"/>
          <w:sz w:val="22"/>
          <w:szCs w:val="22"/>
        </w:rPr>
        <w:t xml:space="preserve">discussion in lecture, </w:t>
      </w:r>
      <w:r>
        <w:rPr>
          <w:rFonts w:ascii="Arial" w:eastAsia="Arial" w:hAnsi="Arial" w:cs="Arial"/>
          <w:sz w:val="22"/>
          <w:szCs w:val="22"/>
        </w:rPr>
        <w:t>but group members should rotate taking the lead roles.</w:t>
      </w:r>
    </w:p>
    <w:p w14:paraId="3A11CE02" w14:textId="32B72B3D" w:rsidR="00B818D0" w:rsidRDefault="00A8183E">
      <w:pPr>
        <w:pStyle w:val="Normal1"/>
        <w:spacing w:before="120" w:line="276" w:lineRule="auto"/>
        <w:rPr>
          <w:rFonts w:ascii="Arial" w:eastAsia="Arial" w:hAnsi="Arial" w:cs="Arial"/>
          <w:sz w:val="22"/>
          <w:szCs w:val="22"/>
        </w:rPr>
      </w:pPr>
      <w:r>
        <w:rPr>
          <w:rFonts w:ascii="Arial" w:eastAsia="Arial" w:hAnsi="Arial" w:cs="Arial"/>
          <w:sz w:val="22"/>
          <w:szCs w:val="22"/>
        </w:rPr>
        <w:t xml:space="preserve">A designated group member must post the group's discussion entry to the group's designated private discussion forum for the module </w:t>
      </w:r>
      <w:r>
        <w:rPr>
          <w:rFonts w:ascii="Arial" w:eastAsia="Arial" w:hAnsi="Arial" w:cs="Arial"/>
          <w:b/>
          <w:sz w:val="22"/>
          <w:szCs w:val="22"/>
        </w:rPr>
        <w:t>and</w:t>
      </w:r>
      <w:r>
        <w:rPr>
          <w:rFonts w:ascii="Arial" w:eastAsia="Arial" w:hAnsi="Arial" w:cs="Arial"/>
          <w:sz w:val="22"/>
          <w:szCs w:val="22"/>
        </w:rPr>
        <w:t xml:space="preserve"> the "Weekly Group Report Outs for Class" forum. </w:t>
      </w:r>
    </w:p>
    <w:p w14:paraId="5818F12D" w14:textId="74887261" w:rsidR="00B818D0" w:rsidRPr="00FB2048" w:rsidRDefault="00A8183E">
      <w:pPr>
        <w:pStyle w:val="Normal1"/>
        <w:spacing w:before="120" w:line="276" w:lineRule="auto"/>
        <w:rPr>
          <w:rFonts w:ascii="Arial" w:eastAsia="Arial" w:hAnsi="Arial" w:cs="Arial"/>
          <w:b/>
          <w:bCs/>
          <w:sz w:val="22"/>
          <w:szCs w:val="22"/>
        </w:rPr>
      </w:pPr>
      <w:r w:rsidRPr="00FB2048">
        <w:rPr>
          <w:rFonts w:ascii="Arial" w:eastAsia="Arial" w:hAnsi="Arial" w:cs="Arial"/>
          <w:b/>
          <w:bCs/>
          <w:sz w:val="22"/>
          <w:szCs w:val="22"/>
        </w:rPr>
        <w:t xml:space="preserve">Due dates for discussion group assignments:  </w:t>
      </w:r>
      <w:r w:rsidR="00FB2048">
        <w:rPr>
          <w:rFonts w:ascii="Arial" w:eastAsia="Arial" w:hAnsi="Arial" w:cs="Arial"/>
          <w:b/>
          <w:bCs/>
          <w:sz w:val="22"/>
          <w:szCs w:val="22"/>
        </w:rPr>
        <w:t>Weekly (before class)</w:t>
      </w:r>
    </w:p>
    <w:p w14:paraId="4FE92C01" w14:textId="77777777" w:rsidR="00B818D0" w:rsidRPr="00FB2048" w:rsidRDefault="00A8183E">
      <w:pPr>
        <w:pStyle w:val="Heading3"/>
        <w:spacing w:line="276" w:lineRule="auto"/>
        <w:rPr>
          <w:rFonts w:ascii="Arial" w:eastAsia="Arial" w:hAnsi="Arial" w:cs="Arial"/>
          <w:b/>
          <w:color w:val="auto"/>
          <w:sz w:val="22"/>
          <w:szCs w:val="22"/>
        </w:rPr>
      </w:pPr>
      <w:bookmarkStart w:id="12" w:name="_17dp8vu" w:colFirst="0" w:colLast="0"/>
      <w:bookmarkEnd w:id="12"/>
      <w:r w:rsidRPr="00FB2048">
        <w:rPr>
          <w:rFonts w:ascii="Arial" w:eastAsia="Arial" w:hAnsi="Arial" w:cs="Arial"/>
          <w:b/>
          <w:color w:val="auto"/>
          <w:sz w:val="22"/>
          <w:szCs w:val="22"/>
          <w:u w:val="single"/>
        </w:rPr>
        <w:lastRenderedPageBreak/>
        <w:t>Dartmouth Atlas Memo (25%)</w:t>
      </w:r>
      <w:r w:rsidRPr="00FB2048">
        <w:rPr>
          <w:rFonts w:ascii="Arial" w:eastAsia="Arial" w:hAnsi="Arial" w:cs="Arial"/>
          <w:b/>
          <w:color w:val="auto"/>
          <w:sz w:val="22"/>
          <w:szCs w:val="22"/>
        </w:rPr>
        <w:t xml:space="preserve"> – 6 to 8 pages</w:t>
      </w:r>
    </w:p>
    <w:p w14:paraId="3F4A0857" w14:textId="0D04510F" w:rsidR="00B818D0" w:rsidRDefault="00A8183E">
      <w:pPr>
        <w:pStyle w:val="Normal1"/>
        <w:pBdr>
          <w:top w:val="nil"/>
          <w:left w:val="nil"/>
          <w:bottom w:val="nil"/>
          <w:right w:val="nil"/>
          <w:between w:val="nil"/>
        </w:pBdr>
        <w:spacing w:before="120" w:line="276" w:lineRule="auto"/>
        <w:rPr>
          <w:rFonts w:ascii="Arial" w:eastAsia="Arial" w:hAnsi="Arial" w:cs="Arial"/>
          <w:color w:val="000000"/>
          <w:sz w:val="22"/>
          <w:szCs w:val="22"/>
        </w:rPr>
      </w:pPr>
      <w:bookmarkStart w:id="13" w:name="_26in1rg" w:colFirst="0" w:colLast="0"/>
      <w:bookmarkEnd w:id="13"/>
      <w:r>
        <w:rPr>
          <w:rFonts w:ascii="Arial" w:eastAsia="Arial" w:hAnsi="Arial" w:cs="Arial"/>
          <w:color w:val="000000"/>
          <w:sz w:val="22"/>
          <w:szCs w:val="22"/>
        </w:rPr>
        <w:t>Go to the Dartmouth Atlas website</w:t>
      </w:r>
      <w:r w:rsidR="00FB2048">
        <w:rPr>
          <w:rFonts w:ascii="Arial" w:eastAsia="Arial" w:hAnsi="Arial" w:cs="Arial"/>
          <w:color w:val="000000"/>
          <w:sz w:val="22"/>
          <w:szCs w:val="22"/>
        </w:rPr>
        <w:t xml:space="preserve"> </w:t>
      </w:r>
      <w:r>
        <w:rPr>
          <w:rFonts w:ascii="Arial" w:eastAsia="Arial" w:hAnsi="Arial" w:cs="Arial"/>
          <w:color w:val="000000"/>
          <w:sz w:val="22"/>
          <w:szCs w:val="22"/>
        </w:rPr>
        <w:t xml:space="preserve">which has sets of Excel files documenting variation in healthcare utilization (http://archive.dartmouthatlas.org/tools/downloads.aspx).  Pick an example of variation in </w:t>
      </w:r>
      <w:r>
        <w:rPr>
          <w:rFonts w:ascii="Arial" w:eastAsia="Arial" w:hAnsi="Arial" w:cs="Arial"/>
          <w:color w:val="000000"/>
          <w:sz w:val="22"/>
          <w:szCs w:val="22"/>
          <w:u w:val="single"/>
        </w:rPr>
        <w:t>utilization</w:t>
      </w:r>
      <w:r>
        <w:rPr>
          <w:rFonts w:ascii="Arial" w:eastAsia="Arial" w:hAnsi="Arial" w:cs="Arial"/>
          <w:color w:val="000000"/>
          <w:sz w:val="22"/>
          <w:szCs w:val="22"/>
        </w:rPr>
        <w:t xml:space="preserve"> that you believe is unwarranted and describe the range of factors that are likely to contribute to the differences among areas (or hospitals).  Examples of utilization rates on the site include:</w:t>
      </w:r>
    </w:p>
    <w:p w14:paraId="162ED39D" w14:textId="77777777" w:rsidR="00B818D0" w:rsidRDefault="00A8183E" w:rsidP="00FB2048">
      <w:pPr>
        <w:pStyle w:val="Normal1"/>
        <w:numPr>
          <w:ilvl w:val="0"/>
          <w:numId w:val="14"/>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Care of chronically ill patients during the last two years of life </w:t>
      </w:r>
      <w:hyperlink r:id="rId9">
        <w:r>
          <w:rPr>
            <w:rFonts w:ascii="Arial" w:eastAsia="Arial" w:hAnsi="Arial" w:cs="Arial"/>
            <w:color w:val="000000"/>
            <w:sz w:val="22"/>
            <w:szCs w:val="22"/>
            <w:u w:val="single"/>
          </w:rPr>
          <w:t xml:space="preserve">Care of Chronically Ill Patients </w:t>
        </w:r>
      </w:hyperlink>
      <w:r>
        <w:rPr>
          <w:rFonts w:ascii="Arial" w:eastAsia="Arial" w:hAnsi="Arial" w:cs="Arial"/>
          <w:color w:val="000000"/>
          <w:sz w:val="22"/>
          <w:szCs w:val="22"/>
        </w:rPr>
        <w:t>(http://archive.dartmouthatlas.org/tools/downloads.aspx?tab=40)</w:t>
      </w:r>
    </w:p>
    <w:p w14:paraId="1D78F7FE" w14:textId="77777777" w:rsidR="00B818D0" w:rsidRDefault="00A8183E" w:rsidP="00FB2048">
      <w:pPr>
        <w:pStyle w:val="Normal1"/>
        <w:numPr>
          <w:ilvl w:val="0"/>
          <w:numId w:val="14"/>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Selected medical and surgical discharge rates </w:t>
      </w:r>
      <w:hyperlink r:id="rId10" w:anchor="surgical">
        <w:r>
          <w:rPr>
            <w:rFonts w:ascii="Arial" w:eastAsia="Arial" w:hAnsi="Arial" w:cs="Arial"/>
            <w:color w:val="0000FF"/>
            <w:sz w:val="22"/>
            <w:szCs w:val="22"/>
            <w:u w:val="single"/>
          </w:rPr>
          <w:t>Hospital Discharges and Post-Acute Care</w:t>
        </w:r>
      </w:hyperlink>
      <w:r>
        <w:rPr>
          <w:rFonts w:ascii="Arial" w:eastAsia="Arial" w:hAnsi="Arial" w:cs="Arial"/>
          <w:color w:val="000000"/>
          <w:sz w:val="22"/>
          <w:szCs w:val="22"/>
        </w:rPr>
        <w:t xml:space="preserve"> (http://archive.dartmouthatlas.org/tools/downloads.aspx?tab=41#surgical)</w:t>
      </w:r>
    </w:p>
    <w:p w14:paraId="44CE8977" w14:textId="77777777" w:rsidR="00B818D0" w:rsidRDefault="00A8183E" w:rsidP="00FB2048">
      <w:pPr>
        <w:pStyle w:val="Normal1"/>
        <w:numPr>
          <w:ilvl w:val="0"/>
          <w:numId w:val="14"/>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A broad range of various utilization rates, including:</w:t>
      </w:r>
    </w:p>
    <w:p w14:paraId="427C6AEE" w14:textId="77777777" w:rsidR="00B818D0" w:rsidRDefault="00A8183E">
      <w:pPr>
        <w:pStyle w:val="Normal1"/>
        <w:numPr>
          <w:ilvl w:val="1"/>
          <w:numId w:val="14"/>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Children's healthcare in Northern New England, 2007-10</w:t>
      </w:r>
    </w:p>
    <w:p w14:paraId="3A1EF7FD" w14:textId="77777777" w:rsidR="00B818D0" w:rsidRDefault="00A8183E">
      <w:pPr>
        <w:pStyle w:val="Normal1"/>
        <w:numPr>
          <w:ilvl w:val="1"/>
          <w:numId w:val="14"/>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Prescription drug use, 2010 </w:t>
      </w:r>
    </w:p>
    <w:p w14:paraId="511C8258" w14:textId="77777777" w:rsidR="00B818D0" w:rsidRDefault="00A8183E">
      <w:pPr>
        <w:pStyle w:val="Normal1"/>
        <w:numPr>
          <w:ilvl w:val="1"/>
          <w:numId w:val="14"/>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A range of specific surgical procedures and diagnostic tests</w:t>
      </w:r>
    </w:p>
    <w:p w14:paraId="7F982ECF" w14:textId="77777777" w:rsidR="00FB2048" w:rsidRDefault="00FB2048">
      <w:pPr>
        <w:pStyle w:val="Normal1"/>
        <w:pBdr>
          <w:top w:val="nil"/>
          <w:left w:val="nil"/>
          <w:bottom w:val="nil"/>
          <w:right w:val="nil"/>
          <w:between w:val="nil"/>
        </w:pBdr>
        <w:spacing w:line="276" w:lineRule="auto"/>
        <w:rPr>
          <w:rFonts w:ascii="Arial" w:eastAsia="Arial" w:hAnsi="Arial" w:cs="Arial"/>
          <w:color w:val="000000"/>
          <w:sz w:val="22"/>
          <w:szCs w:val="22"/>
        </w:rPr>
      </w:pPr>
    </w:p>
    <w:p w14:paraId="0D3BAC61" w14:textId="58837702" w:rsidR="00B818D0" w:rsidRDefault="00A8183E">
      <w:pPr>
        <w:pStyle w:val="Normal1"/>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Please look at utilization levels, not variation in mortality, costs/spending/reimbursement, or resource inputs that are reported in some files or tables.  While you can write about some of the “quality” measures (primary care access and quality of post</w:t>
      </w:r>
      <w:r w:rsidR="00FB2048">
        <w:rPr>
          <w:rFonts w:ascii="Arial" w:eastAsia="Arial" w:hAnsi="Arial" w:cs="Arial"/>
          <w:color w:val="000000"/>
          <w:sz w:val="22"/>
          <w:szCs w:val="22"/>
        </w:rPr>
        <w:t>-</w:t>
      </w:r>
      <w:r>
        <w:rPr>
          <w:rFonts w:ascii="Arial" w:eastAsia="Arial" w:hAnsi="Arial" w:cs="Arial"/>
          <w:color w:val="000000"/>
          <w:sz w:val="22"/>
          <w:szCs w:val="22"/>
        </w:rPr>
        <w:t xml:space="preserve">discharge events) if you have an abiding interest in these topics, I </w:t>
      </w:r>
      <w:proofErr w:type="gramStart"/>
      <w:r>
        <w:rPr>
          <w:rFonts w:ascii="Arial" w:eastAsia="Arial" w:hAnsi="Arial" w:cs="Arial"/>
          <w:color w:val="000000"/>
          <w:sz w:val="22"/>
          <w:szCs w:val="22"/>
        </w:rPr>
        <w:t>would</w:t>
      </w:r>
      <w:proofErr w:type="gramEnd"/>
      <w:r>
        <w:rPr>
          <w:rFonts w:ascii="Arial" w:eastAsia="Arial" w:hAnsi="Arial" w:cs="Arial"/>
          <w:color w:val="000000"/>
          <w:sz w:val="22"/>
          <w:szCs w:val="22"/>
        </w:rPr>
        <w:t xml:space="preserve"> much prefer you to focus on variation in rates of utilization. Also, please note that these “quality” measures will be more difficult to tie into the discussions we had in class.</w:t>
      </w:r>
    </w:p>
    <w:p w14:paraId="46797A24" w14:textId="77777777" w:rsidR="00FB2048" w:rsidRDefault="00FB2048">
      <w:pPr>
        <w:pStyle w:val="Normal1"/>
        <w:pBdr>
          <w:top w:val="nil"/>
          <w:left w:val="nil"/>
          <w:bottom w:val="nil"/>
          <w:right w:val="nil"/>
          <w:between w:val="nil"/>
        </w:pBdr>
        <w:spacing w:line="276" w:lineRule="auto"/>
        <w:rPr>
          <w:rFonts w:ascii="Arial" w:eastAsia="Arial" w:hAnsi="Arial" w:cs="Arial"/>
          <w:color w:val="000000"/>
          <w:sz w:val="22"/>
          <w:szCs w:val="22"/>
        </w:rPr>
      </w:pPr>
    </w:p>
    <w:p w14:paraId="5B7ED843" w14:textId="2E94572E" w:rsidR="00B818D0" w:rsidRPr="00676A7F" w:rsidRDefault="00A8183E" w:rsidP="00676A7F">
      <w:pPr>
        <w:pStyle w:val="Normal1"/>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After discussing the range of factors that affect variation in rates, pick one contributing factor that you think is important (or that you think holds the potential for implementation) and make some suggestions about what might be done to reduce variation.  Be specific and detailed in your suggestions.  Be realistic; don’t make suggestions that cannot be implemented because of technical, financial, or political considerations.  This is a conceptual piece and not a research paper, but please footnote sources of ideas from others that you use for the causes of variation (or the suggested solutions if the ideas come from a specific source).  </w:t>
      </w:r>
    </w:p>
    <w:p w14:paraId="2C3B7069" w14:textId="3290E0DC" w:rsidR="00B818D0" w:rsidRDefault="00A8183E">
      <w:pPr>
        <w:pStyle w:val="Heading3"/>
        <w:spacing w:line="276" w:lineRule="auto"/>
        <w:rPr>
          <w:rFonts w:ascii="Arial" w:eastAsia="Arial" w:hAnsi="Arial" w:cs="Arial"/>
          <w:b/>
          <w:sz w:val="22"/>
          <w:szCs w:val="22"/>
        </w:rPr>
      </w:pPr>
      <w:bookmarkStart w:id="14" w:name="_2p2csry" w:colFirst="0" w:colLast="0"/>
      <w:bookmarkEnd w:id="14"/>
      <w:r>
        <w:rPr>
          <w:rFonts w:ascii="Arial" w:eastAsia="Arial" w:hAnsi="Arial" w:cs="Arial"/>
          <w:b/>
          <w:color w:val="000000"/>
          <w:sz w:val="22"/>
          <w:szCs w:val="22"/>
          <w:u w:val="single"/>
        </w:rPr>
        <w:t>PowerPoint Slide Assignment (20%)</w:t>
      </w:r>
      <w:r>
        <w:rPr>
          <w:rFonts w:ascii="Arial" w:eastAsia="Arial" w:hAnsi="Arial" w:cs="Arial"/>
          <w:b/>
          <w:color w:val="000000"/>
          <w:sz w:val="22"/>
          <w:szCs w:val="22"/>
        </w:rPr>
        <w:t xml:space="preserve">:  </w:t>
      </w:r>
    </w:p>
    <w:p w14:paraId="7F543F76" w14:textId="5E4542D1" w:rsidR="00B818D0" w:rsidRDefault="00FB2048">
      <w:pPr>
        <w:pStyle w:val="Normal1"/>
        <w:spacing w:before="120" w:line="276" w:lineRule="auto"/>
        <w:rPr>
          <w:rFonts w:ascii="Arial" w:eastAsia="Arial" w:hAnsi="Arial" w:cs="Arial"/>
          <w:sz w:val="22"/>
          <w:szCs w:val="22"/>
        </w:rPr>
      </w:pPr>
      <w:bookmarkStart w:id="15" w:name="_3o7alnk" w:colFirst="0" w:colLast="0"/>
      <w:bookmarkEnd w:id="15"/>
      <w:r>
        <w:rPr>
          <w:rFonts w:ascii="Arial" w:eastAsia="Arial" w:hAnsi="Arial" w:cs="Arial"/>
          <w:sz w:val="22"/>
          <w:szCs w:val="22"/>
        </w:rPr>
        <w:t>Create a slide deck from your Dartmouth Atlas paper</w:t>
      </w:r>
      <w:r w:rsidR="00A8183E">
        <w:rPr>
          <w:rFonts w:ascii="Arial" w:eastAsia="Arial" w:hAnsi="Arial" w:cs="Arial"/>
          <w:sz w:val="22"/>
          <w:szCs w:val="22"/>
        </w:rPr>
        <w:t xml:space="preserve">. As with the paper, make </w:t>
      </w:r>
      <w:r>
        <w:rPr>
          <w:rFonts w:ascii="Arial" w:eastAsia="Arial" w:hAnsi="Arial" w:cs="Arial"/>
          <w:sz w:val="22"/>
          <w:szCs w:val="22"/>
        </w:rPr>
        <w:t xml:space="preserve">clear </w:t>
      </w:r>
      <w:r w:rsidR="00A8183E">
        <w:rPr>
          <w:rFonts w:ascii="Arial" w:eastAsia="Arial" w:hAnsi="Arial" w:cs="Arial"/>
          <w:sz w:val="22"/>
          <w:szCs w:val="22"/>
        </w:rPr>
        <w:t xml:space="preserve">recommendations on what might be done about </w:t>
      </w:r>
      <w:r>
        <w:rPr>
          <w:rFonts w:ascii="Arial" w:eastAsia="Arial" w:hAnsi="Arial" w:cs="Arial"/>
          <w:sz w:val="22"/>
          <w:szCs w:val="22"/>
        </w:rPr>
        <w:t>the healthcare delivery problem</w:t>
      </w:r>
      <w:r w:rsidR="00A8183E">
        <w:rPr>
          <w:rFonts w:ascii="Arial" w:eastAsia="Arial" w:hAnsi="Arial" w:cs="Arial"/>
          <w:sz w:val="22"/>
          <w:szCs w:val="22"/>
        </w:rPr>
        <w:t xml:space="preserve">. </w:t>
      </w:r>
      <w:r w:rsidR="00A8183E" w:rsidRPr="0046412B">
        <w:rPr>
          <w:rFonts w:ascii="Arial" w:eastAsia="Arial" w:hAnsi="Arial" w:cs="Arial"/>
          <w:b/>
          <w:bCs/>
          <w:sz w:val="22"/>
          <w:szCs w:val="22"/>
        </w:rPr>
        <w:t>While substantive content matters, you will be graded primarily on how clearly and effectively the material is presented</w:t>
      </w:r>
      <w:r w:rsidR="00A8183E">
        <w:rPr>
          <w:rFonts w:ascii="Arial" w:eastAsia="Arial" w:hAnsi="Arial" w:cs="Arial"/>
          <w:sz w:val="22"/>
          <w:szCs w:val="22"/>
        </w:rPr>
        <w:t xml:space="preserve">. Look and feel matter. Don’t make slides too busy or have too much text on a slide, and avoid cute graphics. You will </w:t>
      </w:r>
      <w:r w:rsidR="00A8183E">
        <w:rPr>
          <w:rFonts w:ascii="Arial" w:eastAsia="Arial" w:hAnsi="Arial" w:cs="Arial"/>
          <w:sz w:val="22"/>
          <w:szCs w:val="22"/>
          <w:u w:val="single"/>
        </w:rPr>
        <w:t xml:space="preserve">not </w:t>
      </w:r>
      <w:r w:rsidR="00A8183E">
        <w:rPr>
          <w:rFonts w:ascii="Arial" w:eastAsia="Arial" w:hAnsi="Arial" w:cs="Arial"/>
          <w:sz w:val="22"/>
          <w:szCs w:val="22"/>
        </w:rPr>
        <w:t>actually have to present the slides</w:t>
      </w:r>
      <w:r w:rsidR="0046412B">
        <w:rPr>
          <w:rFonts w:ascii="Arial" w:eastAsia="Arial" w:hAnsi="Arial" w:cs="Arial"/>
          <w:sz w:val="22"/>
          <w:szCs w:val="22"/>
        </w:rPr>
        <w:t xml:space="preserve"> </w:t>
      </w:r>
      <w:r w:rsidR="00A8183E">
        <w:rPr>
          <w:rFonts w:ascii="Arial" w:eastAsia="Arial" w:hAnsi="Arial" w:cs="Arial"/>
          <w:sz w:val="22"/>
          <w:szCs w:val="22"/>
        </w:rPr>
        <w:t xml:space="preserve">but keep the length to a presentation that would take no more than 10 minutes. </w:t>
      </w:r>
      <w:r w:rsidR="0046412B">
        <w:rPr>
          <w:rFonts w:ascii="Arial" w:eastAsia="Arial" w:hAnsi="Arial" w:cs="Arial"/>
          <w:sz w:val="22"/>
          <w:szCs w:val="22"/>
        </w:rPr>
        <w:t xml:space="preserve">I would highly suggest no more than 8-10 slides. </w:t>
      </w:r>
    </w:p>
    <w:p w14:paraId="5E139178" w14:textId="5894A6A0" w:rsidR="00B818D0" w:rsidRPr="0046412B" w:rsidRDefault="00B818D0">
      <w:pPr>
        <w:pStyle w:val="Normal1"/>
        <w:spacing w:before="120" w:line="276" w:lineRule="auto"/>
        <w:rPr>
          <w:rFonts w:ascii="Arial" w:eastAsia="Arial" w:hAnsi="Arial" w:cs="Arial"/>
          <w:b/>
          <w:bCs/>
          <w:sz w:val="22"/>
          <w:szCs w:val="22"/>
        </w:rPr>
      </w:pPr>
    </w:p>
    <w:p w14:paraId="2FC08F52" w14:textId="77777777" w:rsidR="00B818D0" w:rsidRDefault="00B818D0">
      <w:pPr>
        <w:pStyle w:val="Normal1"/>
        <w:spacing w:before="120" w:line="276" w:lineRule="auto"/>
        <w:rPr>
          <w:rFonts w:ascii="Arial" w:eastAsia="Arial" w:hAnsi="Arial" w:cs="Arial"/>
          <w:sz w:val="22"/>
          <w:szCs w:val="22"/>
        </w:rPr>
      </w:pPr>
    </w:p>
    <w:p w14:paraId="094717C1" w14:textId="5AFDB832" w:rsidR="00B818D0" w:rsidRDefault="00A8183E">
      <w:pPr>
        <w:pStyle w:val="Heading3"/>
        <w:spacing w:line="276" w:lineRule="auto"/>
        <w:rPr>
          <w:rFonts w:ascii="Arial" w:eastAsia="Arial" w:hAnsi="Arial" w:cs="Arial"/>
          <w:b/>
          <w:color w:val="000000"/>
          <w:sz w:val="22"/>
          <w:szCs w:val="22"/>
          <w:u w:val="single"/>
        </w:rPr>
      </w:pPr>
      <w:r>
        <w:rPr>
          <w:rFonts w:ascii="Arial" w:eastAsia="Arial" w:hAnsi="Arial" w:cs="Arial"/>
          <w:b/>
          <w:color w:val="000000"/>
          <w:sz w:val="22"/>
          <w:szCs w:val="22"/>
          <w:u w:val="single"/>
        </w:rPr>
        <w:lastRenderedPageBreak/>
        <w:t>Exam</w:t>
      </w:r>
      <w:r w:rsidR="0046412B">
        <w:rPr>
          <w:rFonts w:ascii="Arial" w:eastAsia="Arial" w:hAnsi="Arial" w:cs="Arial"/>
          <w:b/>
          <w:color w:val="000000"/>
          <w:sz w:val="22"/>
          <w:szCs w:val="22"/>
          <w:u w:val="single"/>
        </w:rPr>
        <w:t xml:space="preserve"> </w:t>
      </w:r>
      <w:r>
        <w:rPr>
          <w:rFonts w:ascii="Arial" w:eastAsia="Arial" w:hAnsi="Arial" w:cs="Arial"/>
          <w:b/>
          <w:color w:val="000000"/>
          <w:sz w:val="22"/>
          <w:szCs w:val="22"/>
          <w:u w:val="single"/>
        </w:rPr>
        <w:t>(25%)</w:t>
      </w:r>
      <w:r>
        <w:rPr>
          <w:rFonts w:ascii="Arial" w:eastAsia="Arial" w:hAnsi="Arial" w:cs="Arial"/>
          <w:b/>
          <w:color w:val="000000"/>
          <w:sz w:val="22"/>
          <w:szCs w:val="22"/>
        </w:rPr>
        <w:t>:</w:t>
      </w:r>
    </w:p>
    <w:p w14:paraId="07670E39" w14:textId="17BFC39A" w:rsidR="00B818D0" w:rsidRDefault="00A8183E">
      <w:pPr>
        <w:pStyle w:val="Normal1"/>
        <w:spacing w:line="276" w:lineRule="auto"/>
        <w:rPr>
          <w:rFonts w:ascii="Arial" w:eastAsia="Arial" w:hAnsi="Arial" w:cs="Arial"/>
          <w:sz w:val="22"/>
          <w:szCs w:val="22"/>
        </w:rPr>
      </w:pPr>
      <w:bookmarkStart w:id="16" w:name="_qsh70q" w:colFirst="0" w:colLast="0"/>
      <w:bookmarkEnd w:id="16"/>
      <w:r>
        <w:rPr>
          <w:rFonts w:ascii="Arial" w:eastAsia="Arial" w:hAnsi="Arial" w:cs="Arial"/>
          <w:sz w:val="22"/>
          <w:szCs w:val="22"/>
        </w:rPr>
        <w:t>For your final assignment, you will complete an essay exam</w:t>
      </w:r>
      <w:r w:rsidR="0046412B">
        <w:rPr>
          <w:rFonts w:ascii="Arial" w:eastAsia="Arial" w:hAnsi="Arial" w:cs="Arial"/>
          <w:sz w:val="22"/>
          <w:szCs w:val="22"/>
        </w:rPr>
        <w:t>.</w:t>
      </w:r>
      <w:r>
        <w:rPr>
          <w:rFonts w:ascii="Arial" w:eastAsia="Arial" w:hAnsi="Arial" w:cs="Arial"/>
          <w:sz w:val="22"/>
          <w:szCs w:val="22"/>
        </w:rPr>
        <w:t xml:space="preserve"> You will be asked to answer two of the five questions provided.  Where relevant, cite assigned readings and session notes. </w:t>
      </w:r>
    </w:p>
    <w:p w14:paraId="179962A6" w14:textId="32BFAF5B" w:rsidR="00B818D0" w:rsidRDefault="00A8183E">
      <w:pPr>
        <w:pStyle w:val="Normal1"/>
        <w:spacing w:before="120" w:line="276" w:lineRule="auto"/>
        <w:rPr>
          <w:rFonts w:ascii="Arial" w:eastAsia="Arial" w:hAnsi="Arial" w:cs="Arial"/>
          <w:sz w:val="22"/>
          <w:szCs w:val="22"/>
        </w:rPr>
      </w:pPr>
      <w:bookmarkStart w:id="17" w:name="_1pxezwc" w:colFirst="0" w:colLast="0"/>
      <w:bookmarkEnd w:id="17"/>
      <w:r>
        <w:rPr>
          <w:rFonts w:ascii="Arial" w:eastAsia="Arial" w:hAnsi="Arial" w:cs="Arial"/>
          <w:sz w:val="22"/>
          <w:szCs w:val="22"/>
        </w:rPr>
        <w:t xml:space="preserve">Upload your exam as directed on the NYU Classes site. Give the following title to your exam: “End of Term Exam from [Your Full Name].doc.” </w:t>
      </w:r>
    </w:p>
    <w:p w14:paraId="726A27C9" w14:textId="77777777" w:rsidR="00B818D0" w:rsidRDefault="00A8183E">
      <w:pPr>
        <w:pStyle w:val="Normal1"/>
        <w:spacing w:before="120" w:line="276" w:lineRule="auto"/>
        <w:rPr>
          <w:rFonts w:ascii="Arial" w:eastAsia="Arial" w:hAnsi="Arial" w:cs="Arial"/>
          <w:sz w:val="22"/>
          <w:szCs w:val="22"/>
        </w:rPr>
      </w:pPr>
      <w:r>
        <w:rPr>
          <w:rFonts w:ascii="Arial" w:eastAsia="Arial" w:hAnsi="Arial" w:cs="Arial"/>
          <w:sz w:val="22"/>
          <w:szCs w:val="22"/>
        </w:rPr>
        <w:t>See instructions on NYU Classes site for due date (90 minutes after you download the exam).</w:t>
      </w:r>
    </w:p>
    <w:p w14:paraId="6D852DAC" w14:textId="77777777" w:rsidR="00B818D0" w:rsidRDefault="00A8183E">
      <w:pPr>
        <w:pStyle w:val="Heading2"/>
        <w:spacing w:line="276" w:lineRule="auto"/>
        <w:rPr>
          <w:color w:val="000000"/>
        </w:rPr>
      </w:pPr>
      <w:bookmarkStart w:id="18" w:name="_7otr9bmrr54o" w:colFirst="0" w:colLast="0"/>
      <w:bookmarkEnd w:id="18"/>
      <w:r>
        <w:rPr>
          <w:color w:val="000000"/>
        </w:rPr>
        <w:t>Letter Grades</w:t>
      </w:r>
    </w:p>
    <w:p w14:paraId="29360FCE" w14:textId="77777777" w:rsidR="00B818D0" w:rsidRDefault="00A8183E">
      <w:pPr>
        <w:pStyle w:val="Normal1"/>
        <w:spacing w:line="276" w:lineRule="auto"/>
        <w:rPr>
          <w:rFonts w:ascii="Arial" w:eastAsia="Arial" w:hAnsi="Arial" w:cs="Arial"/>
          <w:sz w:val="22"/>
          <w:szCs w:val="22"/>
        </w:rPr>
      </w:pPr>
      <w:r>
        <w:rPr>
          <w:rFonts w:ascii="Arial" w:eastAsia="Arial" w:hAnsi="Arial" w:cs="Arial"/>
          <w:sz w:val="22"/>
          <w:szCs w:val="22"/>
        </w:rPr>
        <w:t>Letter grades for all assignments, including discussion group submissions, will be as follows:</w:t>
      </w:r>
    </w:p>
    <w:p w14:paraId="1A09101B" w14:textId="77777777" w:rsidR="00B818D0" w:rsidRDefault="00B818D0">
      <w:pPr>
        <w:pStyle w:val="Normal1"/>
        <w:spacing w:line="276" w:lineRule="auto"/>
        <w:rPr>
          <w:rFonts w:ascii="Arial" w:eastAsia="Arial" w:hAnsi="Arial" w:cs="Arial"/>
          <w:sz w:val="22"/>
          <w:szCs w:val="22"/>
        </w:rPr>
      </w:pPr>
    </w:p>
    <w:tbl>
      <w:tblPr>
        <w:tblStyle w:val="a0"/>
        <w:tblW w:w="57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2880"/>
      </w:tblGrid>
      <w:tr w:rsidR="00B818D0" w14:paraId="605DF35C" w14:textId="77777777">
        <w:trPr>
          <w:trHeight w:val="280"/>
          <w:jc w:val="center"/>
        </w:trPr>
        <w:tc>
          <w:tcPr>
            <w:tcW w:w="2880" w:type="dxa"/>
            <w:tcMar>
              <w:top w:w="28" w:type="dxa"/>
              <w:left w:w="28" w:type="dxa"/>
              <w:bottom w:w="28" w:type="dxa"/>
              <w:right w:w="28" w:type="dxa"/>
            </w:tcMar>
            <w:vAlign w:val="center"/>
          </w:tcPr>
          <w:p w14:paraId="68BB8D1C" w14:textId="77777777" w:rsidR="00B818D0" w:rsidRDefault="00A8183E">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sz w:val="22"/>
                <w:szCs w:val="22"/>
              </w:rPr>
            </w:pPr>
            <w:r>
              <w:rPr>
                <w:rFonts w:ascii="Arial" w:eastAsia="Arial" w:hAnsi="Arial" w:cs="Arial"/>
                <w:b/>
                <w:sz w:val="22"/>
                <w:szCs w:val="22"/>
              </w:rPr>
              <w:t>Letter Grade</w:t>
            </w:r>
          </w:p>
        </w:tc>
        <w:tc>
          <w:tcPr>
            <w:tcW w:w="2880" w:type="dxa"/>
            <w:tcMar>
              <w:top w:w="28" w:type="dxa"/>
              <w:left w:w="28" w:type="dxa"/>
              <w:bottom w:w="28" w:type="dxa"/>
              <w:right w:w="28" w:type="dxa"/>
            </w:tcMar>
            <w:vAlign w:val="center"/>
          </w:tcPr>
          <w:p w14:paraId="7E2158F0" w14:textId="77777777" w:rsidR="00B818D0" w:rsidRDefault="00A8183E">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sz w:val="22"/>
                <w:szCs w:val="22"/>
              </w:rPr>
            </w:pPr>
            <w:r>
              <w:rPr>
                <w:rFonts w:ascii="Arial" w:eastAsia="Arial" w:hAnsi="Arial" w:cs="Arial"/>
                <w:b/>
                <w:sz w:val="22"/>
                <w:szCs w:val="22"/>
              </w:rPr>
              <w:t>Points</w:t>
            </w:r>
          </w:p>
        </w:tc>
      </w:tr>
      <w:tr w:rsidR="00B818D0" w14:paraId="4941A34D" w14:textId="77777777">
        <w:trPr>
          <w:trHeight w:val="280"/>
          <w:jc w:val="center"/>
        </w:trPr>
        <w:tc>
          <w:tcPr>
            <w:tcW w:w="2880" w:type="dxa"/>
            <w:tcMar>
              <w:top w:w="28" w:type="dxa"/>
              <w:left w:w="28" w:type="dxa"/>
              <w:bottom w:w="28" w:type="dxa"/>
              <w:right w:w="28" w:type="dxa"/>
            </w:tcMar>
            <w:vAlign w:val="center"/>
          </w:tcPr>
          <w:p w14:paraId="0F4DFA26" w14:textId="77777777" w:rsidR="00B818D0" w:rsidRDefault="00A8183E">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ind w:left="1260"/>
              <w:rPr>
                <w:rFonts w:ascii="Arial" w:eastAsia="Arial" w:hAnsi="Arial" w:cs="Arial"/>
                <w:b/>
                <w:sz w:val="20"/>
                <w:szCs w:val="20"/>
              </w:rPr>
            </w:pPr>
            <w:r>
              <w:rPr>
                <w:rFonts w:ascii="Arial" w:eastAsia="Arial" w:hAnsi="Arial" w:cs="Arial"/>
                <w:b/>
                <w:sz w:val="20"/>
                <w:szCs w:val="20"/>
              </w:rPr>
              <w:t>A</w:t>
            </w:r>
          </w:p>
        </w:tc>
        <w:tc>
          <w:tcPr>
            <w:tcW w:w="2880" w:type="dxa"/>
            <w:tcMar>
              <w:top w:w="28" w:type="dxa"/>
              <w:left w:w="28" w:type="dxa"/>
              <w:bottom w:w="28" w:type="dxa"/>
              <w:right w:w="28" w:type="dxa"/>
            </w:tcMar>
            <w:vAlign w:val="center"/>
          </w:tcPr>
          <w:p w14:paraId="3D824298" w14:textId="77777777" w:rsidR="00B818D0" w:rsidRDefault="00A8183E">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sz w:val="20"/>
                <w:szCs w:val="20"/>
              </w:rPr>
            </w:pPr>
            <w:r>
              <w:rPr>
                <w:rFonts w:ascii="Arial" w:eastAsia="Arial" w:hAnsi="Arial" w:cs="Arial"/>
                <w:sz w:val="20"/>
                <w:szCs w:val="20"/>
              </w:rPr>
              <w:t>4.0 points</w:t>
            </w:r>
          </w:p>
        </w:tc>
      </w:tr>
      <w:tr w:rsidR="00B818D0" w14:paraId="71C07145" w14:textId="77777777">
        <w:trPr>
          <w:trHeight w:val="280"/>
          <w:jc w:val="center"/>
        </w:trPr>
        <w:tc>
          <w:tcPr>
            <w:tcW w:w="2880" w:type="dxa"/>
            <w:tcMar>
              <w:top w:w="28" w:type="dxa"/>
              <w:left w:w="28" w:type="dxa"/>
              <w:bottom w:w="28" w:type="dxa"/>
              <w:right w:w="28" w:type="dxa"/>
            </w:tcMar>
            <w:vAlign w:val="center"/>
          </w:tcPr>
          <w:p w14:paraId="762291E4" w14:textId="77777777" w:rsidR="00B818D0" w:rsidRDefault="00A8183E">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ind w:left="1260"/>
              <w:rPr>
                <w:rFonts w:ascii="Arial" w:eastAsia="Arial" w:hAnsi="Arial" w:cs="Arial"/>
                <w:b/>
                <w:sz w:val="20"/>
                <w:szCs w:val="20"/>
              </w:rPr>
            </w:pPr>
            <w:r>
              <w:rPr>
                <w:rFonts w:ascii="Arial" w:eastAsia="Arial" w:hAnsi="Arial" w:cs="Arial"/>
                <w:b/>
                <w:sz w:val="20"/>
                <w:szCs w:val="20"/>
              </w:rPr>
              <w:t>A-</w:t>
            </w:r>
          </w:p>
        </w:tc>
        <w:tc>
          <w:tcPr>
            <w:tcW w:w="2880" w:type="dxa"/>
            <w:tcMar>
              <w:top w:w="28" w:type="dxa"/>
              <w:left w:w="28" w:type="dxa"/>
              <w:bottom w:w="28" w:type="dxa"/>
              <w:right w:w="28" w:type="dxa"/>
            </w:tcMar>
            <w:vAlign w:val="center"/>
          </w:tcPr>
          <w:p w14:paraId="2743DEA0" w14:textId="77777777" w:rsidR="00B818D0" w:rsidRDefault="00A8183E">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sz w:val="20"/>
                <w:szCs w:val="20"/>
              </w:rPr>
            </w:pPr>
            <w:r>
              <w:rPr>
                <w:rFonts w:ascii="Arial" w:eastAsia="Arial" w:hAnsi="Arial" w:cs="Arial"/>
                <w:sz w:val="20"/>
                <w:szCs w:val="20"/>
              </w:rPr>
              <w:t>3.7 points</w:t>
            </w:r>
          </w:p>
        </w:tc>
      </w:tr>
      <w:tr w:rsidR="00B818D0" w14:paraId="0A3EFDB9" w14:textId="77777777">
        <w:trPr>
          <w:trHeight w:val="280"/>
          <w:jc w:val="center"/>
        </w:trPr>
        <w:tc>
          <w:tcPr>
            <w:tcW w:w="2880" w:type="dxa"/>
            <w:tcMar>
              <w:top w:w="28" w:type="dxa"/>
              <w:left w:w="28" w:type="dxa"/>
              <w:bottom w:w="28" w:type="dxa"/>
              <w:right w:w="28" w:type="dxa"/>
            </w:tcMar>
            <w:vAlign w:val="center"/>
          </w:tcPr>
          <w:p w14:paraId="7EC65967" w14:textId="77777777" w:rsidR="00B818D0" w:rsidRDefault="00A8183E">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ind w:left="1260"/>
              <w:rPr>
                <w:rFonts w:ascii="Arial" w:eastAsia="Arial" w:hAnsi="Arial" w:cs="Arial"/>
                <w:b/>
                <w:sz w:val="20"/>
                <w:szCs w:val="20"/>
              </w:rPr>
            </w:pPr>
            <w:r>
              <w:rPr>
                <w:rFonts w:ascii="Arial" w:eastAsia="Arial" w:hAnsi="Arial" w:cs="Arial"/>
                <w:b/>
                <w:sz w:val="20"/>
                <w:szCs w:val="20"/>
              </w:rPr>
              <w:t>B+</w:t>
            </w:r>
          </w:p>
        </w:tc>
        <w:tc>
          <w:tcPr>
            <w:tcW w:w="2880" w:type="dxa"/>
            <w:tcMar>
              <w:top w:w="28" w:type="dxa"/>
              <w:left w:w="28" w:type="dxa"/>
              <w:bottom w:w="28" w:type="dxa"/>
              <w:right w:w="28" w:type="dxa"/>
            </w:tcMar>
            <w:vAlign w:val="center"/>
          </w:tcPr>
          <w:p w14:paraId="1A60AFA5" w14:textId="77777777" w:rsidR="00B818D0" w:rsidRDefault="00A8183E">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sz w:val="20"/>
                <w:szCs w:val="20"/>
              </w:rPr>
            </w:pPr>
            <w:r>
              <w:rPr>
                <w:rFonts w:ascii="Arial" w:eastAsia="Arial" w:hAnsi="Arial" w:cs="Arial"/>
                <w:sz w:val="20"/>
                <w:szCs w:val="20"/>
              </w:rPr>
              <w:t>3.3 points</w:t>
            </w:r>
          </w:p>
        </w:tc>
      </w:tr>
      <w:tr w:rsidR="00B818D0" w14:paraId="27318E64" w14:textId="77777777">
        <w:trPr>
          <w:trHeight w:val="280"/>
          <w:jc w:val="center"/>
        </w:trPr>
        <w:tc>
          <w:tcPr>
            <w:tcW w:w="2880" w:type="dxa"/>
            <w:tcMar>
              <w:top w:w="28" w:type="dxa"/>
              <w:left w:w="28" w:type="dxa"/>
              <w:bottom w:w="28" w:type="dxa"/>
              <w:right w:w="28" w:type="dxa"/>
            </w:tcMar>
            <w:vAlign w:val="center"/>
          </w:tcPr>
          <w:p w14:paraId="2D985F33" w14:textId="77777777" w:rsidR="00B818D0" w:rsidRDefault="00A8183E">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ind w:left="1260"/>
              <w:rPr>
                <w:rFonts w:ascii="Arial" w:eastAsia="Arial" w:hAnsi="Arial" w:cs="Arial"/>
                <w:b/>
                <w:sz w:val="20"/>
                <w:szCs w:val="20"/>
              </w:rPr>
            </w:pPr>
            <w:r>
              <w:rPr>
                <w:rFonts w:ascii="Arial" w:eastAsia="Arial" w:hAnsi="Arial" w:cs="Arial"/>
                <w:b/>
                <w:sz w:val="20"/>
                <w:szCs w:val="20"/>
              </w:rPr>
              <w:t>B</w:t>
            </w:r>
          </w:p>
        </w:tc>
        <w:tc>
          <w:tcPr>
            <w:tcW w:w="2880" w:type="dxa"/>
            <w:tcMar>
              <w:top w:w="28" w:type="dxa"/>
              <w:left w:w="28" w:type="dxa"/>
              <w:bottom w:w="28" w:type="dxa"/>
              <w:right w:w="28" w:type="dxa"/>
            </w:tcMar>
            <w:vAlign w:val="center"/>
          </w:tcPr>
          <w:p w14:paraId="4988FBD2" w14:textId="77777777" w:rsidR="00B818D0" w:rsidRDefault="00A8183E">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sz w:val="20"/>
                <w:szCs w:val="20"/>
              </w:rPr>
            </w:pPr>
            <w:r>
              <w:rPr>
                <w:rFonts w:ascii="Arial" w:eastAsia="Arial" w:hAnsi="Arial" w:cs="Arial"/>
                <w:sz w:val="20"/>
                <w:szCs w:val="20"/>
              </w:rPr>
              <w:t>3.0 points</w:t>
            </w:r>
          </w:p>
        </w:tc>
      </w:tr>
      <w:tr w:rsidR="00B818D0" w14:paraId="08FCFD23" w14:textId="77777777">
        <w:trPr>
          <w:trHeight w:val="280"/>
          <w:jc w:val="center"/>
        </w:trPr>
        <w:tc>
          <w:tcPr>
            <w:tcW w:w="2880" w:type="dxa"/>
            <w:tcMar>
              <w:top w:w="28" w:type="dxa"/>
              <w:left w:w="28" w:type="dxa"/>
              <w:bottom w:w="28" w:type="dxa"/>
              <w:right w:w="28" w:type="dxa"/>
            </w:tcMar>
            <w:vAlign w:val="center"/>
          </w:tcPr>
          <w:p w14:paraId="333069C5" w14:textId="77777777" w:rsidR="00B818D0" w:rsidRDefault="00A8183E">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ind w:left="1260"/>
              <w:rPr>
                <w:rFonts w:ascii="Arial" w:eastAsia="Arial" w:hAnsi="Arial" w:cs="Arial"/>
                <w:b/>
                <w:sz w:val="20"/>
                <w:szCs w:val="20"/>
              </w:rPr>
            </w:pPr>
            <w:r>
              <w:rPr>
                <w:rFonts w:ascii="Arial" w:eastAsia="Arial" w:hAnsi="Arial" w:cs="Arial"/>
                <w:b/>
                <w:sz w:val="20"/>
                <w:szCs w:val="20"/>
              </w:rPr>
              <w:t>B-</w:t>
            </w:r>
          </w:p>
        </w:tc>
        <w:tc>
          <w:tcPr>
            <w:tcW w:w="2880" w:type="dxa"/>
            <w:tcMar>
              <w:top w:w="28" w:type="dxa"/>
              <w:left w:w="28" w:type="dxa"/>
              <w:bottom w:w="28" w:type="dxa"/>
              <w:right w:w="28" w:type="dxa"/>
            </w:tcMar>
            <w:vAlign w:val="center"/>
          </w:tcPr>
          <w:p w14:paraId="6356836E" w14:textId="77777777" w:rsidR="00B818D0" w:rsidRDefault="00A8183E">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sz w:val="20"/>
                <w:szCs w:val="20"/>
              </w:rPr>
            </w:pPr>
            <w:r>
              <w:rPr>
                <w:rFonts w:ascii="Arial" w:eastAsia="Arial" w:hAnsi="Arial" w:cs="Arial"/>
                <w:sz w:val="20"/>
                <w:szCs w:val="20"/>
              </w:rPr>
              <w:t>2.7 points</w:t>
            </w:r>
          </w:p>
        </w:tc>
      </w:tr>
      <w:tr w:rsidR="00B818D0" w14:paraId="34114FE2" w14:textId="77777777">
        <w:trPr>
          <w:trHeight w:val="280"/>
          <w:jc w:val="center"/>
        </w:trPr>
        <w:tc>
          <w:tcPr>
            <w:tcW w:w="2880" w:type="dxa"/>
            <w:tcMar>
              <w:top w:w="28" w:type="dxa"/>
              <w:left w:w="28" w:type="dxa"/>
              <w:bottom w:w="28" w:type="dxa"/>
              <w:right w:w="28" w:type="dxa"/>
            </w:tcMar>
            <w:vAlign w:val="center"/>
          </w:tcPr>
          <w:p w14:paraId="6C87E9F3" w14:textId="77777777" w:rsidR="00B818D0" w:rsidRDefault="00A8183E">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ind w:left="1260"/>
              <w:rPr>
                <w:rFonts w:ascii="Arial" w:eastAsia="Arial" w:hAnsi="Arial" w:cs="Arial"/>
                <w:b/>
                <w:sz w:val="20"/>
                <w:szCs w:val="20"/>
              </w:rPr>
            </w:pPr>
            <w:r>
              <w:rPr>
                <w:rFonts w:ascii="Arial" w:eastAsia="Arial" w:hAnsi="Arial" w:cs="Arial"/>
                <w:b/>
                <w:sz w:val="20"/>
                <w:szCs w:val="20"/>
              </w:rPr>
              <w:t>C+</w:t>
            </w:r>
          </w:p>
        </w:tc>
        <w:tc>
          <w:tcPr>
            <w:tcW w:w="2880" w:type="dxa"/>
            <w:tcMar>
              <w:top w:w="28" w:type="dxa"/>
              <w:left w:w="28" w:type="dxa"/>
              <w:bottom w:w="28" w:type="dxa"/>
              <w:right w:w="28" w:type="dxa"/>
            </w:tcMar>
            <w:vAlign w:val="center"/>
          </w:tcPr>
          <w:p w14:paraId="3526FEFF" w14:textId="77777777" w:rsidR="00B818D0" w:rsidRDefault="00A8183E">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sz w:val="20"/>
                <w:szCs w:val="20"/>
              </w:rPr>
            </w:pPr>
            <w:r>
              <w:rPr>
                <w:rFonts w:ascii="Arial" w:eastAsia="Arial" w:hAnsi="Arial" w:cs="Arial"/>
                <w:sz w:val="20"/>
                <w:szCs w:val="20"/>
              </w:rPr>
              <w:t>2.3 points</w:t>
            </w:r>
          </w:p>
        </w:tc>
      </w:tr>
      <w:tr w:rsidR="00B818D0" w14:paraId="4265AA24" w14:textId="77777777">
        <w:trPr>
          <w:trHeight w:val="280"/>
          <w:jc w:val="center"/>
        </w:trPr>
        <w:tc>
          <w:tcPr>
            <w:tcW w:w="2880" w:type="dxa"/>
            <w:tcMar>
              <w:top w:w="28" w:type="dxa"/>
              <w:left w:w="28" w:type="dxa"/>
              <w:bottom w:w="28" w:type="dxa"/>
              <w:right w:w="28" w:type="dxa"/>
            </w:tcMar>
            <w:vAlign w:val="center"/>
          </w:tcPr>
          <w:p w14:paraId="17326360" w14:textId="77777777" w:rsidR="00B818D0" w:rsidRDefault="00A8183E">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ind w:left="1260"/>
              <w:rPr>
                <w:rFonts w:ascii="Arial" w:eastAsia="Arial" w:hAnsi="Arial" w:cs="Arial"/>
                <w:b/>
                <w:sz w:val="20"/>
                <w:szCs w:val="20"/>
              </w:rPr>
            </w:pPr>
            <w:r>
              <w:rPr>
                <w:rFonts w:ascii="Arial" w:eastAsia="Arial" w:hAnsi="Arial" w:cs="Arial"/>
                <w:b/>
                <w:sz w:val="20"/>
                <w:szCs w:val="20"/>
              </w:rPr>
              <w:t>C</w:t>
            </w:r>
          </w:p>
        </w:tc>
        <w:tc>
          <w:tcPr>
            <w:tcW w:w="2880" w:type="dxa"/>
            <w:tcMar>
              <w:top w:w="28" w:type="dxa"/>
              <w:left w:w="28" w:type="dxa"/>
              <w:bottom w:w="28" w:type="dxa"/>
              <w:right w:w="28" w:type="dxa"/>
            </w:tcMar>
            <w:vAlign w:val="center"/>
          </w:tcPr>
          <w:p w14:paraId="031B1E4A" w14:textId="77777777" w:rsidR="00B818D0" w:rsidRDefault="00A8183E">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sz w:val="20"/>
                <w:szCs w:val="20"/>
              </w:rPr>
            </w:pPr>
            <w:r>
              <w:rPr>
                <w:rFonts w:ascii="Arial" w:eastAsia="Arial" w:hAnsi="Arial" w:cs="Arial"/>
                <w:sz w:val="20"/>
                <w:szCs w:val="20"/>
              </w:rPr>
              <w:t>2.0 points</w:t>
            </w:r>
          </w:p>
        </w:tc>
      </w:tr>
      <w:tr w:rsidR="00B818D0" w14:paraId="317A04DE" w14:textId="77777777">
        <w:trPr>
          <w:trHeight w:val="280"/>
          <w:jc w:val="center"/>
        </w:trPr>
        <w:tc>
          <w:tcPr>
            <w:tcW w:w="2880" w:type="dxa"/>
            <w:tcMar>
              <w:top w:w="28" w:type="dxa"/>
              <w:left w:w="28" w:type="dxa"/>
              <w:bottom w:w="28" w:type="dxa"/>
              <w:right w:w="28" w:type="dxa"/>
            </w:tcMar>
            <w:vAlign w:val="center"/>
          </w:tcPr>
          <w:p w14:paraId="513CF5D4" w14:textId="77777777" w:rsidR="00B818D0" w:rsidRDefault="00A8183E">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ind w:left="1260"/>
              <w:rPr>
                <w:rFonts w:ascii="Arial" w:eastAsia="Arial" w:hAnsi="Arial" w:cs="Arial"/>
                <w:b/>
                <w:sz w:val="20"/>
                <w:szCs w:val="20"/>
              </w:rPr>
            </w:pPr>
            <w:r>
              <w:rPr>
                <w:rFonts w:ascii="Arial" w:eastAsia="Arial" w:hAnsi="Arial" w:cs="Arial"/>
                <w:b/>
                <w:sz w:val="20"/>
                <w:szCs w:val="20"/>
              </w:rPr>
              <w:t>C-</w:t>
            </w:r>
          </w:p>
        </w:tc>
        <w:tc>
          <w:tcPr>
            <w:tcW w:w="2880" w:type="dxa"/>
            <w:tcMar>
              <w:top w:w="28" w:type="dxa"/>
              <w:left w:w="28" w:type="dxa"/>
              <w:bottom w:w="28" w:type="dxa"/>
              <w:right w:w="28" w:type="dxa"/>
            </w:tcMar>
            <w:vAlign w:val="center"/>
          </w:tcPr>
          <w:p w14:paraId="2AAFB330" w14:textId="77777777" w:rsidR="00B818D0" w:rsidRDefault="00A8183E">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sz w:val="20"/>
                <w:szCs w:val="20"/>
              </w:rPr>
            </w:pPr>
            <w:r>
              <w:rPr>
                <w:rFonts w:ascii="Arial" w:eastAsia="Arial" w:hAnsi="Arial" w:cs="Arial"/>
                <w:sz w:val="20"/>
                <w:szCs w:val="20"/>
              </w:rPr>
              <w:t>1.7 points</w:t>
            </w:r>
          </w:p>
        </w:tc>
      </w:tr>
      <w:tr w:rsidR="00B818D0" w14:paraId="41FFFAB1" w14:textId="77777777">
        <w:trPr>
          <w:trHeight w:val="280"/>
          <w:jc w:val="center"/>
        </w:trPr>
        <w:tc>
          <w:tcPr>
            <w:tcW w:w="2880" w:type="dxa"/>
            <w:tcMar>
              <w:top w:w="28" w:type="dxa"/>
              <w:left w:w="28" w:type="dxa"/>
              <w:bottom w:w="28" w:type="dxa"/>
              <w:right w:w="28" w:type="dxa"/>
            </w:tcMar>
            <w:vAlign w:val="center"/>
          </w:tcPr>
          <w:p w14:paraId="3119769E" w14:textId="77777777" w:rsidR="00B818D0" w:rsidRDefault="00A8183E">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ind w:left="1260"/>
              <w:rPr>
                <w:rFonts w:ascii="Arial" w:eastAsia="Arial" w:hAnsi="Arial" w:cs="Arial"/>
                <w:b/>
                <w:sz w:val="20"/>
                <w:szCs w:val="20"/>
              </w:rPr>
            </w:pPr>
            <w:r>
              <w:rPr>
                <w:rFonts w:ascii="Arial" w:eastAsia="Arial" w:hAnsi="Arial" w:cs="Arial"/>
                <w:b/>
                <w:sz w:val="20"/>
                <w:szCs w:val="20"/>
              </w:rPr>
              <w:t>F</w:t>
            </w:r>
          </w:p>
        </w:tc>
        <w:tc>
          <w:tcPr>
            <w:tcW w:w="2880" w:type="dxa"/>
            <w:tcMar>
              <w:top w:w="28" w:type="dxa"/>
              <w:left w:w="28" w:type="dxa"/>
              <w:bottom w:w="28" w:type="dxa"/>
              <w:right w:w="28" w:type="dxa"/>
            </w:tcMar>
            <w:vAlign w:val="center"/>
          </w:tcPr>
          <w:p w14:paraId="38E84731" w14:textId="77777777" w:rsidR="00B818D0" w:rsidRDefault="00A8183E">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sz w:val="20"/>
                <w:szCs w:val="20"/>
              </w:rPr>
            </w:pPr>
            <w:r>
              <w:rPr>
                <w:rFonts w:ascii="Arial" w:eastAsia="Arial" w:hAnsi="Arial" w:cs="Arial"/>
                <w:sz w:val="20"/>
                <w:szCs w:val="20"/>
              </w:rPr>
              <w:t>0.0 points</w:t>
            </w:r>
          </w:p>
        </w:tc>
      </w:tr>
    </w:tbl>
    <w:p w14:paraId="1441349E" w14:textId="77777777" w:rsidR="00B818D0" w:rsidRDefault="00B818D0">
      <w:pPr>
        <w:pStyle w:val="Normal1"/>
        <w:spacing w:before="120" w:line="276" w:lineRule="auto"/>
        <w:rPr>
          <w:rFonts w:ascii="Arial" w:eastAsia="Arial" w:hAnsi="Arial" w:cs="Arial"/>
          <w:sz w:val="28"/>
          <w:szCs w:val="28"/>
        </w:rPr>
      </w:pPr>
    </w:p>
    <w:p w14:paraId="248C3C7C" w14:textId="77777777" w:rsidR="00B818D0" w:rsidRDefault="00A8183E">
      <w:pPr>
        <w:pStyle w:val="Heading3"/>
        <w:keepNext w:val="0"/>
        <w:keepLines w:val="0"/>
        <w:spacing w:before="280" w:line="276" w:lineRule="auto"/>
        <w:rPr>
          <w:rFonts w:ascii="Arial" w:eastAsia="Arial" w:hAnsi="Arial" w:cs="Arial"/>
          <w:color w:val="000000"/>
          <w:sz w:val="22"/>
          <w:szCs w:val="22"/>
        </w:rPr>
      </w:pPr>
      <w:bookmarkStart w:id="19" w:name="_32hioqz" w:colFirst="0" w:colLast="0"/>
      <w:bookmarkEnd w:id="19"/>
      <w:r>
        <w:rPr>
          <w:rFonts w:ascii="Arial" w:eastAsia="Arial" w:hAnsi="Arial" w:cs="Arial"/>
          <w:color w:val="000000"/>
          <w:sz w:val="22"/>
          <w:szCs w:val="22"/>
        </w:rPr>
        <w:t>Student grades will be assigned according to the following criteria:</w:t>
      </w:r>
    </w:p>
    <w:p w14:paraId="32F92588" w14:textId="77777777" w:rsidR="00B818D0" w:rsidRDefault="00A8183E">
      <w:pPr>
        <w:pStyle w:val="Normal1"/>
        <w:numPr>
          <w:ilvl w:val="0"/>
          <w:numId w:val="15"/>
        </w:numPr>
        <w:pBdr>
          <w:top w:val="none" w:sz="0" w:space="0" w:color="000000"/>
          <w:left w:val="none" w:sz="0" w:space="0" w:color="000000"/>
          <w:bottom w:val="none" w:sz="0" w:space="0" w:color="000000"/>
          <w:right w:val="none" w:sz="0" w:space="0" w:color="000000"/>
          <w:between w:val="none" w:sz="0" w:space="0" w:color="000000"/>
        </w:pBdr>
        <w:spacing w:before="120" w:line="276" w:lineRule="auto"/>
        <w:rPr>
          <w:sz w:val="22"/>
          <w:szCs w:val="22"/>
        </w:rPr>
      </w:pPr>
      <w:bookmarkStart w:id="20" w:name="_1hmsyys" w:colFirst="0" w:colLast="0"/>
      <w:bookmarkEnd w:id="20"/>
      <w:r>
        <w:rPr>
          <w:rFonts w:ascii="Arial" w:eastAsia="Arial" w:hAnsi="Arial" w:cs="Arial"/>
          <w:sz w:val="22"/>
          <w:szCs w:val="22"/>
        </w:rPr>
        <w:t xml:space="preserve">(A) Excellent: Exceptional work for a graduate student. Work at this level is unusually thorough, well-reasoned, creative, methodologically sophisticated, and </w:t>
      </w:r>
      <w:proofErr w:type="gramStart"/>
      <w:r>
        <w:rPr>
          <w:rFonts w:ascii="Arial" w:eastAsia="Arial" w:hAnsi="Arial" w:cs="Arial"/>
          <w:sz w:val="22"/>
          <w:szCs w:val="22"/>
        </w:rPr>
        <w:t>well written</w:t>
      </w:r>
      <w:proofErr w:type="gramEnd"/>
      <w:r>
        <w:rPr>
          <w:rFonts w:ascii="Arial" w:eastAsia="Arial" w:hAnsi="Arial" w:cs="Arial"/>
          <w:sz w:val="22"/>
          <w:szCs w:val="22"/>
        </w:rPr>
        <w:t>. Work is of exceptional, professional quality.</w:t>
      </w:r>
    </w:p>
    <w:p w14:paraId="1B21ACFF" w14:textId="77777777" w:rsidR="00B818D0" w:rsidRDefault="00A8183E">
      <w:pPr>
        <w:pStyle w:val="Normal1"/>
        <w:numPr>
          <w:ilvl w:val="0"/>
          <w:numId w:val="15"/>
        </w:numPr>
        <w:pBdr>
          <w:top w:val="none" w:sz="0" w:space="0" w:color="000000"/>
          <w:left w:val="none" w:sz="0" w:space="0" w:color="000000"/>
          <w:bottom w:val="none" w:sz="0" w:space="0" w:color="000000"/>
          <w:right w:val="none" w:sz="0" w:space="0" w:color="000000"/>
          <w:between w:val="none" w:sz="0" w:space="0" w:color="000000"/>
        </w:pBdr>
        <w:spacing w:before="120" w:line="276" w:lineRule="auto"/>
        <w:rPr>
          <w:sz w:val="22"/>
          <w:szCs w:val="22"/>
        </w:rPr>
      </w:pPr>
      <w:r>
        <w:rPr>
          <w:rFonts w:ascii="Arial" w:eastAsia="Arial" w:hAnsi="Arial" w:cs="Arial"/>
          <w:sz w:val="22"/>
          <w:szCs w:val="22"/>
        </w:rPr>
        <w:t>(A-) Very good: Very strong work for a graduate student. Work at this level shows signs of creativity, is thorough and well-reasoned, indicates strong understanding of appropriate methodological or analytical approaches, and meets professional standards.</w:t>
      </w:r>
    </w:p>
    <w:p w14:paraId="75F67D43" w14:textId="77777777" w:rsidR="00B818D0" w:rsidRDefault="00A8183E">
      <w:pPr>
        <w:pStyle w:val="Normal1"/>
        <w:numPr>
          <w:ilvl w:val="0"/>
          <w:numId w:val="15"/>
        </w:numPr>
        <w:pBdr>
          <w:top w:val="none" w:sz="0" w:space="0" w:color="000000"/>
          <w:left w:val="none" w:sz="0" w:space="0" w:color="000000"/>
          <w:bottom w:val="none" w:sz="0" w:space="0" w:color="000000"/>
          <w:right w:val="none" w:sz="0" w:space="0" w:color="000000"/>
          <w:between w:val="none" w:sz="0" w:space="0" w:color="000000"/>
        </w:pBdr>
        <w:spacing w:before="120" w:line="276" w:lineRule="auto"/>
        <w:rPr>
          <w:sz w:val="22"/>
          <w:szCs w:val="22"/>
        </w:rPr>
      </w:pPr>
      <w:r>
        <w:rPr>
          <w:rFonts w:ascii="Arial" w:eastAsia="Arial" w:hAnsi="Arial" w:cs="Arial"/>
          <w:sz w:val="22"/>
          <w:szCs w:val="22"/>
        </w:rPr>
        <w:t>(B+) Good: Sound work for a graduate student; well-reasoned and thorough, methodologically sound. This is the graduate student grade that indicates the student has fully accomplished the basic objectives of the course.</w:t>
      </w:r>
    </w:p>
    <w:p w14:paraId="0C307040" w14:textId="77777777" w:rsidR="00B818D0" w:rsidRDefault="00A8183E">
      <w:pPr>
        <w:pStyle w:val="Normal1"/>
        <w:numPr>
          <w:ilvl w:val="0"/>
          <w:numId w:val="15"/>
        </w:numPr>
        <w:pBdr>
          <w:top w:val="none" w:sz="0" w:space="0" w:color="000000"/>
          <w:left w:val="none" w:sz="0" w:space="0" w:color="000000"/>
          <w:bottom w:val="none" w:sz="0" w:space="0" w:color="000000"/>
          <w:right w:val="none" w:sz="0" w:space="0" w:color="000000"/>
          <w:between w:val="none" w:sz="0" w:space="0" w:color="000000"/>
        </w:pBdr>
        <w:spacing w:before="120" w:line="276" w:lineRule="auto"/>
        <w:rPr>
          <w:sz w:val="22"/>
          <w:szCs w:val="22"/>
        </w:rPr>
      </w:pPr>
      <w:r>
        <w:rPr>
          <w:rFonts w:ascii="Arial" w:eastAsia="Arial" w:hAnsi="Arial" w:cs="Arial"/>
          <w:sz w:val="22"/>
          <w:szCs w:val="22"/>
        </w:rPr>
        <w:t>(B) Adequate: Competent work for a graduate student even though some weaknesses are evident. Demonstrates competency in the key course objectives</w:t>
      </w:r>
      <w:r>
        <w:rPr>
          <w:rFonts w:ascii="Arial" w:eastAsia="Arial" w:hAnsi="Arial" w:cs="Arial"/>
          <w:b/>
          <w:sz w:val="22"/>
          <w:szCs w:val="22"/>
        </w:rPr>
        <w:t xml:space="preserve"> </w:t>
      </w:r>
      <w:r>
        <w:rPr>
          <w:rFonts w:ascii="Arial" w:eastAsia="Arial" w:hAnsi="Arial" w:cs="Arial"/>
          <w:sz w:val="22"/>
          <w:szCs w:val="22"/>
        </w:rPr>
        <w:t>but shows some indication that understanding of some important issues is less than complete. Methodological or analytical approaches used are adequate but student has not been thorough or has shown other weaknesses or limitations.</w:t>
      </w:r>
    </w:p>
    <w:p w14:paraId="394EF2EF" w14:textId="77777777" w:rsidR="00B818D0" w:rsidRDefault="00A8183E">
      <w:pPr>
        <w:pStyle w:val="Normal1"/>
        <w:numPr>
          <w:ilvl w:val="0"/>
          <w:numId w:val="15"/>
        </w:numPr>
        <w:pBdr>
          <w:top w:val="none" w:sz="0" w:space="0" w:color="000000"/>
          <w:left w:val="none" w:sz="0" w:space="0" w:color="000000"/>
          <w:bottom w:val="none" w:sz="0" w:space="0" w:color="000000"/>
          <w:right w:val="none" w:sz="0" w:space="0" w:color="000000"/>
          <w:between w:val="none" w:sz="0" w:space="0" w:color="000000"/>
        </w:pBdr>
        <w:spacing w:before="120" w:line="276" w:lineRule="auto"/>
        <w:rPr>
          <w:sz w:val="22"/>
          <w:szCs w:val="22"/>
        </w:rPr>
      </w:pPr>
      <w:r>
        <w:rPr>
          <w:rFonts w:ascii="Arial" w:eastAsia="Arial" w:hAnsi="Arial" w:cs="Arial"/>
          <w:sz w:val="22"/>
          <w:szCs w:val="22"/>
        </w:rPr>
        <w:lastRenderedPageBreak/>
        <w:t>(B-) Borderline: Weak work for a graduate student; meets the minimal expectations for 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w:t>
      </w:r>
    </w:p>
    <w:p w14:paraId="24CA90B2" w14:textId="77777777" w:rsidR="00B818D0" w:rsidRDefault="00A8183E">
      <w:pPr>
        <w:pStyle w:val="Normal1"/>
        <w:numPr>
          <w:ilvl w:val="0"/>
          <w:numId w:val="15"/>
        </w:numPr>
        <w:pBdr>
          <w:top w:val="none" w:sz="0" w:space="0" w:color="000000"/>
          <w:left w:val="none" w:sz="0" w:space="0" w:color="000000"/>
          <w:bottom w:val="none" w:sz="0" w:space="0" w:color="000000"/>
          <w:right w:val="none" w:sz="0" w:space="0" w:color="000000"/>
          <w:between w:val="none" w:sz="0" w:space="0" w:color="000000"/>
        </w:pBdr>
        <w:spacing w:before="120" w:line="276" w:lineRule="auto"/>
        <w:rPr>
          <w:sz w:val="22"/>
          <w:szCs w:val="22"/>
        </w:rPr>
      </w:pPr>
      <w:r>
        <w:rPr>
          <w:rFonts w:ascii="Arial" w:eastAsia="Arial" w:hAnsi="Arial" w:cs="Arial"/>
          <w:sz w:val="22"/>
          <w:szCs w:val="22"/>
        </w:rPr>
        <w:t>(C/-/+) Deficient: Inadequate work for a graduate student; does not meet the minimal expectations for a graduate student in the course. Work is inadequately developed or flawed by numerous errors and misunderstanding of important issues. Methodological or analytical work performed is weak and fails to demonstrate knowledge or technical competence expected of graduate students.</w:t>
      </w:r>
    </w:p>
    <w:p w14:paraId="5B9031F8" w14:textId="78E556FC" w:rsidR="0046412B" w:rsidRPr="0046412B" w:rsidRDefault="00A8183E" w:rsidP="0046412B">
      <w:pPr>
        <w:pStyle w:val="Normal1"/>
        <w:numPr>
          <w:ilvl w:val="0"/>
          <w:numId w:val="15"/>
        </w:numPr>
        <w:pBdr>
          <w:top w:val="none" w:sz="0" w:space="0" w:color="000000"/>
          <w:left w:val="none" w:sz="0" w:space="0" w:color="000000"/>
          <w:bottom w:val="none" w:sz="0" w:space="0" w:color="000000"/>
          <w:right w:val="none" w:sz="0" w:space="0" w:color="000000"/>
          <w:between w:val="none" w:sz="0" w:space="0" w:color="000000"/>
        </w:pBdr>
        <w:spacing w:before="120" w:line="276" w:lineRule="auto"/>
      </w:pPr>
      <w:r>
        <w:rPr>
          <w:rFonts w:ascii="Arial" w:eastAsia="Arial" w:hAnsi="Arial" w:cs="Arial"/>
          <w:sz w:val="22"/>
          <w:szCs w:val="22"/>
        </w:rPr>
        <w:t>(F) Fail: Work fails to meet even minimal expectations for course credit for a graduate student. Performance has been consistently weak in methodology and understanding, with serious limits in many areas. Weaknesses or limits are pervasive.</w:t>
      </w:r>
      <w:bookmarkStart w:id="21" w:name="_41mghml" w:colFirst="0" w:colLast="0"/>
      <w:bookmarkEnd w:id="21"/>
    </w:p>
    <w:p w14:paraId="1E878342" w14:textId="2CA47C8D" w:rsidR="0046412B" w:rsidRPr="0046412B" w:rsidRDefault="00A8183E" w:rsidP="0046412B">
      <w:pPr>
        <w:pStyle w:val="Heading2"/>
        <w:spacing w:line="276" w:lineRule="auto"/>
        <w:rPr>
          <w:color w:val="000000"/>
        </w:rPr>
      </w:pPr>
      <w:r>
        <w:rPr>
          <w:color w:val="000000"/>
        </w:rPr>
        <w:t>Course Overview</w:t>
      </w:r>
      <w:bookmarkStart w:id="22" w:name="_2grqrue" w:colFirst="0" w:colLast="0"/>
      <w:bookmarkStart w:id="23" w:name="_vx1227" w:colFirst="0" w:colLast="0"/>
      <w:bookmarkStart w:id="24" w:name="_3fwokq0" w:colFirst="0" w:colLast="0"/>
      <w:bookmarkEnd w:id="22"/>
      <w:bookmarkEnd w:id="23"/>
      <w:bookmarkEnd w:id="24"/>
    </w:p>
    <w:p w14:paraId="156BE4AA" w14:textId="2DC60CBB" w:rsidR="00B818D0" w:rsidRDefault="00A8183E">
      <w:pPr>
        <w:pStyle w:val="Heading3"/>
        <w:spacing w:line="276" w:lineRule="auto"/>
        <w:rPr>
          <w:rFonts w:ascii="Arial" w:eastAsia="Arial" w:hAnsi="Arial" w:cs="Arial"/>
          <w:color w:val="000000"/>
        </w:rPr>
      </w:pPr>
      <w:r>
        <w:rPr>
          <w:rFonts w:ascii="Arial" w:eastAsia="Arial" w:hAnsi="Arial" w:cs="Arial"/>
          <w:color w:val="000000"/>
        </w:rPr>
        <w:t xml:space="preserve">1: </w:t>
      </w:r>
      <w:r w:rsidR="0046412B">
        <w:rPr>
          <w:rFonts w:ascii="Arial" w:eastAsia="Arial" w:hAnsi="Arial" w:cs="Arial"/>
          <w:color w:val="000000"/>
        </w:rPr>
        <w:t>Health Policy as a Government Project</w:t>
      </w:r>
    </w:p>
    <w:p w14:paraId="6730086D" w14:textId="77777777" w:rsidR="00B818D0" w:rsidRDefault="00A8183E">
      <w:pPr>
        <w:pStyle w:val="Normal1"/>
        <w:spacing w:line="276" w:lineRule="auto"/>
        <w:rPr>
          <w:rFonts w:ascii="Arial" w:eastAsia="Arial" w:hAnsi="Arial" w:cs="Arial"/>
          <w:sz w:val="22"/>
          <w:szCs w:val="22"/>
        </w:rPr>
      </w:pPr>
      <w:r>
        <w:rPr>
          <w:rFonts w:ascii="Arial" w:eastAsia="Arial" w:hAnsi="Arial" w:cs="Arial"/>
          <w:sz w:val="22"/>
          <w:szCs w:val="22"/>
          <w:u w:val="single"/>
        </w:rPr>
        <w:t>Learning Objectives</w:t>
      </w:r>
    </w:p>
    <w:p w14:paraId="38C0200E" w14:textId="2DF1921A" w:rsidR="00B818D0" w:rsidRDefault="00A8183E">
      <w:pPr>
        <w:pStyle w:val="Normal1"/>
        <w:numPr>
          <w:ilvl w:val="0"/>
          <w:numId w:val="9"/>
        </w:numPr>
        <w:spacing w:line="276" w:lineRule="auto"/>
        <w:rPr>
          <w:sz w:val="22"/>
          <w:szCs w:val="22"/>
        </w:rPr>
      </w:pPr>
      <w:r>
        <w:rPr>
          <w:rFonts w:ascii="Arial" w:eastAsia="Arial" w:hAnsi="Arial" w:cs="Arial"/>
          <w:sz w:val="22"/>
          <w:szCs w:val="22"/>
        </w:rPr>
        <w:t>Determine the range of roles government can take that can affect health policy issues.</w:t>
      </w:r>
    </w:p>
    <w:p w14:paraId="3D9A867D" w14:textId="61169380" w:rsidR="00B818D0" w:rsidRDefault="00A8183E">
      <w:pPr>
        <w:pStyle w:val="Normal1"/>
        <w:numPr>
          <w:ilvl w:val="0"/>
          <w:numId w:val="9"/>
        </w:numPr>
        <w:spacing w:line="276" w:lineRule="auto"/>
        <w:rPr>
          <w:sz w:val="22"/>
          <w:szCs w:val="22"/>
        </w:rPr>
      </w:pPr>
      <w:r>
        <w:rPr>
          <w:rFonts w:ascii="Arial" w:eastAsia="Arial" w:hAnsi="Arial" w:cs="Arial"/>
          <w:sz w:val="22"/>
          <w:szCs w:val="22"/>
        </w:rPr>
        <w:t>Articulate the politics of government involvement.</w:t>
      </w:r>
    </w:p>
    <w:p w14:paraId="6C26353C" w14:textId="765A07DA" w:rsidR="00B818D0" w:rsidRDefault="00A8183E">
      <w:pPr>
        <w:pStyle w:val="Normal1"/>
        <w:numPr>
          <w:ilvl w:val="0"/>
          <w:numId w:val="9"/>
        </w:numPr>
        <w:spacing w:line="276" w:lineRule="auto"/>
        <w:rPr>
          <w:sz w:val="22"/>
          <w:szCs w:val="22"/>
        </w:rPr>
      </w:pPr>
      <w:r>
        <w:rPr>
          <w:rFonts w:ascii="Arial" w:eastAsia="Arial" w:hAnsi="Arial" w:cs="Arial"/>
          <w:sz w:val="22"/>
          <w:szCs w:val="22"/>
        </w:rPr>
        <w:t>Analyze the limits of government involvement.</w:t>
      </w:r>
    </w:p>
    <w:p w14:paraId="10D5381C" w14:textId="2C9C9820" w:rsidR="00B818D0" w:rsidRDefault="00A8183E">
      <w:pPr>
        <w:pStyle w:val="Normal1"/>
        <w:numPr>
          <w:ilvl w:val="0"/>
          <w:numId w:val="9"/>
        </w:numPr>
        <w:spacing w:line="276" w:lineRule="auto"/>
        <w:rPr>
          <w:sz w:val="22"/>
          <w:szCs w:val="22"/>
        </w:rPr>
      </w:pPr>
      <w:r>
        <w:rPr>
          <w:rFonts w:ascii="Arial" w:eastAsia="Arial" w:hAnsi="Arial" w:cs="Arial"/>
          <w:sz w:val="22"/>
          <w:szCs w:val="22"/>
        </w:rPr>
        <w:t>Predict the level of government (federal, state, or local) that might be involved in health policy and the associated implications.</w:t>
      </w:r>
    </w:p>
    <w:p w14:paraId="5ED640A5" w14:textId="77777777" w:rsidR="00B818D0" w:rsidRDefault="00A8183E">
      <w:pPr>
        <w:pStyle w:val="Heading4"/>
        <w:spacing w:line="276" w:lineRule="auto"/>
        <w:rPr>
          <w:rFonts w:ascii="Arial" w:eastAsia="Arial" w:hAnsi="Arial" w:cs="Arial"/>
          <w:color w:val="000000"/>
          <w:u w:val="single"/>
        </w:rPr>
      </w:pPr>
      <w:r>
        <w:rPr>
          <w:rFonts w:ascii="Arial" w:eastAsia="Arial" w:hAnsi="Arial" w:cs="Arial"/>
          <w:color w:val="000000"/>
          <w:u w:val="single"/>
        </w:rPr>
        <w:t>Resources</w:t>
      </w:r>
    </w:p>
    <w:p w14:paraId="5C7AD5CD" w14:textId="77777777" w:rsidR="00B818D0" w:rsidRDefault="00A8183E">
      <w:pPr>
        <w:pStyle w:val="Normal1"/>
        <w:numPr>
          <w:ilvl w:val="0"/>
          <w:numId w:val="7"/>
        </w:numPr>
        <w:spacing w:before="60" w:line="276" w:lineRule="auto"/>
        <w:rPr>
          <w:rFonts w:ascii="Arial" w:eastAsia="Arial" w:hAnsi="Arial" w:cs="Arial"/>
          <w:sz w:val="22"/>
          <w:szCs w:val="22"/>
        </w:rPr>
      </w:pPr>
      <w:proofErr w:type="spellStart"/>
      <w:r>
        <w:rPr>
          <w:rFonts w:ascii="Arial" w:eastAsia="Arial" w:hAnsi="Arial" w:cs="Arial"/>
          <w:sz w:val="22"/>
          <w:szCs w:val="22"/>
        </w:rPr>
        <w:t>Schoenbaum</w:t>
      </w:r>
      <w:proofErr w:type="spellEnd"/>
      <w:r>
        <w:rPr>
          <w:rFonts w:ascii="Arial" w:eastAsia="Arial" w:hAnsi="Arial" w:cs="Arial"/>
          <w:sz w:val="22"/>
          <w:szCs w:val="22"/>
        </w:rPr>
        <w:t xml:space="preserve">, S., </w:t>
      </w:r>
      <w:proofErr w:type="spellStart"/>
      <w:r>
        <w:rPr>
          <w:rFonts w:ascii="Arial" w:eastAsia="Arial" w:hAnsi="Arial" w:cs="Arial"/>
          <w:sz w:val="22"/>
          <w:szCs w:val="22"/>
        </w:rPr>
        <w:t>Audet</w:t>
      </w:r>
      <w:proofErr w:type="spellEnd"/>
      <w:r>
        <w:rPr>
          <w:rFonts w:ascii="Arial" w:eastAsia="Arial" w:hAnsi="Arial" w:cs="Arial"/>
          <w:sz w:val="22"/>
          <w:szCs w:val="22"/>
        </w:rPr>
        <w:t xml:space="preserve">, A., and Davis, K. (2003). Obtaining Greater Value from Health Care:  The Roles of the U.S. Government. </w:t>
      </w:r>
      <w:r>
        <w:rPr>
          <w:rFonts w:ascii="Arial" w:eastAsia="Arial" w:hAnsi="Arial" w:cs="Arial"/>
          <w:i/>
          <w:sz w:val="22"/>
          <w:szCs w:val="22"/>
        </w:rPr>
        <w:t>Health Affairs</w:t>
      </w:r>
      <w:r>
        <w:rPr>
          <w:rFonts w:ascii="Arial" w:eastAsia="Arial" w:hAnsi="Arial" w:cs="Arial"/>
          <w:sz w:val="22"/>
          <w:szCs w:val="22"/>
        </w:rPr>
        <w:t>, 22(6), 183-190.</w:t>
      </w:r>
    </w:p>
    <w:p w14:paraId="6F690DD5" w14:textId="77777777" w:rsidR="00B818D0" w:rsidRDefault="00A8183E">
      <w:pPr>
        <w:pStyle w:val="Normal1"/>
        <w:numPr>
          <w:ilvl w:val="0"/>
          <w:numId w:val="7"/>
        </w:numPr>
        <w:spacing w:before="60" w:line="276" w:lineRule="auto"/>
        <w:rPr>
          <w:rFonts w:ascii="Arial" w:eastAsia="Arial" w:hAnsi="Arial" w:cs="Arial"/>
          <w:sz w:val="22"/>
          <w:szCs w:val="22"/>
        </w:rPr>
      </w:pPr>
      <w:r>
        <w:rPr>
          <w:rFonts w:ascii="Arial" w:eastAsia="Arial" w:hAnsi="Arial" w:cs="Arial"/>
          <w:sz w:val="22"/>
          <w:szCs w:val="22"/>
        </w:rPr>
        <w:t xml:space="preserve">Tang, N., Eisenberg, J., and Meyer, G. (2004). The Roles of Government in Improving Health Care Quality and Safety. </w:t>
      </w:r>
      <w:r>
        <w:rPr>
          <w:rFonts w:ascii="Arial" w:eastAsia="Arial" w:hAnsi="Arial" w:cs="Arial"/>
          <w:i/>
          <w:sz w:val="22"/>
          <w:szCs w:val="22"/>
        </w:rPr>
        <w:t>The Joint Commission Journal on Quality and Patient Safety</w:t>
      </w:r>
      <w:r>
        <w:rPr>
          <w:rFonts w:ascii="Arial" w:eastAsia="Arial" w:hAnsi="Arial" w:cs="Arial"/>
          <w:sz w:val="22"/>
          <w:szCs w:val="22"/>
        </w:rPr>
        <w:t>, 30(1), 47-55.</w:t>
      </w:r>
    </w:p>
    <w:p w14:paraId="2C44A7F4" w14:textId="0F1CD918" w:rsidR="00B818D0" w:rsidRDefault="00A8183E">
      <w:pPr>
        <w:pStyle w:val="Heading3"/>
        <w:spacing w:line="276" w:lineRule="auto"/>
        <w:rPr>
          <w:rFonts w:ascii="Arial" w:eastAsia="Arial" w:hAnsi="Arial" w:cs="Arial"/>
          <w:color w:val="000000"/>
        </w:rPr>
      </w:pPr>
      <w:r>
        <w:rPr>
          <w:rFonts w:ascii="Arial" w:eastAsia="Arial" w:hAnsi="Arial" w:cs="Arial"/>
          <w:color w:val="000000"/>
        </w:rPr>
        <w:t xml:space="preserve">2: </w:t>
      </w:r>
      <w:r w:rsidR="0046412B">
        <w:rPr>
          <w:rFonts w:ascii="Arial" w:eastAsia="Arial" w:hAnsi="Arial" w:cs="Arial"/>
          <w:color w:val="000000"/>
        </w:rPr>
        <w:t>Health Care as System</w:t>
      </w:r>
    </w:p>
    <w:p w14:paraId="60EC13FB" w14:textId="77777777" w:rsidR="00B818D0" w:rsidRDefault="00A8183E">
      <w:pPr>
        <w:pStyle w:val="Normal1"/>
        <w:spacing w:line="276" w:lineRule="auto"/>
        <w:rPr>
          <w:u w:val="single"/>
        </w:rPr>
      </w:pPr>
      <w:r>
        <w:rPr>
          <w:rFonts w:ascii="Arial" w:eastAsia="Arial" w:hAnsi="Arial" w:cs="Arial"/>
          <w:sz w:val="22"/>
          <w:szCs w:val="22"/>
          <w:u w:val="single"/>
        </w:rPr>
        <w:t>Learning Objectives</w:t>
      </w:r>
      <w:r>
        <w:rPr>
          <w:u w:val="single"/>
        </w:rPr>
        <w:t xml:space="preserve"> </w:t>
      </w:r>
    </w:p>
    <w:p w14:paraId="5BC763F1" w14:textId="60C127F0" w:rsidR="00B818D0" w:rsidRDefault="00A8183E">
      <w:pPr>
        <w:pStyle w:val="Normal1"/>
        <w:numPr>
          <w:ilvl w:val="0"/>
          <w:numId w:val="9"/>
        </w:numPr>
        <w:spacing w:line="276" w:lineRule="auto"/>
        <w:rPr>
          <w:sz w:val="22"/>
          <w:szCs w:val="22"/>
        </w:rPr>
      </w:pPr>
      <w:r>
        <w:rPr>
          <w:rFonts w:ascii="Arial" w:eastAsia="Arial" w:hAnsi="Arial" w:cs="Arial"/>
          <w:sz w:val="22"/>
          <w:szCs w:val="22"/>
        </w:rPr>
        <w:t>Describe how ownership type, structural organization, and hierarchical relationships differ among providers and across jurisdictions.</w:t>
      </w:r>
    </w:p>
    <w:p w14:paraId="0B51F3A3" w14:textId="44B6CABD" w:rsidR="00B818D0" w:rsidRDefault="00A8183E">
      <w:pPr>
        <w:pStyle w:val="Normal1"/>
        <w:numPr>
          <w:ilvl w:val="0"/>
          <w:numId w:val="9"/>
        </w:numPr>
        <w:spacing w:line="276" w:lineRule="auto"/>
        <w:rPr>
          <w:sz w:val="22"/>
          <w:szCs w:val="22"/>
        </w:rPr>
      </w:pPr>
      <w:r>
        <w:rPr>
          <w:rFonts w:ascii="Arial" w:eastAsia="Arial" w:hAnsi="Arial" w:cs="Arial"/>
          <w:sz w:val="22"/>
          <w:szCs w:val="22"/>
        </w:rPr>
        <w:t>Discuss why these issues matter and the difference it makes.</w:t>
      </w:r>
    </w:p>
    <w:p w14:paraId="61FC7AF2" w14:textId="1494E2B7" w:rsidR="00B818D0" w:rsidRDefault="00A8183E">
      <w:pPr>
        <w:pStyle w:val="Normal1"/>
        <w:numPr>
          <w:ilvl w:val="0"/>
          <w:numId w:val="9"/>
        </w:numPr>
        <w:spacing w:line="276" w:lineRule="auto"/>
        <w:rPr>
          <w:sz w:val="22"/>
          <w:szCs w:val="22"/>
        </w:rPr>
      </w:pPr>
      <w:r>
        <w:rPr>
          <w:rFonts w:ascii="Arial" w:eastAsia="Arial" w:hAnsi="Arial" w:cs="Arial"/>
          <w:sz w:val="22"/>
          <w:szCs w:val="22"/>
        </w:rPr>
        <w:t>Describe the challenges created by the current “mess” of our healthcare system.</w:t>
      </w:r>
    </w:p>
    <w:p w14:paraId="2E0581BD" w14:textId="221D7984" w:rsidR="00B818D0" w:rsidRDefault="00A8183E">
      <w:pPr>
        <w:pStyle w:val="Normal1"/>
        <w:numPr>
          <w:ilvl w:val="0"/>
          <w:numId w:val="9"/>
        </w:numPr>
        <w:spacing w:line="276" w:lineRule="auto"/>
        <w:rPr>
          <w:sz w:val="22"/>
          <w:szCs w:val="22"/>
        </w:rPr>
      </w:pPr>
      <w:r>
        <w:rPr>
          <w:rFonts w:ascii="Arial" w:eastAsia="Arial" w:hAnsi="Arial" w:cs="Arial"/>
          <w:sz w:val="22"/>
          <w:szCs w:val="22"/>
        </w:rPr>
        <w:t>Develop a foundation for thinking about the policy issues being discussed throughout the course.</w:t>
      </w:r>
    </w:p>
    <w:p w14:paraId="1A79DF93" w14:textId="77777777" w:rsidR="0046412B" w:rsidRDefault="0046412B">
      <w:pPr>
        <w:pStyle w:val="Normal1"/>
        <w:spacing w:line="276" w:lineRule="auto"/>
        <w:rPr>
          <w:rFonts w:ascii="Arial" w:eastAsia="Arial" w:hAnsi="Arial" w:cs="Arial"/>
          <w:u w:val="single"/>
        </w:rPr>
      </w:pPr>
    </w:p>
    <w:p w14:paraId="462DAAB5" w14:textId="77777777" w:rsidR="0046412B" w:rsidRDefault="0046412B">
      <w:pPr>
        <w:pStyle w:val="Normal1"/>
        <w:spacing w:line="276" w:lineRule="auto"/>
        <w:rPr>
          <w:rFonts w:ascii="Arial" w:eastAsia="Arial" w:hAnsi="Arial" w:cs="Arial"/>
          <w:u w:val="single"/>
        </w:rPr>
      </w:pPr>
    </w:p>
    <w:p w14:paraId="244EF1C0" w14:textId="5082D4E1" w:rsidR="00B818D0" w:rsidRDefault="00A8183E">
      <w:pPr>
        <w:pStyle w:val="Normal1"/>
        <w:spacing w:line="276" w:lineRule="auto"/>
        <w:rPr>
          <w:rFonts w:ascii="Arial" w:eastAsia="Arial" w:hAnsi="Arial" w:cs="Arial"/>
          <w:u w:val="single"/>
        </w:rPr>
      </w:pPr>
      <w:r>
        <w:rPr>
          <w:rFonts w:ascii="Arial" w:eastAsia="Arial" w:hAnsi="Arial" w:cs="Arial"/>
          <w:u w:val="single"/>
        </w:rPr>
        <w:lastRenderedPageBreak/>
        <w:t>Resources</w:t>
      </w:r>
    </w:p>
    <w:p w14:paraId="039D0E2C" w14:textId="77777777" w:rsidR="00B818D0" w:rsidRDefault="00A8183E">
      <w:pPr>
        <w:pStyle w:val="Normal1"/>
        <w:numPr>
          <w:ilvl w:val="0"/>
          <w:numId w:val="9"/>
        </w:numPr>
        <w:spacing w:before="60" w:line="276" w:lineRule="auto"/>
        <w:rPr>
          <w:rFonts w:ascii="Arial" w:eastAsia="Arial" w:hAnsi="Arial" w:cs="Arial"/>
          <w:sz w:val="22"/>
          <w:szCs w:val="22"/>
        </w:rPr>
      </w:pPr>
      <w:r>
        <w:rPr>
          <w:rFonts w:ascii="Arial" w:eastAsia="Arial" w:hAnsi="Arial" w:cs="Arial"/>
          <w:sz w:val="22"/>
          <w:szCs w:val="22"/>
        </w:rPr>
        <w:t xml:space="preserve">T. Bodenheimer and K. </w:t>
      </w:r>
      <w:proofErr w:type="spellStart"/>
      <w:r>
        <w:rPr>
          <w:rFonts w:ascii="Arial" w:eastAsia="Arial" w:hAnsi="Arial" w:cs="Arial"/>
          <w:sz w:val="22"/>
          <w:szCs w:val="22"/>
        </w:rPr>
        <w:t>Grumbach</w:t>
      </w:r>
      <w:proofErr w:type="spellEnd"/>
      <w:r>
        <w:rPr>
          <w:rFonts w:ascii="Arial" w:eastAsia="Arial" w:hAnsi="Arial" w:cs="Arial"/>
          <w:sz w:val="22"/>
          <w:szCs w:val="22"/>
        </w:rPr>
        <w:t xml:space="preserve">, </w:t>
      </w:r>
      <w:r>
        <w:rPr>
          <w:rFonts w:ascii="Arial" w:eastAsia="Arial" w:hAnsi="Arial" w:cs="Arial"/>
          <w:i/>
          <w:sz w:val="22"/>
          <w:szCs w:val="22"/>
        </w:rPr>
        <w:t>Understanding Health Policy: A Clinical Approach, 7th ed.</w:t>
      </w:r>
      <w:r>
        <w:rPr>
          <w:rFonts w:ascii="Arial" w:eastAsia="Arial" w:hAnsi="Arial" w:cs="Arial"/>
          <w:sz w:val="22"/>
          <w:szCs w:val="22"/>
        </w:rPr>
        <w:t xml:space="preserve"> (New York: McGraw Hill, 2016) – Chapters 5 and 6.</w:t>
      </w:r>
    </w:p>
    <w:p w14:paraId="3B356309" w14:textId="79D30F43" w:rsidR="00B818D0" w:rsidRDefault="0046412B">
      <w:pPr>
        <w:pStyle w:val="Heading3"/>
        <w:spacing w:line="276" w:lineRule="auto"/>
        <w:rPr>
          <w:rFonts w:ascii="Arial" w:eastAsia="Arial" w:hAnsi="Arial" w:cs="Arial"/>
          <w:color w:val="000000"/>
        </w:rPr>
      </w:pPr>
      <w:r>
        <w:rPr>
          <w:rFonts w:ascii="Arial" w:eastAsia="Arial" w:hAnsi="Arial" w:cs="Arial"/>
          <w:color w:val="000000"/>
        </w:rPr>
        <w:t>3</w:t>
      </w:r>
      <w:r w:rsidR="00A8183E">
        <w:rPr>
          <w:rFonts w:ascii="Arial" w:eastAsia="Arial" w:hAnsi="Arial" w:cs="Arial"/>
          <w:color w:val="000000"/>
        </w:rPr>
        <w:t xml:space="preserve">: </w:t>
      </w:r>
      <w:r>
        <w:rPr>
          <w:rFonts w:ascii="Arial" w:eastAsia="Arial" w:hAnsi="Arial" w:cs="Arial"/>
          <w:color w:val="000000"/>
        </w:rPr>
        <w:t>Paying for Care</w:t>
      </w:r>
    </w:p>
    <w:p w14:paraId="0A251AD4" w14:textId="77777777" w:rsidR="00B818D0" w:rsidRDefault="00A8183E">
      <w:pPr>
        <w:pStyle w:val="Normal1"/>
        <w:spacing w:line="276" w:lineRule="auto"/>
        <w:rPr>
          <w:sz w:val="22"/>
          <w:szCs w:val="22"/>
          <w:u w:val="single"/>
        </w:rPr>
      </w:pPr>
      <w:r>
        <w:rPr>
          <w:rFonts w:ascii="Arial" w:eastAsia="Arial" w:hAnsi="Arial" w:cs="Arial"/>
          <w:sz w:val="22"/>
          <w:szCs w:val="22"/>
          <w:u w:val="single"/>
        </w:rPr>
        <w:t>Learning Objectives</w:t>
      </w:r>
    </w:p>
    <w:p w14:paraId="4C82E03A" w14:textId="1CA1025D" w:rsidR="00B818D0" w:rsidRDefault="00A8183E">
      <w:pPr>
        <w:pStyle w:val="Normal1"/>
        <w:numPr>
          <w:ilvl w:val="0"/>
          <w:numId w:val="9"/>
        </w:numPr>
        <w:spacing w:line="276" w:lineRule="auto"/>
        <w:rPr>
          <w:sz w:val="22"/>
          <w:szCs w:val="22"/>
        </w:rPr>
      </w:pPr>
      <w:r>
        <w:rPr>
          <w:rFonts w:ascii="Arial" w:eastAsia="Arial" w:hAnsi="Arial" w:cs="Arial"/>
          <w:sz w:val="22"/>
          <w:szCs w:val="22"/>
        </w:rPr>
        <w:t xml:space="preserve">Deconstruct the dynamic between healthcare financing and how providers are paid. </w:t>
      </w:r>
    </w:p>
    <w:p w14:paraId="58FF43EA" w14:textId="77777777" w:rsidR="0046412B" w:rsidRPr="0046412B" w:rsidRDefault="00A8183E" w:rsidP="0046412B">
      <w:pPr>
        <w:pStyle w:val="Normal1"/>
        <w:numPr>
          <w:ilvl w:val="0"/>
          <w:numId w:val="9"/>
        </w:numPr>
        <w:spacing w:line="276" w:lineRule="auto"/>
        <w:rPr>
          <w:rFonts w:ascii="Arial" w:eastAsia="Arial" w:hAnsi="Arial" w:cs="Arial"/>
          <w:u w:val="single"/>
        </w:rPr>
      </w:pPr>
      <w:r>
        <w:rPr>
          <w:rFonts w:ascii="Arial" w:eastAsia="Arial" w:hAnsi="Arial" w:cs="Arial"/>
          <w:sz w:val="22"/>
          <w:szCs w:val="22"/>
        </w:rPr>
        <w:t>Determine the relationship between healthcare organizations and providers and the challenges this can expose.</w:t>
      </w:r>
    </w:p>
    <w:p w14:paraId="05F15449" w14:textId="0E4A71DF" w:rsidR="00B818D0" w:rsidRDefault="00A8183E" w:rsidP="0046412B">
      <w:pPr>
        <w:pStyle w:val="Normal1"/>
        <w:spacing w:line="276" w:lineRule="auto"/>
        <w:rPr>
          <w:rFonts w:ascii="Arial" w:eastAsia="Arial" w:hAnsi="Arial" w:cs="Arial"/>
          <w:u w:val="single"/>
        </w:rPr>
      </w:pPr>
      <w:r>
        <w:rPr>
          <w:rFonts w:ascii="Arial" w:eastAsia="Arial" w:hAnsi="Arial" w:cs="Arial"/>
          <w:u w:val="single"/>
        </w:rPr>
        <w:t>Resources</w:t>
      </w:r>
    </w:p>
    <w:p w14:paraId="163B3017" w14:textId="77777777" w:rsidR="00B818D0" w:rsidRDefault="00A8183E">
      <w:pPr>
        <w:pStyle w:val="Normal1"/>
        <w:numPr>
          <w:ilvl w:val="0"/>
          <w:numId w:val="17"/>
        </w:numPr>
        <w:spacing w:line="276" w:lineRule="auto"/>
        <w:rPr>
          <w:rFonts w:ascii="Arial" w:eastAsia="Arial" w:hAnsi="Arial" w:cs="Arial"/>
          <w:sz w:val="22"/>
          <w:szCs w:val="22"/>
        </w:rPr>
      </w:pPr>
      <w:r>
        <w:rPr>
          <w:rFonts w:ascii="Arial" w:eastAsia="Arial" w:hAnsi="Arial" w:cs="Arial"/>
          <w:sz w:val="22"/>
          <w:szCs w:val="22"/>
        </w:rPr>
        <w:t xml:space="preserve">T. Bodenheimer and K. </w:t>
      </w:r>
      <w:proofErr w:type="spellStart"/>
      <w:r>
        <w:rPr>
          <w:rFonts w:ascii="Arial" w:eastAsia="Arial" w:hAnsi="Arial" w:cs="Arial"/>
          <w:sz w:val="22"/>
          <w:szCs w:val="22"/>
        </w:rPr>
        <w:t>Grumbach</w:t>
      </w:r>
      <w:proofErr w:type="spellEnd"/>
      <w:r>
        <w:rPr>
          <w:rFonts w:ascii="Arial" w:eastAsia="Arial" w:hAnsi="Arial" w:cs="Arial"/>
          <w:sz w:val="22"/>
          <w:szCs w:val="22"/>
        </w:rPr>
        <w:t xml:space="preserve">, </w:t>
      </w:r>
      <w:r>
        <w:rPr>
          <w:rFonts w:ascii="Arial" w:eastAsia="Arial" w:hAnsi="Arial" w:cs="Arial"/>
          <w:i/>
          <w:sz w:val="22"/>
          <w:szCs w:val="22"/>
        </w:rPr>
        <w:t xml:space="preserve">Understanding Health Policy: A Clinical Approach, 7th ed. </w:t>
      </w:r>
      <w:r>
        <w:rPr>
          <w:rFonts w:ascii="Arial" w:eastAsia="Arial" w:hAnsi="Arial" w:cs="Arial"/>
          <w:sz w:val="22"/>
          <w:szCs w:val="22"/>
        </w:rPr>
        <w:t>(New York: McGraw Hill, 2016) – Chapters 2 and 4.</w:t>
      </w:r>
    </w:p>
    <w:p w14:paraId="77B0A557" w14:textId="17781AF2" w:rsidR="00B818D0" w:rsidRDefault="00A8183E">
      <w:pPr>
        <w:pStyle w:val="Heading3"/>
        <w:spacing w:line="276" w:lineRule="auto"/>
        <w:rPr>
          <w:rFonts w:ascii="Arial" w:eastAsia="Arial" w:hAnsi="Arial" w:cs="Arial"/>
          <w:b/>
          <w:color w:val="000000"/>
          <w:sz w:val="24"/>
          <w:szCs w:val="24"/>
        </w:rPr>
      </w:pPr>
      <w:r>
        <w:rPr>
          <w:rFonts w:ascii="Arial" w:eastAsia="Arial" w:hAnsi="Arial" w:cs="Arial"/>
          <w:color w:val="000000"/>
        </w:rPr>
        <w:t xml:space="preserve">4: </w:t>
      </w:r>
      <w:r w:rsidR="0046412B">
        <w:rPr>
          <w:rFonts w:ascii="Arial" w:eastAsia="Arial" w:hAnsi="Arial" w:cs="Arial"/>
          <w:color w:val="000000"/>
        </w:rPr>
        <w:t xml:space="preserve">Medical Practice </w:t>
      </w:r>
      <w:r>
        <w:rPr>
          <w:rFonts w:ascii="Arial" w:eastAsia="Arial" w:hAnsi="Arial" w:cs="Arial"/>
          <w:b/>
          <w:color w:val="000000"/>
          <w:sz w:val="24"/>
          <w:szCs w:val="24"/>
        </w:rPr>
        <w:t xml:space="preserve">  </w:t>
      </w:r>
    </w:p>
    <w:p w14:paraId="4EC3E348" w14:textId="77777777" w:rsidR="00B818D0" w:rsidRDefault="00A8183E">
      <w:pPr>
        <w:pStyle w:val="Normal1"/>
        <w:spacing w:line="276" w:lineRule="auto"/>
        <w:rPr>
          <w:sz w:val="22"/>
          <w:szCs w:val="22"/>
          <w:u w:val="single"/>
        </w:rPr>
      </w:pPr>
      <w:r>
        <w:rPr>
          <w:rFonts w:ascii="Arial" w:eastAsia="Arial" w:hAnsi="Arial" w:cs="Arial"/>
          <w:sz w:val="22"/>
          <w:szCs w:val="22"/>
          <w:u w:val="single"/>
        </w:rPr>
        <w:t>Learning Objectives</w:t>
      </w:r>
    </w:p>
    <w:p w14:paraId="4BF3118E" w14:textId="76E70A71" w:rsidR="00B818D0" w:rsidRDefault="00A8183E">
      <w:pPr>
        <w:pStyle w:val="Normal1"/>
        <w:numPr>
          <w:ilvl w:val="0"/>
          <w:numId w:val="9"/>
        </w:numPr>
        <w:spacing w:line="276" w:lineRule="auto"/>
        <w:rPr>
          <w:sz w:val="22"/>
          <w:szCs w:val="22"/>
        </w:rPr>
      </w:pPr>
      <w:r>
        <w:rPr>
          <w:rFonts w:ascii="Arial" w:eastAsia="Arial" w:hAnsi="Arial" w:cs="Arial"/>
          <w:sz w:val="22"/>
          <w:szCs w:val="22"/>
        </w:rPr>
        <w:t>Describe the type/extent of variation in healthcare utilization.</w:t>
      </w:r>
    </w:p>
    <w:p w14:paraId="46F54A9B" w14:textId="3832110B" w:rsidR="00B818D0" w:rsidRDefault="00A8183E">
      <w:pPr>
        <w:pStyle w:val="Normal1"/>
        <w:numPr>
          <w:ilvl w:val="0"/>
          <w:numId w:val="9"/>
        </w:numPr>
        <w:spacing w:line="276" w:lineRule="auto"/>
        <w:rPr>
          <w:sz w:val="22"/>
          <w:szCs w:val="22"/>
        </w:rPr>
      </w:pPr>
      <w:r>
        <w:rPr>
          <w:rFonts w:ascii="Arial" w:eastAsia="Arial" w:hAnsi="Arial" w:cs="Arial"/>
          <w:sz w:val="22"/>
          <w:szCs w:val="22"/>
        </w:rPr>
        <w:t>Analyze the possible causes/explanations for the variation.</w:t>
      </w:r>
    </w:p>
    <w:p w14:paraId="4B3BE3DD" w14:textId="08A43C92" w:rsidR="00B818D0" w:rsidRDefault="00A8183E">
      <w:pPr>
        <w:pStyle w:val="Normal1"/>
        <w:numPr>
          <w:ilvl w:val="0"/>
          <w:numId w:val="9"/>
        </w:numPr>
        <w:spacing w:line="276" w:lineRule="auto"/>
        <w:rPr>
          <w:sz w:val="22"/>
          <w:szCs w:val="22"/>
        </w:rPr>
      </w:pPr>
      <w:r>
        <w:rPr>
          <w:rFonts w:ascii="Arial" w:eastAsia="Arial" w:hAnsi="Arial" w:cs="Arial"/>
          <w:sz w:val="22"/>
          <w:szCs w:val="22"/>
        </w:rPr>
        <w:t>Outline the implications for healthcare utilization variation as it relates to payment policy and efforts to reduce disparities and control health costs.</w:t>
      </w:r>
    </w:p>
    <w:p w14:paraId="53A18108" w14:textId="77777777" w:rsidR="00B818D0" w:rsidRDefault="00A8183E">
      <w:pPr>
        <w:pStyle w:val="Normal1"/>
        <w:spacing w:line="276" w:lineRule="auto"/>
        <w:rPr>
          <w:rFonts w:ascii="Arial" w:eastAsia="Arial" w:hAnsi="Arial" w:cs="Arial"/>
          <w:u w:val="single"/>
        </w:rPr>
      </w:pPr>
      <w:r>
        <w:rPr>
          <w:rFonts w:ascii="Arial" w:eastAsia="Arial" w:hAnsi="Arial" w:cs="Arial"/>
          <w:u w:val="single"/>
        </w:rPr>
        <w:t>Resources</w:t>
      </w:r>
    </w:p>
    <w:p w14:paraId="75DFF163" w14:textId="77777777" w:rsidR="00B818D0" w:rsidRDefault="00A8183E">
      <w:pPr>
        <w:pStyle w:val="Normal1"/>
        <w:numPr>
          <w:ilvl w:val="0"/>
          <w:numId w:val="3"/>
        </w:numPr>
        <w:spacing w:before="60" w:line="276" w:lineRule="auto"/>
        <w:rPr>
          <w:rFonts w:ascii="Arial" w:eastAsia="Arial" w:hAnsi="Arial" w:cs="Arial"/>
          <w:sz w:val="22"/>
          <w:szCs w:val="22"/>
        </w:rPr>
      </w:pPr>
      <w:r>
        <w:rPr>
          <w:rFonts w:ascii="Arial" w:eastAsia="Arial" w:hAnsi="Arial" w:cs="Arial"/>
          <w:sz w:val="22"/>
          <w:szCs w:val="22"/>
        </w:rPr>
        <w:t xml:space="preserve">Fisher, E., </w:t>
      </w:r>
      <w:proofErr w:type="spellStart"/>
      <w:r>
        <w:rPr>
          <w:rFonts w:ascii="Arial" w:eastAsia="Arial" w:hAnsi="Arial" w:cs="Arial"/>
          <w:sz w:val="22"/>
          <w:szCs w:val="22"/>
        </w:rPr>
        <w:t>Wennberg</w:t>
      </w:r>
      <w:proofErr w:type="spellEnd"/>
      <w:r>
        <w:rPr>
          <w:rFonts w:ascii="Arial" w:eastAsia="Arial" w:hAnsi="Arial" w:cs="Arial"/>
          <w:sz w:val="22"/>
          <w:szCs w:val="22"/>
        </w:rPr>
        <w:t xml:space="preserve">, D., </w:t>
      </w:r>
      <w:proofErr w:type="spellStart"/>
      <w:r>
        <w:rPr>
          <w:rFonts w:ascii="Arial" w:eastAsia="Arial" w:hAnsi="Arial" w:cs="Arial"/>
          <w:sz w:val="22"/>
          <w:szCs w:val="22"/>
        </w:rPr>
        <w:t>Stukel</w:t>
      </w:r>
      <w:proofErr w:type="spellEnd"/>
      <w:r>
        <w:rPr>
          <w:rFonts w:ascii="Arial" w:eastAsia="Arial" w:hAnsi="Arial" w:cs="Arial"/>
          <w:sz w:val="22"/>
          <w:szCs w:val="22"/>
        </w:rPr>
        <w:t xml:space="preserve">, T., et al. (2003). The Implications of Regional Variations in Medicare Spending - Part 2: Health Outcomes and Satisfaction with Care. </w:t>
      </w:r>
      <w:r>
        <w:rPr>
          <w:rFonts w:ascii="Arial" w:eastAsia="Arial" w:hAnsi="Arial" w:cs="Arial"/>
          <w:i/>
          <w:sz w:val="22"/>
          <w:szCs w:val="22"/>
        </w:rPr>
        <w:t>Annals of Internal Medicine</w:t>
      </w:r>
      <w:r>
        <w:rPr>
          <w:rFonts w:ascii="Arial" w:eastAsia="Arial" w:hAnsi="Arial" w:cs="Arial"/>
          <w:sz w:val="22"/>
          <w:szCs w:val="22"/>
        </w:rPr>
        <w:t>, 138(4), 288-298.</w:t>
      </w:r>
    </w:p>
    <w:p w14:paraId="2B3C48DE" w14:textId="77777777" w:rsidR="00B818D0" w:rsidRDefault="00A8183E">
      <w:pPr>
        <w:pStyle w:val="Normal1"/>
        <w:numPr>
          <w:ilvl w:val="0"/>
          <w:numId w:val="3"/>
        </w:numPr>
        <w:spacing w:before="60" w:line="276" w:lineRule="auto"/>
        <w:rPr>
          <w:rFonts w:ascii="Arial" w:eastAsia="Arial" w:hAnsi="Arial" w:cs="Arial"/>
          <w:sz w:val="22"/>
          <w:szCs w:val="22"/>
        </w:rPr>
      </w:pPr>
      <w:proofErr w:type="spellStart"/>
      <w:r>
        <w:rPr>
          <w:rFonts w:ascii="Arial" w:eastAsia="Arial" w:hAnsi="Arial" w:cs="Arial"/>
          <w:sz w:val="22"/>
          <w:szCs w:val="22"/>
        </w:rPr>
        <w:t>Wennberg</w:t>
      </w:r>
      <w:proofErr w:type="spellEnd"/>
      <w:r>
        <w:rPr>
          <w:rFonts w:ascii="Arial" w:eastAsia="Arial" w:hAnsi="Arial" w:cs="Arial"/>
          <w:sz w:val="22"/>
          <w:szCs w:val="22"/>
        </w:rPr>
        <w:t xml:space="preserve">, J., Fisher, E., </w:t>
      </w:r>
      <w:proofErr w:type="spellStart"/>
      <w:r>
        <w:rPr>
          <w:rFonts w:ascii="Arial" w:eastAsia="Arial" w:hAnsi="Arial" w:cs="Arial"/>
          <w:sz w:val="22"/>
          <w:szCs w:val="22"/>
        </w:rPr>
        <w:t>Stukel</w:t>
      </w:r>
      <w:proofErr w:type="spellEnd"/>
      <w:r>
        <w:rPr>
          <w:rFonts w:ascii="Arial" w:eastAsia="Arial" w:hAnsi="Arial" w:cs="Arial"/>
          <w:sz w:val="22"/>
          <w:szCs w:val="22"/>
        </w:rPr>
        <w:t xml:space="preserve">, T., et al. (2004). Use of Hospitals, Physician Visits, and Hospice During the Last Six Months of Life among Cohorts Loyal to Highly Respected Hospitals in the United States. </w:t>
      </w:r>
      <w:r>
        <w:rPr>
          <w:rFonts w:ascii="Arial" w:eastAsia="Arial" w:hAnsi="Arial" w:cs="Arial"/>
          <w:i/>
          <w:sz w:val="22"/>
          <w:szCs w:val="22"/>
        </w:rPr>
        <w:t>British Medical Journal</w:t>
      </w:r>
      <w:r>
        <w:rPr>
          <w:rFonts w:ascii="Arial" w:eastAsia="Arial" w:hAnsi="Arial" w:cs="Arial"/>
          <w:sz w:val="22"/>
          <w:szCs w:val="22"/>
        </w:rPr>
        <w:t>, 328(7440): 607-610.</w:t>
      </w:r>
    </w:p>
    <w:p w14:paraId="7EFEF902" w14:textId="77777777" w:rsidR="00B818D0" w:rsidRDefault="00A8183E">
      <w:pPr>
        <w:pStyle w:val="Normal1"/>
        <w:numPr>
          <w:ilvl w:val="0"/>
          <w:numId w:val="3"/>
        </w:numPr>
        <w:spacing w:before="60" w:line="276" w:lineRule="auto"/>
        <w:rPr>
          <w:rFonts w:ascii="Arial" w:eastAsia="Arial" w:hAnsi="Arial" w:cs="Arial"/>
          <w:sz w:val="22"/>
          <w:szCs w:val="22"/>
        </w:rPr>
      </w:pPr>
      <w:r>
        <w:rPr>
          <w:rFonts w:ascii="Arial" w:eastAsia="Arial" w:hAnsi="Arial" w:cs="Arial"/>
          <w:sz w:val="22"/>
          <w:szCs w:val="22"/>
        </w:rPr>
        <w:t xml:space="preserve">Gawande, A. </w:t>
      </w:r>
      <w:r>
        <w:rPr>
          <w:rFonts w:ascii="Arial" w:eastAsia="Arial" w:hAnsi="Arial" w:cs="Arial"/>
          <w:i/>
          <w:sz w:val="22"/>
          <w:szCs w:val="22"/>
        </w:rPr>
        <w:t>The Cost Conundrum</w:t>
      </w:r>
      <w:r>
        <w:rPr>
          <w:rFonts w:ascii="Arial" w:eastAsia="Arial" w:hAnsi="Arial" w:cs="Arial"/>
          <w:sz w:val="22"/>
          <w:szCs w:val="22"/>
        </w:rPr>
        <w:t>. The New Yorker, June 1, 2009.</w:t>
      </w:r>
    </w:p>
    <w:p w14:paraId="16A3CC46" w14:textId="3D41BEF7" w:rsidR="00B818D0" w:rsidRDefault="0046412B">
      <w:pPr>
        <w:pStyle w:val="Heading3"/>
        <w:spacing w:line="276" w:lineRule="auto"/>
        <w:rPr>
          <w:rFonts w:ascii="Arial" w:eastAsia="Arial" w:hAnsi="Arial" w:cs="Arial"/>
          <w:color w:val="000000"/>
          <w:sz w:val="24"/>
          <w:szCs w:val="24"/>
        </w:rPr>
      </w:pPr>
      <w:r>
        <w:rPr>
          <w:rFonts w:ascii="Arial" w:eastAsia="Arial" w:hAnsi="Arial" w:cs="Arial"/>
          <w:color w:val="000000"/>
        </w:rPr>
        <w:t>5: Medicare—An Overview</w:t>
      </w:r>
      <w:r w:rsidR="00A8183E">
        <w:rPr>
          <w:rFonts w:ascii="Arial" w:eastAsia="Arial" w:hAnsi="Arial" w:cs="Arial"/>
          <w:b/>
          <w:color w:val="000000"/>
          <w:sz w:val="24"/>
          <w:szCs w:val="24"/>
        </w:rPr>
        <w:t xml:space="preserve"> </w:t>
      </w:r>
    </w:p>
    <w:p w14:paraId="24E0475D" w14:textId="77777777" w:rsidR="00B818D0" w:rsidRDefault="00A8183E">
      <w:pPr>
        <w:pStyle w:val="Normal1"/>
        <w:spacing w:line="276" w:lineRule="auto"/>
        <w:rPr>
          <w:sz w:val="22"/>
          <w:szCs w:val="22"/>
          <w:u w:val="single"/>
        </w:rPr>
      </w:pPr>
      <w:r>
        <w:rPr>
          <w:rFonts w:ascii="Arial" w:eastAsia="Arial" w:hAnsi="Arial" w:cs="Arial"/>
          <w:sz w:val="22"/>
          <w:szCs w:val="22"/>
          <w:u w:val="single"/>
        </w:rPr>
        <w:t>Learning Objectives</w:t>
      </w:r>
    </w:p>
    <w:p w14:paraId="4B1E7B86" w14:textId="522B0BB9" w:rsidR="00B818D0" w:rsidRDefault="00A8183E">
      <w:pPr>
        <w:pStyle w:val="Normal1"/>
        <w:numPr>
          <w:ilvl w:val="0"/>
          <w:numId w:val="9"/>
        </w:numPr>
        <w:spacing w:line="276" w:lineRule="auto"/>
        <w:rPr>
          <w:sz w:val="22"/>
          <w:szCs w:val="22"/>
        </w:rPr>
      </w:pPr>
      <w:r>
        <w:rPr>
          <w:rFonts w:ascii="Arial" w:eastAsia="Arial" w:hAnsi="Arial" w:cs="Arial"/>
          <w:sz w:val="22"/>
          <w:szCs w:val="22"/>
        </w:rPr>
        <w:t>Summarize the structure of the Medicare program, including who and what it covers.</w:t>
      </w:r>
    </w:p>
    <w:p w14:paraId="6B759B1E" w14:textId="53DB35A5" w:rsidR="00B818D0" w:rsidRDefault="00A8183E">
      <w:pPr>
        <w:pStyle w:val="Normal1"/>
        <w:numPr>
          <w:ilvl w:val="0"/>
          <w:numId w:val="9"/>
        </w:numPr>
        <w:spacing w:line="276" w:lineRule="auto"/>
        <w:rPr>
          <w:sz w:val="22"/>
          <w:szCs w:val="22"/>
        </w:rPr>
      </w:pPr>
      <w:r>
        <w:rPr>
          <w:rFonts w:ascii="Arial" w:eastAsia="Arial" w:hAnsi="Arial" w:cs="Arial"/>
          <w:sz w:val="22"/>
          <w:szCs w:val="22"/>
        </w:rPr>
        <w:t>Evaluate the source of financing and analyze the implications on stability of the program.</w:t>
      </w:r>
    </w:p>
    <w:p w14:paraId="19CCCD21" w14:textId="3E591E24" w:rsidR="00B818D0" w:rsidRDefault="00A8183E">
      <w:pPr>
        <w:pStyle w:val="Normal1"/>
        <w:numPr>
          <w:ilvl w:val="0"/>
          <w:numId w:val="9"/>
        </w:numPr>
        <w:spacing w:line="276" w:lineRule="auto"/>
        <w:rPr>
          <w:sz w:val="22"/>
          <w:szCs w:val="22"/>
        </w:rPr>
      </w:pPr>
      <w:r>
        <w:rPr>
          <w:rFonts w:ascii="Arial" w:eastAsia="Arial" w:hAnsi="Arial" w:cs="Arial"/>
          <w:sz w:val="22"/>
          <w:szCs w:val="22"/>
        </w:rPr>
        <w:t>Distinguish between the strengths and weaknesses of the Medicare program.</w:t>
      </w:r>
    </w:p>
    <w:p w14:paraId="60E62EF2" w14:textId="7E195024" w:rsidR="00B818D0" w:rsidRDefault="00A8183E">
      <w:pPr>
        <w:pStyle w:val="Normal1"/>
        <w:numPr>
          <w:ilvl w:val="0"/>
          <w:numId w:val="9"/>
        </w:numPr>
        <w:spacing w:line="276" w:lineRule="auto"/>
        <w:rPr>
          <w:sz w:val="22"/>
          <w:szCs w:val="22"/>
        </w:rPr>
      </w:pPr>
      <w:r>
        <w:rPr>
          <w:rFonts w:ascii="Arial" w:eastAsia="Arial" w:hAnsi="Arial" w:cs="Arial"/>
          <w:sz w:val="22"/>
          <w:szCs w:val="22"/>
        </w:rPr>
        <w:t>Evaluate how Medicare Part C (enrollment in private plans) works and the implications for policy.</w:t>
      </w:r>
    </w:p>
    <w:p w14:paraId="79A3F073" w14:textId="77777777" w:rsidR="00B818D0" w:rsidRDefault="00A8183E">
      <w:pPr>
        <w:pStyle w:val="Normal1"/>
        <w:spacing w:line="276" w:lineRule="auto"/>
        <w:rPr>
          <w:rFonts w:ascii="Arial" w:eastAsia="Arial" w:hAnsi="Arial" w:cs="Arial"/>
          <w:u w:val="single"/>
        </w:rPr>
      </w:pPr>
      <w:r>
        <w:rPr>
          <w:rFonts w:ascii="Arial" w:eastAsia="Arial" w:hAnsi="Arial" w:cs="Arial"/>
          <w:u w:val="single"/>
        </w:rPr>
        <w:t>Resources</w:t>
      </w:r>
    </w:p>
    <w:p w14:paraId="214C5341" w14:textId="77777777" w:rsidR="00B818D0" w:rsidRDefault="00A8183E">
      <w:pPr>
        <w:pStyle w:val="Normal1"/>
        <w:numPr>
          <w:ilvl w:val="0"/>
          <w:numId w:val="12"/>
        </w:numPr>
        <w:spacing w:before="60" w:line="276" w:lineRule="auto"/>
        <w:rPr>
          <w:rFonts w:ascii="Arial" w:eastAsia="Arial" w:hAnsi="Arial" w:cs="Arial"/>
          <w:sz w:val="22"/>
          <w:szCs w:val="22"/>
        </w:rPr>
      </w:pPr>
      <w:r>
        <w:rPr>
          <w:rFonts w:ascii="Arial" w:eastAsia="Arial" w:hAnsi="Arial" w:cs="Arial"/>
          <w:sz w:val="22"/>
          <w:szCs w:val="22"/>
        </w:rPr>
        <w:t xml:space="preserve">Centers for Medicare &amp; Medicaid Services. </w:t>
      </w:r>
      <w:r>
        <w:rPr>
          <w:rFonts w:ascii="Arial" w:eastAsia="Arial" w:hAnsi="Arial" w:cs="Arial"/>
          <w:i/>
          <w:sz w:val="22"/>
          <w:szCs w:val="22"/>
        </w:rPr>
        <w:t>Medicare and You: 2020</w:t>
      </w:r>
      <w:r>
        <w:rPr>
          <w:rFonts w:ascii="Arial" w:eastAsia="Arial" w:hAnsi="Arial" w:cs="Arial"/>
          <w:sz w:val="22"/>
          <w:szCs w:val="22"/>
        </w:rPr>
        <w:t>, https://www.medicare.gov/pubs/pdf/10050-medicare-and-you.pdf</w:t>
      </w:r>
    </w:p>
    <w:p w14:paraId="0822B89D" w14:textId="77777777" w:rsidR="00B818D0" w:rsidRDefault="00A8183E">
      <w:pPr>
        <w:pStyle w:val="Normal1"/>
        <w:numPr>
          <w:ilvl w:val="0"/>
          <w:numId w:val="12"/>
        </w:numPr>
        <w:spacing w:before="60" w:line="276" w:lineRule="auto"/>
        <w:rPr>
          <w:rFonts w:ascii="Arial" w:eastAsia="Arial" w:hAnsi="Arial" w:cs="Arial"/>
          <w:sz w:val="22"/>
          <w:szCs w:val="22"/>
        </w:rPr>
      </w:pPr>
      <w:r>
        <w:rPr>
          <w:rFonts w:ascii="Arial" w:eastAsia="Arial" w:hAnsi="Arial" w:cs="Arial"/>
          <w:sz w:val="22"/>
          <w:szCs w:val="22"/>
        </w:rPr>
        <w:t xml:space="preserve">Henry J. Kaiser Family Foundation, </w:t>
      </w:r>
      <w:r>
        <w:rPr>
          <w:rFonts w:ascii="Arial" w:eastAsia="Arial" w:hAnsi="Arial" w:cs="Arial"/>
          <w:i/>
          <w:sz w:val="22"/>
          <w:szCs w:val="22"/>
        </w:rPr>
        <w:t>An Overview of Medicare</w:t>
      </w:r>
      <w:r>
        <w:rPr>
          <w:rFonts w:ascii="Arial" w:eastAsia="Arial" w:hAnsi="Arial" w:cs="Arial"/>
          <w:sz w:val="22"/>
          <w:szCs w:val="22"/>
        </w:rPr>
        <w:t xml:space="preserve">, </w:t>
      </w:r>
      <w:proofErr w:type="gramStart"/>
      <w:r>
        <w:rPr>
          <w:rFonts w:ascii="Arial" w:eastAsia="Arial" w:hAnsi="Arial" w:cs="Arial"/>
          <w:sz w:val="22"/>
          <w:szCs w:val="22"/>
        </w:rPr>
        <w:t>February,</w:t>
      </w:r>
      <w:proofErr w:type="gramEnd"/>
      <w:r>
        <w:rPr>
          <w:rFonts w:ascii="Arial" w:eastAsia="Arial" w:hAnsi="Arial" w:cs="Arial"/>
          <w:sz w:val="22"/>
          <w:szCs w:val="22"/>
        </w:rPr>
        <w:t xml:space="preserve"> 2019.</w:t>
      </w:r>
    </w:p>
    <w:p w14:paraId="371103E7" w14:textId="77777777" w:rsidR="00B818D0" w:rsidRDefault="00A8183E">
      <w:pPr>
        <w:pStyle w:val="Normal1"/>
        <w:numPr>
          <w:ilvl w:val="0"/>
          <w:numId w:val="12"/>
        </w:numPr>
        <w:spacing w:before="60" w:line="276" w:lineRule="auto"/>
        <w:rPr>
          <w:rFonts w:ascii="Arial" w:eastAsia="Arial" w:hAnsi="Arial" w:cs="Arial"/>
          <w:sz w:val="22"/>
          <w:szCs w:val="22"/>
        </w:rPr>
      </w:pPr>
      <w:r>
        <w:rPr>
          <w:rFonts w:ascii="Arial" w:eastAsia="Arial" w:hAnsi="Arial" w:cs="Arial"/>
          <w:sz w:val="22"/>
          <w:szCs w:val="22"/>
        </w:rPr>
        <w:lastRenderedPageBreak/>
        <w:t xml:space="preserve">Henry J. Kaiser Family Foundation, </w:t>
      </w:r>
      <w:r>
        <w:rPr>
          <w:rFonts w:ascii="Arial" w:eastAsia="Arial" w:hAnsi="Arial" w:cs="Arial"/>
          <w:i/>
          <w:sz w:val="22"/>
          <w:szCs w:val="22"/>
        </w:rPr>
        <w:t>The Facts on Medicare Spending and Financing</w:t>
      </w:r>
      <w:r>
        <w:rPr>
          <w:rFonts w:ascii="Arial" w:eastAsia="Arial" w:hAnsi="Arial" w:cs="Arial"/>
          <w:sz w:val="22"/>
          <w:szCs w:val="22"/>
        </w:rPr>
        <w:t xml:space="preserve">, </w:t>
      </w:r>
      <w:proofErr w:type="gramStart"/>
      <w:r>
        <w:rPr>
          <w:rFonts w:ascii="Arial" w:eastAsia="Arial" w:hAnsi="Arial" w:cs="Arial"/>
          <w:sz w:val="22"/>
          <w:szCs w:val="22"/>
        </w:rPr>
        <w:t>August,</w:t>
      </w:r>
      <w:proofErr w:type="gramEnd"/>
      <w:r>
        <w:rPr>
          <w:rFonts w:ascii="Arial" w:eastAsia="Arial" w:hAnsi="Arial" w:cs="Arial"/>
          <w:sz w:val="22"/>
          <w:szCs w:val="22"/>
        </w:rPr>
        <w:t xml:space="preserve"> 2019.</w:t>
      </w:r>
    </w:p>
    <w:p w14:paraId="22CF767B" w14:textId="171F0BEF" w:rsidR="00B818D0" w:rsidRDefault="00A8183E">
      <w:pPr>
        <w:pStyle w:val="Heading3"/>
        <w:spacing w:line="276" w:lineRule="auto"/>
        <w:rPr>
          <w:rFonts w:ascii="Arial" w:eastAsia="Arial" w:hAnsi="Arial" w:cs="Arial"/>
          <w:color w:val="000000"/>
        </w:rPr>
      </w:pPr>
      <w:r>
        <w:rPr>
          <w:rFonts w:ascii="Arial" w:eastAsia="Arial" w:hAnsi="Arial" w:cs="Arial"/>
          <w:color w:val="000000"/>
        </w:rPr>
        <w:t xml:space="preserve">6:  </w:t>
      </w:r>
      <w:r w:rsidR="0046412B">
        <w:rPr>
          <w:rFonts w:ascii="Arial" w:eastAsia="Arial" w:hAnsi="Arial" w:cs="Arial"/>
          <w:color w:val="000000"/>
        </w:rPr>
        <w:t>Medicare Part D and Medicaid</w:t>
      </w:r>
    </w:p>
    <w:p w14:paraId="0C01240E" w14:textId="77777777" w:rsidR="00B818D0" w:rsidRDefault="00A8183E">
      <w:pPr>
        <w:pStyle w:val="Normal1"/>
        <w:spacing w:line="276" w:lineRule="auto"/>
        <w:rPr>
          <w:sz w:val="22"/>
          <w:szCs w:val="22"/>
          <w:u w:val="single"/>
        </w:rPr>
      </w:pPr>
      <w:r>
        <w:rPr>
          <w:rFonts w:ascii="Arial" w:eastAsia="Arial" w:hAnsi="Arial" w:cs="Arial"/>
          <w:sz w:val="22"/>
          <w:szCs w:val="22"/>
          <w:u w:val="single"/>
        </w:rPr>
        <w:t>Learning Objectives</w:t>
      </w:r>
    </w:p>
    <w:p w14:paraId="22D0D89F" w14:textId="69CFB206" w:rsidR="00B818D0" w:rsidRDefault="00A8183E">
      <w:pPr>
        <w:pStyle w:val="Normal1"/>
        <w:numPr>
          <w:ilvl w:val="0"/>
          <w:numId w:val="9"/>
        </w:numPr>
        <w:spacing w:line="276" w:lineRule="auto"/>
        <w:rPr>
          <w:sz w:val="22"/>
          <w:szCs w:val="22"/>
        </w:rPr>
      </w:pPr>
      <w:r>
        <w:rPr>
          <w:rFonts w:ascii="Arial" w:eastAsia="Arial" w:hAnsi="Arial" w:cs="Arial"/>
          <w:sz w:val="22"/>
          <w:szCs w:val="22"/>
        </w:rPr>
        <w:t>Reflect on how Medicare Part D works and provide insight on issues associated with its reform.</w:t>
      </w:r>
    </w:p>
    <w:p w14:paraId="411313B1" w14:textId="28BE8998" w:rsidR="00B818D0" w:rsidRDefault="00A8183E">
      <w:pPr>
        <w:pStyle w:val="Normal1"/>
        <w:numPr>
          <w:ilvl w:val="0"/>
          <w:numId w:val="9"/>
        </w:numPr>
        <w:spacing w:line="276" w:lineRule="auto"/>
        <w:rPr>
          <w:sz w:val="22"/>
          <w:szCs w:val="22"/>
        </w:rPr>
      </w:pPr>
      <w:r>
        <w:rPr>
          <w:rFonts w:ascii="Arial" w:eastAsia="Arial" w:hAnsi="Arial" w:cs="Arial"/>
          <w:sz w:val="22"/>
          <w:szCs w:val="22"/>
        </w:rPr>
        <w:t>Articulate the structure of the Medicaid program, where its funding comes from, where the money is going, and how healthcare is paid for.</w:t>
      </w:r>
    </w:p>
    <w:p w14:paraId="13E75587" w14:textId="3606EA4E" w:rsidR="00B818D0" w:rsidRDefault="00A8183E">
      <w:pPr>
        <w:pStyle w:val="Normal1"/>
        <w:numPr>
          <w:ilvl w:val="0"/>
          <w:numId w:val="9"/>
        </w:numPr>
        <w:spacing w:line="276" w:lineRule="auto"/>
        <w:rPr>
          <w:sz w:val="22"/>
          <w:szCs w:val="22"/>
        </w:rPr>
      </w:pPr>
      <w:r>
        <w:rPr>
          <w:rFonts w:ascii="Arial" w:eastAsia="Arial" w:hAnsi="Arial" w:cs="Arial"/>
          <w:sz w:val="22"/>
          <w:szCs w:val="22"/>
        </w:rPr>
        <w:t>Determine who and what is covered by Medicaid and identify any gaps in that coverage.</w:t>
      </w:r>
    </w:p>
    <w:p w14:paraId="2CC8E8EC" w14:textId="77777777" w:rsidR="00B818D0" w:rsidRDefault="00A8183E">
      <w:pPr>
        <w:pStyle w:val="Normal1"/>
        <w:spacing w:line="276" w:lineRule="auto"/>
        <w:rPr>
          <w:rFonts w:ascii="Arial" w:eastAsia="Arial" w:hAnsi="Arial" w:cs="Arial"/>
          <w:u w:val="single"/>
        </w:rPr>
      </w:pPr>
      <w:r>
        <w:rPr>
          <w:rFonts w:ascii="Arial" w:eastAsia="Arial" w:hAnsi="Arial" w:cs="Arial"/>
          <w:u w:val="single"/>
        </w:rPr>
        <w:t>Resources</w:t>
      </w:r>
    </w:p>
    <w:p w14:paraId="329C6726" w14:textId="77777777" w:rsidR="00B818D0" w:rsidRDefault="00A8183E">
      <w:pPr>
        <w:pStyle w:val="Normal1"/>
        <w:numPr>
          <w:ilvl w:val="0"/>
          <w:numId w:val="4"/>
        </w:numPr>
        <w:spacing w:before="60" w:line="276" w:lineRule="auto"/>
        <w:rPr>
          <w:rFonts w:ascii="Arial" w:eastAsia="Arial" w:hAnsi="Arial" w:cs="Arial"/>
          <w:sz w:val="22"/>
          <w:szCs w:val="22"/>
        </w:rPr>
      </w:pPr>
      <w:r>
        <w:rPr>
          <w:rFonts w:ascii="Arial" w:eastAsia="Arial" w:hAnsi="Arial" w:cs="Arial"/>
          <w:sz w:val="22"/>
          <w:szCs w:val="22"/>
        </w:rPr>
        <w:t xml:space="preserve">Henry J. Kaiser Family Foundation, </w:t>
      </w:r>
      <w:r>
        <w:rPr>
          <w:rFonts w:ascii="Arial" w:eastAsia="Arial" w:hAnsi="Arial" w:cs="Arial"/>
          <w:i/>
          <w:sz w:val="22"/>
          <w:szCs w:val="22"/>
        </w:rPr>
        <w:t>An</w:t>
      </w:r>
      <w:r>
        <w:rPr>
          <w:rFonts w:ascii="Arial" w:eastAsia="Arial" w:hAnsi="Arial" w:cs="Arial"/>
          <w:sz w:val="22"/>
          <w:szCs w:val="22"/>
        </w:rPr>
        <w:t xml:space="preserve"> </w:t>
      </w:r>
      <w:r>
        <w:rPr>
          <w:rFonts w:ascii="Arial" w:eastAsia="Arial" w:hAnsi="Arial" w:cs="Arial"/>
          <w:i/>
          <w:sz w:val="22"/>
          <w:szCs w:val="22"/>
        </w:rPr>
        <w:t>Overview of the Medicare Part D Prescription Drug Benefit</w:t>
      </w:r>
      <w:r>
        <w:rPr>
          <w:rFonts w:ascii="Arial" w:eastAsia="Arial" w:hAnsi="Arial" w:cs="Arial"/>
          <w:sz w:val="22"/>
          <w:szCs w:val="22"/>
        </w:rPr>
        <w:t xml:space="preserve">, </w:t>
      </w:r>
      <w:proofErr w:type="gramStart"/>
      <w:r>
        <w:rPr>
          <w:rFonts w:ascii="Arial" w:eastAsia="Arial" w:hAnsi="Arial" w:cs="Arial"/>
          <w:sz w:val="22"/>
          <w:szCs w:val="22"/>
        </w:rPr>
        <w:t>November,</w:t>
      </w:r>
      <w:proofErr w:type="gramEnd"/>
      <w:r>
        <w:rPr>
          <w:rFonts w:ascii="Arial" w:eastAsia="Arial" w:hAnsi="Arial" w:cs="Arial"/>
          <w:sz w:val="22"/>
          <w:szCs w:val="22"/>
        </w:rPr>
        <w:t xml:space="preserve"> 2019.</w:t>
      </w:r>
    </w:p>
    <w:p w14:paraId="352DE63C" w14:textId="77777777" w:rsidR="00B818D0" w:rsidRDefault="00A8183E">
      <w:pPr>
        <w:pStyle w:val="Normal1"/>
        <w:numPr>
          <w:ilvl w:val="0"/>
          <w:numId w:val="4"/>
        </w:numPr>
        <w:spacing w:before="60" w:line="276" w:lineRule="auto"/>
        <w:rPr>
          <w:rFonts w:ascii="Arial" w:eastAsia="Arial" w:hAnsi="Arial" w:cs="Arial"/>
          <w:sz w:val="22"/>
          <w:szCs w:val="22"/>
        </w:rPr>
      </w:pPr>
      <w:r>
        <w:rPr>
          <w:rFonts w:ascii="Arial" w:eastAsia="Arial" w:hAnsi="Arial" w:cs="Arial"/>
          <w:sz w:val="22"/>
          <w:szCs w:val="22"/>
        </w:rPr>
        <w:t xml:space="preserve">Henry J. Kaiser Family Foundation, </w:t>
      </w:r>
      <w:r>
        <w:rPr>
          <w:rFonts w:ascii="Arial" w:eastAsia="Arial" w:hAnsi="Arial" w:cs="Arial"/>
          <w:i/>
          <w:sz w:val="22"/>
          <w:szCs w:val="22"/>
        </w:rPr>
        <w:t>Medicaid Financing: The Basics</w:t>
      </w:r>
      <w:r>
        <w:rPr>
          <w:rFonts w:ascii="Arial" w:eastAsia="Arial" w:hAnsi="Arial" w:cs="Arial"/>
          <w:sz w:val="22"/>
          <w:szCs w:val="22"/>
        </w:rPr>
        <w:t xml:space="preserve">, </w:t>
      </w:r>
      <w:proofErr w:type="gramStart"/>
      <w:r>
        <w:rPr>
          <w:rFonts w:ascii="Arial" w:eastAsia="Arial" w:hAnsi="Arial" w:cs="Arial"/>
          <w:sz w:val="22"/>
          <w:szCs w:val="22"/>
        </w:rPr>
        <w:t>March,</w:t>
      </w:r>
      <w:proofErr w:type="gramEnd"/>
      <w:r>
        <w:rPr>
          <w:rFonts w:ascii="Arial" w:eastAsia="Arial" w:hAnsi="Arial" w:cs="Arial"/>
          <w:sz w:val="22"/>
          <w:szCs w:val="22"/>
        </w:rPr>
        <w:t xml:space="preserve"> 2019.</w:t>
      </w:r>
    </w:p>
    <w:p w14:paraId="3CE665F0" w14:textId="77777777" w:rsidR="00B818D0" w:rsidRDefault="00A8183E">
      <w:pPr>
        <w:pStyle w:val="Normal1"/>
        <w:numPr>
          <w:ilvl w:val="0"/>
          <w:numId w:val="4"/>
        </w:numPr>
        <w:spacing w:before="60" w:line="276" w:lineRule="auto"/>
        <w:rPr>
          <w:rFonts w:ascii="Arial" w:eastAsia="Arial" w:hAnsi="Arial" w:cs="Arial"/>
          <w:sz w:val="22"/>
          <w:szCs w:val="22"/>
        </w:rPr>
      </w:pPr>
      <w:r>
        <w:rPr>
          <w:rFonts w:ascii="Arial" w:eastAsia="Arial" w:hAnsi="Arial" w:cs="Arial"/>
          <w:sz w:val="22"/>
          <w:szCs w:val="22"/>
        </w:rPr>
        <w:t xml:space="preserve">Henry J. Kaiser Family Foundation, </w:t>
      </w:r>
      <w:r>
        <w:rPr>
          <w:rFonts w:ascii="Arial" w:eastAsia="Arial" w:hAnsi="Arial" w:cs="Arial"/>
          <w:i/>
          <w:sz w:val="22"/>
          <w:szCs w:val="22"/>
        </w:rPr>
        <w:t>10 Things to Know About Medicaid: Setting the Facts Straight</w:t>
      </w:r>
      <w:r>
        <w:rPr>
          <w:rFonts w:ascii="Arial" w:eastAsia="Arial" w:hAnsi="Arial" w:cs="Arial"/>
          <w:sz w:val="22"/>
          <w:szCs w:val="22"/>
        </w:rPr>
        <w:t xml:space="preserve">, </w:t>
      </w:r>
      <w:proofErr w:type="gramStart"/>
      <w:r>
        <w:rPr>
          <w:rFonts w:ascii="Arial" w:eastAsia="Arial" w:hAnsi="Arial" w:cs="Arial"/>
          <w:sz w:val="22"/>
          <w:szCs w:val="22"/>
        </w:rPr>
        <w:t>March,</w:t>
      </w:r>
      <w:proofErr w:type="gramEnd"/>
      <w:r>
        <w:rPr>
          <w:rFonts w:ascii="Arial" w:eastAsia="Arial" w:hAnsi="Arial" w:cs="Arial"/>
          <w:sz w:val="22"/>
          <w:szCs w:val="22"/>
        </w:rPr>
        <w:t xml:space="preserve"> 2019.</w:t>
      </w:r>
    </w:p>
    <w:p w14:paraId="6DE16F5E" w14:textId="77777777" w:rsidR="00B818D0" w:rsidRDefault="00A8183E">
      <w:pPr>
        <w:pStyle w:val="Normal1"/>
        <w:numPr>
          <w:ilvl w:val="0"/>
          <w:numId w:val="4"/>
        </w:numPr>
        <w:spacing w:before="60" w:line="276" w:lineRule="auto"/>
        <w:rPr>
          <w:rFonts w:ascii="Arial" w:eastAsia="Arial" w:hAnsi="Arial" w:cs="Arial"/>
          <w:sz w:val="22"/>
          <w:szCs w:val="22"/>
        </w:rPr>
      </w:pPr>
      <w:r>
        <w:rPr>
          <w:rFonts w:ascii="Arial" w:eastAsia="Arial" w:hAnsi="Arial" w:cs="Arial"/>
          <w:sz w:val="22"/>
          <w:szCs w:val="22"/>
        </w:rPr>
        <w:t xml:space="preserve">Henry J. Kaiser Family Foundation, </w:t>
      </w:r>
      <w:r>
        <w:rPr>
          <w:rFonts w:ascii="Arial" w:eastAsia="Arial" w:hAnsi="Arial" w:cs="Arial"/>
          <w:i/>
          <w:sz w:val="22"/>
          <w:szCs w:val="22"/>
        </w:rPr>
        <w:t>Medicaid and Long-Term Services and Supports:  A Primer</w:t>
      </w:r>
      <w:r>
        <w:rPr>
          <w:rFonts w:ascii="Arial" w:eastAsia="Arial" w:hAnsi="Arial" w:cs="Arial"/>
          <w:sz w:val="22"/>
          <w:szCs w:val="22"/>
        </w:rPr>
        <w:t xml:space="preserve">, </w:t>
      </w:r>
      <w:proofErr w:type="gramStart"/>
      <w:r>
        <w:rPr>
          <w:rFonts w:ascii="Arial" w:eastAsia="Arial" w:hAnsi="Arial" w:cs="Arial"/>
          <w:sz w:val="22"/>
          <w:szCs w:val="22"/>
        </w:rPr>
        <w:t>December,</w:t>
      </w:r>
      <w:proofErr w:type="gramEnd"/>
      <w:r>
        <w:rPr>
          <w:rFonts w:ascii="Arial" w:eastAsia="Arial" w:hAnsi="Arial" w:cs="Arial"/>
          <w:sz w:val="22"/>
          <w:szCs w:val="22"/>
        </w:rPr>
        <w:t xml:space="preserve"> 2015.</w:t>
      </w:r>
    </w:p>
    <w:p w14:paraId="7C7A586A" w14:textId="2F20929E" w:rsidR="00B818D0" w:rsidRDefault="00A8183E">
      <w:pPr>
        <w:pStyle w:val="Heading3"/>
        <w:spacing w:line="276" w:lineRule="auto"/>
        <w:rPr>
          <w:rFonts w:ascii="Arial" w:eastAsia="Arial" w:hAnsi="Arial" w:cs="Arial"/>
          <w:color w:val="000000"/>
        </w:rPr>
      </w:pPr>
      <w:r>
        <w:rPr>
          <w:rFonts w:ascii="Arial" w:eastAsia="Arial" w:hAnsi="Arial" w:cs="Arial"/>
          <w:color w:val="000000"/>
        </w:rPr>
        <w:t xml:space="preserve">7: </w:t>
      </w:r>
      <w:r w:rsidR="0046412B">
        <w:rPr>
          <w:rFonts w:ascii="Arial" w:eastAsia="Arial" w:hAnsi="Arial" w:cs="Arial"/>
          <w:color w:val="000000"/>
        </w:rPr>
        <w:t xml:space="preserve">Medicaid: Politics and </w:t>
      </w:r>
      <w:r w:rsidR="00EF14B1">
        <w:rPr>
          <w:rFonts w:ascii="Arial" w:eastAsia="Arial" w:hAnsi="Arial" w:cs="Arial"/>
          <w:color w:val="000000"/>
        </w:rPr>
        <w:t xml:space="preserve">the </w:t>
      </w:r>
      <w:r w:rsidR="0046412B">
        <w:rPr>
          <w:rFonts w:ascii="Arial" w:eastAsia="Arial" w:hAnsi="Arial" w:cs="Arial"/>
          <w:color w:val="000000"/>
        </w:rPr>
        <w:t xml:space="preserve">States </w:t>
      </w:r>
    </w:p>
    <w:p w14:paraId="7C9ED0AB" w14:textId="77777777" w:rsidR="00B818D0" w:rsidRDefault="00A8183E">
      <w:pPr>
        <w:pStyle w:val="Normal1"/>
        <w:spacing w:line="276" w:lineRule="auto"/>
        <w:rPr>
          <w:sz w:val="22"/>
          <w:szCs w:val="22"/>
          <w:u w:val="single"/>
        </w:rPr>
      </w:pPr>
      <w:r>
        <w:rPr>
          <w:rFonts w:ascii="Arial" w:eastAsia="Arial" w:hAnsi="Arial" w:cs="Arial"/>
          <w:sz w:val="22"/>
          <w:szCs w:val="22"/>
          <w:u w:val="single"/>
        </w:rPr>
        <w:t>Learning Objectives</w:t>
      </w:r>
    </w:p>
    <w:p w14:paraId="73B81B31" w14:textId="45097093" w:rsidR="00B818D0" w:rsidRDefault="00A8183E">
      <w:pPr>
        <w:pStyle w:val="Normal1"/>
        <w:numPr>
          <w:ilvl w:val="0"/>
          <w:numId w:val="9"/>
        </w:numPr>
        <w:spacing w:line="276" w:lineRule="auto"/>
        <w:rPr>
          <w:sz w:val="22"/>
          <w:szCs w:val="22"/>
        </w:rPr>
      </w:pPr>
      <w:r>
        <w:rPr>
          <w:rFonts w:ascii="Arial" w:eastAsia="Arial" w:hAnsi="Arial" w:cs="Arial"/>
          <w:sz w:val="22"/>
          <w:szCs w:val="22"/>
        </w:rPr>
        <w:t>Analyze how CHIP works.</w:t>
      </w:r>
    </w:p>
    <w:p w14:paraId="78F8165E" w14:textId="56E92C78" w:rsidR="00B818D0" w:rsidRDefault="00A8183E">
      <w:pPr>
        <w:pStyle w:val="Normal1"/>
        <w:numPr>
          <w:ilvl w:val="0"/>
          <w:numId w:val="9"/>
        </w:numPr>
        <w:spacing w:line="276" w:lineRule="auto"/>
        <w:rPr>
          <w:sz w:val="22"/>
          <w:szCs w:val="22"/>
        </w:rPr>
      </w:pPr>
      <w:r>
        <w:rPr>
          <w:rFonts w:ascii="Arial" w:eastAsia="Arial" w:hAnsi="Arial" w:cs="Arial"/>
          <w:sz w:val="22"/>
          <w:szCs w:val="22"/>
        </w:rPr>
        <w:t xml:space="preserve">Summarize the politics </w:t>
      </w:r>
      <w:r w:rsidR="0046412B">
        <w:rPr>
          <w:rFonts w:ascii="Arial" w:eastAsia="Arial" w:hAnsi="Arial" w:cs="Arial"/>
          <w:sz w:val="22"/>
          <w:szCs w:val="22"/>
        </w:rPr>
        <w:t>of</w:t>
      </w:r>
      <w:r>
        <w:rPr>
          <w:rFonts w:ascii="Arial" w:eastAsia="Arial" w:hAnsi="Arial" w:cs="Arial"/>
          <w:sz w:val="22"/>
          <w:szCs w:val="22"/>
        </w:rPr>
        <w:t xml:space="preserve"> efforts to periodically reauthorize the program.</w:t>
      </w:r>
    </w:p>
    <w:p w14:paraId="607EFFD2" w14:textId="7C9E6D2B" w:rsidR="00B818D0" w:rsidRDefault="00A8183E">
      <w:pPr>
        <w:pStyle w:val="Normal1"/>
        <w:numPr>
          <w:ilvl w:val="0"/>
          <w:numId w:val="9"/>
        </w:numPr>
        <w:spacing w:line="276" w:lineRule="auto"/>
        <w:rPr>
          <w:sz w:val="22"/>
          <w:szCs w:val="22"/>
        </w:rPr>
      </w:pPr>
      <w:r>
        <w:rPr>
          <w:rFonts w:ascii="Arial" w:eastAsia="Arial" w:hAnsi="Arial" w:cs="Arial"/>
          <w:sz w:val="22"/>
          <w:szCs w:val="22"/>
        </w:rPr>
        <w:t>Analyze some of the challenges/weaknesses of the Medicaid program and what has been done or proposed to improve it.</w:t>
      </w:r>
    </w:p>
    <w:p w14:paraId="0328F5E2" w14:textId="77777777" w:rsidR="00B818D0" w:rsidRDefault="00A8183E">
      <w:pPr>
        <w:pStyle w:val="Normal1"/>
        <w:spacing w:line="276" w:lineRule="auto"/>
        <w:rPr>
          <w:rFonts w:ascii="Arial" w:eastAsia="Arial" w:hAnsi="Arial" w:cs="Arial"/>
          <w:u w:val="single"/>
        </w:rPr>
      </w:pPr>
      <w:r>
        <w:rPr>
          <w:rFonts w:ascii="Arial" w:eastAsia="Arial" w:hAnsi="Arial" w:cs="Arial"/>
          <w:u w:val="single"/>
        </w:rPr>
        <w:t>Resources</w:t>
      </w:r>
    </w:p>
    <w:p w14:paraId="556D835E" w14:textId="77777777" w:rsidR="00B818D0" w:rsidRDefault="00A8183E">
      <w:pPr>
        <w:pStyle w:val="Normal1"/>
        <w:numPr>
          <w:ilvl w:val="0"/>
          <w:numId w:val="1"/>
        </w:numPr>
        <w:spacing w:before="60" w:line="276" w:lineRule="auto"/>
        <w:rPr>
          <w:rFonts w:ascii="Arial" w:eastAsia="Arial" w:hAnsi="Arial" w:cs="Arial"/>
          <w:sz w:val="22"/>
          <w:szCs w:val="22"/>
        </w:rPr>
      </w:pPr>
      <w:r>
        <w:rPr>
          <w:rFonts w:ascii="Arial" w:eastAsia="Arial" w:hAnsi="Arial" w:cs="Arial"/>
          <w:sz w:val="22"/>
          <w:szCs w:val="22"/>
        </w:rPr>
        <w:t xml:space="preserve">Billings, J., </w:t>
      </w:r>
      <w:proofErr w:type="spellStart"/>
      <w:r>
        <w:rPr>
          <w:rFonts w:ascii="Arial" w:eastAsia="Arial" w:hAnsi="Arial" w:cs="Arial"/>
          <w:sz w:val="22"/>
          <w:szCs w:val="22"/>
        </w:rPr>
        <w:t>Mijanovich</w:t>
      </w:r>
      <w:proofErr w:type="spellEnd"/>
      <w:r>
        <w:rPr>
          <w:rFonts w:ascii="Arial" w:eastAsia="Arial" w:hAnsi="Arial" w:cs="Arial"/>
          <w:sz w:val="22"/>
          <w:szCs w:val="22"/>
        </w:rPr>
        <w:t xml:space="preserve">, T. (2007). Improving the Management of Care for High-Cost Medicaid Patients. </w:t>
      </w:r>
      <w:r>
        <w:rPr>
          <w:rFonts w:ascii="Arial" w:eastAsia="Arial" w:hAnsi="Arial" w:cs="Arial"/>
          <w:i/>
          <w:sz w:val="22"/>
          <w:szCs w:val="22"/>
        </w:rPr>
        <w:t>Health Affairs</w:t>
      </w:r>
      <w:r>
        <w:rPr>
          <w:rFonts w:ascii="Arial" w:eastAsia="Arial" w:hAnsi="Arial" w:cs="Arial"/>
          <w:sz w:val="22"/>
          <w:szCs w:val="22"/>
        </w:rPr>
        <w:t>, 26(6), 1643-1655. </w:t>
      </w:r>
    </w:p>
    <w:p w14:paraId="655583B1" w14:textId="2CC42400" w:rsidR="00B818D0" w:rsidRDefault="0046412B">
      <w:pPr>
        <w:pStyle w:val="Heading3"/>
        <w:spacing w:line="276" w:lineRule="auto"/>
        <w:rPr>
          <w:rFonts w:ascii="Arial" w:eastAsia="Arial" w:hAnsi="Arial" w:cs="Arial"/>
          <w:color w:val="000000"/>
        </w:rPr>
      </w:pPr>
      <w:r>
        <w:rPr>
          <w:rFonts w:ascii="Arial" w:eastAsia="Arial" w:hAnsi="Arial" w:cs="Arial"/>
          <w:color w:val="000000"/>
        </w:rPr>
        <w:t xml:space="preserve">8: </w:t>
      </w:r>
      <w:r w:rsidR="00EF14B1">
        <w:rPr>
          <w:rFonts w:ascii="Arial" w:eastAsia="Arial" w:hAnsi="Arial" w:cs="Arial"/>
          <w:color w:val="000000"/>
        </w:rPr>
        <w:t>Social Determinants of Health</w:t>
      </w:r>
    </w:p>
    <w:p w14:paraId="1CAA0647" w14:textId="77777777" w:rsidR="00B818D0" w:rsidRDefault="00A8183E">
      <w:pPr>
        <w:pStyle w:val="Normal1"/>
        <w:spacing w:line="276" w:lineRule="auto"/>
        <w:rPr>
          <w:sz w:val="22"/>
          <w:szCs w:val="22"/>
          <w:u w:val="single"/>
        </w:rPr>
      </w:pPr>
      <w:r>
        <w:rPr>
          <w:rFonts w:ascii="Arial" w:eastAsia="Arial" w:hAnsi="Arial" w:cs="Arial"/>
          <w:sz w:val="22"/>
          <w:szCs w:val="22"/>
          <w:u w:val="single"/>
        </w:rPr>
        <w:t>Learning Objectives</w:t>
      </w:r>
    </w:p>
    <w:p w14:paraId="41BF97A0" w14:textId="1FF194A3" w:rsidR="00B818D0" w:rsidRDefault="00A8183E">
      <w:pPr>
        <w:pStyle w:val="Normal1"/>
        <w:numPr>
          <w:ilvl w:val="0"/>
          <w:numId w:val="9"/>
        </w:numPr>
        <w:spacing w:line="276" w:lineRule="auto"/>
        <w:rPr>
          <w:sz w:val="22"/>
          <w:szCs w:val="22"/>
        </w:rPr>
      </w:pPr>
      <w:r>
        <w:rPr>
          <w:rFonts w:ascii="Arial" w:eastAsia="Arial" w:hAnsi="Arial" w:cs="Arial"/>
          <w:sz w:val="22"/>
          <w:szCs w:val="22"/>
        </w:rPr>
        <w:t>Summarize the extent of the disparities problem.</w:t>
      </w:r>
    </w:p>
    <w:p w14:paraId="6E28BA0D" w14:textId="45BEE927" w:rsidR="00B818D0" w:rsidRDefault="00A8183E">
      <w:pPr>
        <w:pStyle w:val="Normal1"/>
        <w:numPr>
          <w:ilvl w:val="0"/>
          <w:numId w:val="9"/>
        </w:numPr>
        <w:spacing w:line="276" w:lineRule="auto"/>
        <w:rPr>
          <w:sz w:val="22"/>
          <w:szCs w:val="22"/>
        </w:rPr>
      </w:pPr>
      <w:r>
        <w:rPr>
          <w:rFonts w:ascii="Arial" w:eastAsia="Arial" w:hAnsi="Arial" w:cs="Arial"/>
          <w:sz w:val="22"/>
          <w:szCs w:val="22"/>
        </w:rPr>
        <w:t>Analyze the factors contributing to the problem.</w:t>
      </w:r>
    </w:p>
    <w:p w14:paraId="2B767844" w14:textId="3B284F31" w:rsidR="00B818D0" w:rsidRDefault="00A8183E">
      <w:pPr>
        <w:pStyle w:val="Normal1"/>
        <w:numPr>
          <w:ilvl w:val="0"/>
          <w:numId w:val="9"/>
        </w:numPr>
        <w:spacing w:line="276" w:lineRule="auto"/>
        <w:rPr>
          <w:sz w:val="22"/>
          <w:szCs w:val="22"/>
        </w:rPr>
      </w:pPr>
      <w:r>
        <w:rPr>
          <w:rFonts w:ascii="Arial" w:eastAsia="Arial" w:hAnsi="Arial" w:cs="Arial"/>
          <w:sz w:val="22"/>
          <w:szCs w:val="22"/>
        </w:rPr>
        <w:t>Analyze the options for addressing the problem.</w:t>
      </w:r>
    </w:p>
    <w:p w14:paraId="7AF07FC6" w14:textId="42C69615" w:rsidR="00B818D0" w:rsidRDefault="00A8183E">
      <w:pPr>
        <w:pStyle w:val="Normal1"/>
        <w:numPr>
          <w:ilvl w:val="0"/>
          <w:numId w:val="9"/>
        </w:numPr>
        <w:spacing w:line="276" w:lineRule="auto"/>
        <w:rPr>
          <w:sz w:val="22"/>
          <w:szCs w:val="22"/>
        </w:rPr>
      </w:pPr>
      <w:r>
        <w:rPr>
          <w:rFonts w:ascii="Arial" w:eastAsia="Arial" w:hAnsi="Arial" w:cs="Arial"/>
          <w:sz w:val="22"/>
          <w:szCs w:val="22"/>
        </w:rPr>
        <w:t>Predict the challenges inherent in implementing any “solutions.”</w:t>
      </w:r>
    </w:p>
    <w:p w14:paraId="7762BC2C" w14:textId="77777777" w:rsidR="00B818D0" w:rsidRDefault="00A8183E">
      <w:pPr>
        <w:pStyle w:val="Normal1"/>
        <w:spacing w:line="276" w:lineRule="auto"/>
        <w:rPr>
          <w:rFonts w:ascii="Arial" w:eastAsia="Arial" w:hAnsi="Arial" w:cs="Arial"/>
          <w:u w:val="single"/>
        </w:rPr>
      </w:pPr>
      <w:r>
        <w:rPr>
          <w:rFonts w:ascii="Arial" w:eastAsia="Arial" w:hAnsi="Arial" w:cs="Arial"/>
          <w:u w:val="single"/>
        </w:rPr>
        <w:t>Resources</w:t>
      </w:r>
    </w:p>
    <w:p w14:paraId="21D9DDE5" w14:textId="77777777" w:rsidR="00B818D0" w:rsidRDefault="00A8183E">
      <w:pPr>
        <w:pStyle w:val="Normal1"/>
        <w:numPr>
          <w:ilvl w:val="0"/>
          <w:numId w:val="6"/>
        </w:numPr>
        <w:spacing w:before="144" w:line="276" w:lineRule="auto"/>
        <w:rPr>
          <w:rFonts w:ascii="Arial" w:eastAsia="Arial" w:hAnsi="Arial" w:cs="Arial"/>
          <w:sz w:val="22"/>
          <w:szCs w:val="22"/>
        </w:rPr>
      </w:pPr>
      <w:r>
        <w:rPr>
          <w:rFonts w:ascii="Arial" w:eastAsia="Arial" w:hAnsi="Arial" w:cs="Arial"/>
          <w:sz w:val="22"/>
          <w:szCs w:val="22"/>
        </w:rPr>
        <w:t xml:space="preserve">Billings, J., </w:t>
      </w:r>
      <w:proofErr w:type="spellStart"/>
      <w:r>
        <w:rPr>
          <w:rFonts w:ascii="Arial" w:eastAsia="Arial" w:hAnsi="Arial" w:cs="Arial"/>
          <w:sz w:val="22"/>
          <w:szCs w:val="22"/>
        </w:rPr>
        <w:t>Zeitel</w:t>
      </w:r>
      <w:proofErr w:type="spellEnd"/>
      <w:r>
        <w:rPr>
          <w:rFonts w:ascii="Arial" w:eastAsia="Arial" w:hAnsi="Arial" w:cs="Arial"/>
          <w:sz w:val="22"/>
          <w:szCs w:val="22"/>
        </w:rPr>
        <w:t xml:space="preserve">, L., </w:t>
      </w:r>
      <w:proofErr w:type="spellStart"/>
      <w:r>
        <w:rPr>
          <w:rFonts w:ascii="Arial" w:eastAsia="Arial" w:hAnsi="Arial" w:cs="Arial"/>
          <w:sz w:val="22"/>
          <w:szCs w:val="22"/>
        </w:rPr>
        <w:t>Lukomnik</w:t>
      </w:r>
      <w:proofErr w:type="spellEnd"/>
      <w:r>
        <w:rPr>
          <w:rFonts w:ascii="Arial" w:eastAsia="Arial" w:hAnsi="Arial" w:cs="Arial"/>
          <w:sz w:val="22"/>
          <w:szCs w:val="22"/>
        </w:rPr>
        <w:t xml:space="preserve">, J., et al. (1993). Impact of Socioeconomic Status on Hospital Use in New York City. </w:t>
      </w:r>
      <w:r>
        <w:rPr>
          <w:rFonts w:ascii="Arial" w:eastAsia="Arial" w:hAnsi="Arial" w:cs="Arial"/>
          <w:i/>
          <w:sz w:val="22"/>
          <w:szCs w:val="22"/>
        </w:rPr>
        <w:t>Health Affairs</w:t>
      </w:r>
      <w:r>
        <w:rPr>
          <w:rFonts w:ascii="Arial" w:eastAsia="Arial" w:hAnsi="Arial" w:cs="Arial"/>
          <w:sz w:val="22"/>
          <w:szCs w:val="22"/>
        </w:rPr>
        <w:t>, 12(1), 162-173.</w:t>
      </w:r>
    </w:p>
    <w:p w14:paraId="3E22620C" w14:textId="77777777" w:rsidR="00B818D0" w:rsidRDefault="00A8183E">
      <w:pPr>
        <w:pStyle w:val="Normal1"/>
        <w:numPr>
          <w:ilvl w:val="0"/>
          <w:numId w:val="6"/>
        </w:numPr>
        <w:spacing w:before="144" w:line="276" w:lineRule="auto"/>
        <w:rPr>
          <w:rFonts w:ascii="Arial" w:eastAsia="Arial" w:hAnsi="Arial" w:cs="Arial"/>
          <w:sz w:val="22"/>
          <w:szCs w:val="22"/>
        </w:rPr>
      </w:pPr>
      <w:r>
        <w:rPr>
          <w:rFonts w:ascii="Arial" w:eastAsia="Arial" w:hAnsi="Arial" w:cs="Arial"/>
          <w:sz w:val="22"/>
          <w:szCs w:val="22"/>
        </w:rPr>
        <w:lastRenderedPageBreak/>
        <w:t xml:space="preserve">Billings, J. (2003). Management Matters: Strengthening the Research Base to Help Improve Performance of Safety Net Providers. </w:t>
      </w:r>
      <w:r>
        <w:rPr>
          <w:rFonts w:ascii="Arial" w:eastAsia="Arial" w:hAnsi="Arial" w:cs="Arial"/>
          <w:i/>
          <w:sz w:val="22"/>
          <w:szCs w:val="22"/>
        </w:rPr>
        <w:t>Health Care Management Review</w:t>
      </w:r>
      <w:r>
        <w:rPr>
          <w:rFonts w:ascii="Arial" w:eastAsia="Arial" w:hAnsi="Arial" w:cs="Arial"/>
          <w:sz w:val="22"/>
          <w:szCs w:val="22"/>
        </w:rPr>
        <w:t>, 28(4), 323-334.</w:t>
      </w:r>
    </w:p>
    <w:p w14:paraId="4818479E" w14:textId="77777777" w:rsidR="00B818D0" w:rsidRDefault="00A8183E">
      <w:pPr>
        <w:pStyle w:val="Normal1"/>
        <w:numPr>
          <w:ilvl w:val="0"/>
          <w:numId w:val="6"/>
        </w:numPr>
        <w:spacing w:before="144" w:line="276" w:lineRule="auto"/>
        <w:rPr>
          <w:rFonts w:ascii="Arial" w:eastAsia="Arial" w:hAnsi="Arial" w:cs="Arial"/>
          <w:sz w:val="22"/>
          <w:szCs w:val="22"/>
        </w:rPr>
      </w:pPr>
      <w:r>
        <w:rPr>
          <w:rFonts w:ascii="Arial" w:eastAsia="Arial" w:hAnsi="Arial" w:cs="Arial"/>
          <w:sz w:val="22"/>
          <w:szCs w:val="22"/>
        </w:rPr>
        <w:t xml:space="preserve">Jha, A. K., </w:t>
      </w:r>
      <w:proofErr w:type="spellStart"/>
      <w:r>
        <w:rPr>
          <w:rFonts w:ascii="Arial" w:eastAsia="Arial" w:hAnsi="Arial" w:cs="Arial"/>
          <w:sz w:val="22"/>
          <w:szCs w:val="22"/>
        </w:rPr>
        <w:t>Orav</w:t>
      </w:r>
      <w:proofErr w:type="spellEnd"/>
      <w:r>
        <w:rPr>
          <w:rFonts w:ascii="Arial" w:eastAsia="Arial" w:hAnsi="Arial" w:cs="Arial"/>
          <w:sz w:val="22"/>
          <w:szCs w:val="22"/>
        </w:rPr>
        <w:t xml:space="preserve">, E. J., and Epstein, A. M. (2011). Low-Quality, High-Cost Hospitals, Mainly in South, Care for Sharply Higher Shares of Elderly Black, Hispanic, and Medicaid Patients. </w:t>
      </w:r>
      <w:r>
        <w:rPr>
          <w:rFonts w:ascii="Arial" w:eastAsia="Arial" w:hAnsi="Arial" w:cs="Arial"/>
          <w:i/>
          <w:sz w:val="22"/>
          <w:szCs w:val="22"/>
        </w:rPr>
        <w:t>Health Affairs</w:t>
      </w:r>
      <w:r>
        <w:rPr>
          <w:rFonts w:ascii="Arial" w:eastAsia="Arial" w:hAnsi="Arial" w:cs="Arial"/>
          <w:sz w:val="22"/>
          <w:szCs w:val="22"/>
        </w:rPr>
        <w:t>, 30(10), 1904-1911.</w:t>
      </w:r>
    </w:p>
    <w:p w14:paraId="66804965" w14:textId="77777777" w:rsidR="00B818D0" w:rsidRDefault="00A8183E">
      <w:pPr>
        <w:pStyle w:val="Normal1"/>
        <w:numPr>
          <w:ilvl w:val="0"/>
          <w:numId w:val="6"/>
        </w:numPr>
        <w:spacing w:before="144" w:line="276" w:lineRule="auto"/>
        <w:rPr>
          <w:rFonts w:ascii="Arial" w:eastAsia="Arial" w:hAnsi="Arial" w:cs="Arial"/>
          <w:sz w:val="22"/>
          <w:szCs w:val="22"/>
        </w:rPr>
      </w:pPr>
      <w:r>
        <w:rPr>
          <w:rFonts w:ascii="Arial" w:eastAsia="Arial" w:hAnsi="Arial" w:cs="Arial"/>
          <w:sz w:val="22"/>
          <w:szCs w:val="22"/>
        </w:rPr>
        <w:t xml:space="preserve">Kaiser Family Foundation, </w:t>
      </w:r>
      <w:r>
        <w:rPr>
          <w:rFonts w:ascii="Arial" w:eastAsia="Arial" w:hAnsi="Arial" w:cs="Arial"/>
          <w:i/>
          <w:sz w:val="22"/>
          <w:szCs w:val="22"/>
        </w:rPr>
        <w:t>The Uninsured: A Primer — Key Facts about Health Insurance and the Uninsured in the Era of Health Reform</w:t>
      </w:r>
      <w:r>
        <w:rPr>
          <w:rFonts w:ascii="Arial" w:eastAsia="Arial" w:hAnsi="Arial" w:cs="Arial"/>
          <w:sz w:val="22"/>
          <w:szCs w:val="22"/>
        </w:rPr>
        <w:t xml:space="preserve">, </w:t>
      </w:r>
      <w:proofErr w:type="gramStart"/>
      <w:r>
        <w:rPr>
          <w:rFonts w:ascii="Arial" w:eastAsia="Arial" w:hAnsi="Arial" w:cs="Arial"/>
          <w:sz w:val="22"/>
          <w:szCs w:val="22"/>
        </w:rPr>
        <w:t>November,</w:t>
      </w:r>
      <w:proofErr w:type="gramEnd"/>
      <w:r>
        <w:rPr>
          <w:rFonts w:ascii="Arial" w:eastAsia="Arial" w:hAnsi="Arial" w:cs="Arial"/>
          <w:sz w:val="22"/>
          <w:szCs w:val="22"/>
        </w:rPr>
        <w:t xml:space="preserve"> 2015.</w:t>
      </w:r>
    </w:p>
    <w:p w14:paraId="628C8F17" w14:textId="25D9D330" w:rsidR="00B818D0" w:rsidRDefault="00EF14B1">
      <w:pPr>
        <w:pStyle w:val="Heading3"/>
        <w:spacing w:line="276" w:lineRule="auto"/>
        <w:rPr>
          <w:rFonts w:ascii="Arial" w:eastAsia="Arial" w:hAnsi="Arial" w:cs="Arial"/>
          <w:color w:val="000000"/>
        </w:rPr>
      </w:pPr>
      <w:bookmarkStart w:id="25" w:name="_3tbugp1" w:colFirst="0" w:colLast="0"/>
      <w:bookmarkEnd w:id="25"/>
      <w:r>
        <w:rPr>
          <w:rFonts w:ascii="Arial" w:eastAsia="Arial" w:hAnsi="Arial" w:cs="Arial"/>
          <w:color w:val="000000"/>
        </w:rPr>
        <w:t>9: The Problem of Cost</w:t>
      </w:r>
    </w:p>
    <w:p w14:paraId="455A58AC" w14:textId="77777777" w:rsidR="00B818D0" w:rsidRDefault="00A8183E">
      <w:pPr>
        <w:pStyle w:val="Normal1"/>
        <w:spacing w:line="276" w:lineRule="auto"/>
        <w:rPr>
          <w:sz w:val="22"/>
          <w:szCs w:val="22"/>
          <w:u w:val="single"/>
        </w:rPr>
      </w:pPr>
      <w:r>
        <w:rPr>
          <w:rFonts w:ascii="Arial" w:eastAsia="Arial" w:hAnsi="Arial" w:cs="Arial"/>
          <w:sz w:val="22"/>
          <w:szCs w:val="22"/>
          <w:u w:val="single"/>
        </w:rPr>
        <w:t>Learning Objectives</w:t>
      </w:r>
    </w:p>
    <w:p w14:paraId="360886DE" w14:textId="25E9FE55" w:rsidR="00B818D0" w:rsidRDefault="00A8183E">
      <w:pPr>
        <w:pStyle w:val="Normal1"/>
        <w:numPr>
          <w:ilvl w:val="0"/>
          <w:numId w:val="9"/>
        </w:numPr>
        <w:spacing w:line="276" w:lineRule="auto"/>
        <w:rPr>
          <w:sz w:val="22"/>
          <w:szCs w:val="22"/>
        </w:rPr>
      </w:pPr>
      <w:r>
        <w:rPr>
          <w:rFonts w:ascii="Arial" w:eastAsia="Arial" w:hAnsi="Arial" w:cs="Arial"/>
          <w:sz w:val="22"/>
          <w:szCs w:val="22"/>
        </w:rPr>
        <w:t>Summarize the extent of the cost problem.</w:t>
      </w:r>
    </w:p>
    <w:p w14:paraId="002AB7F6" w14:textId="0478DC06" w:rsidR="00B818D0" w:rsidRDefault="00A8183E">
      <w:pPr>
        <w:pStyle w:val="Normal1"/>
        <w:numPr>
          <w:ilvl w:val="0"/>
          <w:numId w:val="9"/>
        </w:numPr>
        <w:spacing w:line="276" w:lineRule="auto"/>
        <w:rPr>
          <w:sz w:val="22"/>
          <w:szCs w:val="22"/>
        </w:rPr>
      </w:pPr>
      <w:r>
        <w:rPr>
          <w:rFonts w:ascii="Arial" w:eastAsia="Arial" w:hAnsi="Arial" w:cs="Arial"/>
          <w:sz w:val="22"/>
          <w:szCs w:val="22"/>
        </w:rPr>
        <w:t>Distinguish the factors contributing to the problem.</w:t>
      </w:r>
    </w:p>
    <w:p w14:paraId="01E00C85" w14:textId="26FA9498" w:rsidR="00B818D0" w:rsidRDefault="00A8183E">
      <w:pPr>
        <w:pStyle w:val="Normal1"/>
        <w:numPr>
          <w:ilvl w:val="0"/>
          <w:numId w:val="9"/>
        </w:numPr>
        <w:spacing w:line="276" w:lineRule="auto"/>
        <w:rPr>
          <w:sz w:val="22"/>
          <w:szCs w:val="22"/>
        </w:rPr>
      </w:pPr>
      <w:r>
        <w:rPr>
          <w:rFonts w:ascii="Arial" w:eastAsia="Arial" w:hAnsi="Arial" w:cs="Arial"/>
          <w:sz w:val="22"/>
          <w:szCs w:val="22"/>
        </w:rPr>
        <w:t>Summarize options for addressing the problem.</w:t>
      </w:r>
    </w:p>
    <w:p w14:paraId="0B4D0DFB" w14:textId="597A0AEC" w:rsidR="00B818D0" w:rsidRPr="00EF14B1" w:rsidRDefault="00A8183E">
      <w:pPr>
        <w:pStyle w:val="Normal1"/>
        <w:numPr>
          <w:ilvl w:val="0"/>
          <w:numId w:val="9"/>
        </w:numPr>
        <w:spacing w:line="276" w:lineRule="auto"/>
        <w:rPr>
          <w:sz w:val="22"/>
          <w:szCs w:val="22"/>
        </w:rPr>
      </w:pPr>
      <w:r>
        <w:rPr>
          <w:rFonts w:ascii="Arial" w:eastAsia="Arial" w:hAnsi="Arial" w:cs="Arial"/>
          <w:sz w:val="22"/>
          <w:szCs w:val="22"/>
        </w:rPr>
        <w:t>Predict the challenges inherent in implementing any “solutions.”</w:t>
      </w:r>
    </w:p>
    <w:p w14:paraId="3A01DED2" w14:textId="19D7DCA4" w:rsidR="00EF14B1" w:rsidRDefault="00EF14B1" w:rsidP="00EF14B1">
      <w:pPr>
        <w:pStyle w:val="Normal1"/>
        <w:spacing w:line="276" w:lineRule="auto"/>
        <w:ind w:left="720"/>
        <w:rPr>
          <w:sz w:val="22"/>
          <w:szCs w:val="22"/>
        </w:rPr>
      </w:pPr>
    </w:p>
    <w:p w14:paraId="261E18DC" w14:textId="77777777" w:rsidR="00B818D0" w:rsidRDefault="00A8183E">
      <w:pPr>
        <w:pStyle w:val="Normal1"/>
        <w:spacing w:line="276" w:lineRule="auto"/>
        <w:rPr>
          <w:rFonts w:ascii="Arial" w:eastAsia="Arial" w:hAnsi="Arial" w:cs="Arial"/>
          <w:u w:val="single"/>
        </w:rPr>
      </w:pPr>
      <w:r>
        <w:rPr>
          <w:rFonts w:ascii="Arial" w:eastAsia="Arial" w:hAnsi="Arial" w:cs="Arial"/>
          <w:u w:val="single"/>
        </w:rPr>
        <w:t>Resources</w:t>
      </w:r>
    </w:p>
    <w:p w14:paraId="6BAC7CD5" w14:textId="77777777" w:rsidR="00B818D0" w:rsidRDefault="00A8183E">
      <w:pPr>
        <w:pStyle w:val="Normal1"/>
        <w:numPr>
          <w:ilvl w:val="0"/>
          <w:numId w:val="11"/>
        </w:numPr>
        <w:spacing w:before="120" w:line="276" w:lineRule="auto"/>
        <w:rPr>
          <w:rFonts w:ascii="Arial" w:eastAsia="Arial" w:hAnsi="Arial" w:cs="Arial"/>
          <w:sz w:val="22"/>
          <w:szCs w:val="22"/>
        </w:rPr>
      </w:pPr>
      <w:r>
        <w:rPr>
          <w:rFonts w:ascii="Arial" w:eastAsia="Arial" w:hAnsi="Arial" w:cs="Arial"/>
          <w:sz w:val="22"/>
          <w:szCs w:val="22"/>
        </w:rPr>
        <w:t xml:space="preserve">T. Bodenheimer and K. </w:t>
      </w:r>
      <w:proofErr w:type="spellStart"/>
      <w:r>
        <w:rPr>
          <w:rFonts w:ascii="Arial" w:eastAsia="Arial" w:hAnsi="Arial" w:cs="Arial"/>
          <w:sz w:val="22"/>
          <w:szCs w:val="22"/>
        </w:rPr>
        <w:t>Grumbach</w:t>
      </w:r>
      <w:proofErr w:type="spellEnd"/>
      <w:r>
        <w:rPr>
          <w:rFonts w:ascii="Arial" w:eastAsia="Arial" w:hAnsi="Arial" w:cs="Arial"/>
          <w:sz w:val="22"/>
          <w:szCs w:val="22"/>
        </w:rPr>
        <w:t xml:space="preserve">, </w:t>
      </w:r>
      <w:r>
        <w:rPr>
          <w:rFonts w:ascii="Arial" w:eastAsia="Arial" w:hAnsi="Arial" w:cs="Arial"/>
          <w:i/>
          <w:sz w:val="22"/>
          <w:szCs w:val="22"/>
        </w:rPr>
        <w:t xml:space="preserve">Understanding Health Policy, 7th ed, </w:t>
      </w:r>
      <w:r>
        <w:rPr>
          <w:rFonts w:ascii="Arial" w:eastAsia="Arial" w:hAnsi="Arial" w:cs="Arial"/>
          <w:sz w:val="22"/>
          <w:szCs w:val="22"/>
        </w:rPr>
        <w:t xml:space="preserve">Chapters 8-9. New York: McGraw Hill, 2016. </w:t>
      </w:r>
    </w:p>
    <w:p w14:paraId="533DF5D2" w14:textId="77777777" w:rsidR="00B818D0" w:rsidRDefault="00A8183E">
      <w:pPr>
        <w:pStyle w:val="Normal1"/>
        <w:numPr>
          <w:ilvl w:val="0"/>
          <w:numId w:val="11"/>
        </w:numPr>
        <w:spacing w:before="120" w:line="276" w:lineRule="auto"/>
        <w:rPr>
          <w:rFonts w:ascii="Arial" w:eastAsia="Arial" w:hAnsi="Arial" w:cs="Arial"/>
          <w:sz w:val="22"/>
          <w:szCs w:val="22"/>
        </w:rPr>
      </w:pPr>
      <w:r>
        <w:rPr>
          <w:rFonts w:ascii="Arial" w:eastAsia="Arial" w:hAnsi="Arial" w:cs="Arial"/>
          <w:sz w:val="22"/>
          <w:szCs w:val="22"/>
        </w:rPr>
        <w:t xml:space="preserve">Shrank, W. et al. (2019). Waste in the US Health Care System. </w:t>
      </w:r>
      <w:r>
        <w:rPr>
          <w:rFonts w:ascii="Arial" w:eastAsia="Arial" w:hAnsi="Arial" w:cs="Arial"/>
          <w:i/>
          <w:sz w:val="22"/>
          <w:szCs w:val="22"/>
        </w:rPr>
        <w:t>JAMA</w:t>
      </w:r>
      <w:r>
        <w:rPr>
          <w:rFonts w:ascii="Arial" w:eastAsia="Arial" w:hAnsi="Arial" w:cs="Arial"/>
          <w:sz w:val="22"/>
          <w:szCs w:val="22"/>
        </w:rPr>
        <w:t>, 322(15), 1501-1509.</w:t>
      </w:r>
    </w:p>
    <w:p w14:paraId="0B0C53E2" w14:textId="77777777" w:rsidR="00B818D0" w:rsidRDefault="00A8183E">
      <w:pPr>
        <w:pStyle w:val="Normal1"/>
        <w:numPr>
          <w:ilvl w:val="0"/>
          <w:numId w:val="11"/>
        </w:numPr>
        <w:spacing w:line="276" w:lineRule="auto"/>
        <w:rPr>
          <w:rFonts w:ascii="Arial" w:eastAsia="Arial" w:hAnsi="Arial" w:cs="Arial"/>
          <w:sz w:val="22"/>
          <w:szCs w:val="22"/>
        </w:rPr>
      </w:pPr>
      <w:r>
        <w:rPr>
          <w:rFonts w:ascii="Arial" w:eastAsia="Arial" w:hAnsi="Arial" w:cs="Arial"/>
          <w:sz w:val="22"/>
          <w:szCs w:val="22"/>
        </w:rPr>
        <w:t xml:space="preserve">Dunn, A., Liebman, E., and Shapiro, A. (February, 2017). Decomposing Medical-Care Expenditure Growth. Working Paper 23117. </w:t>
      </w:r>
    </w:p>
    <w:p w14:paraId="72FAA95D" w14:textId="1AB8CABB" w:rsidR="00B818D0" w:rsidRDefault="00A8183E">
      <w:pPr>
        <w:pStyle w:val="Heading3"/>
        <w:spacing w:line="276" w:lineRule="auto"/>
        <w:rPr>
          <w:rFonts w:ascii="Arial" w:eastAsia="Arial" w:hAnsi="Arial" w:cs="Arial"/>
          <w:color w:val="000000"/>
        </w:rPr>
      </w:pPr>
      <w:r>
        <w:rPr>
          <w:rFonts w:ascii="Arial" w:eastAsia="Arial" w:hAnsi="Arial" w:cs="Arial"/>
          <w:color w:val="000000"/>
        </w:rPr>
        <w:t xml:space="preserve">10:  </w:t>
      </w:r>
      <w:r w:rsidR="00EF14B1">
        <w:rPr>
          <w:rFonts w:ascii="Arial" w:eastAsia="Arial" w:hAnsi="Arial" w:cs="Arial"/>
          <w:color w:val="000000"/>
        </w:rPr>
        <w:t>A Nation of Uninsured</w:t>
      </w:r>
      <w:r>
        <w:rPr>
          <w:rFonts w:ascii="Arial" w:eastAsia="Arial" w:hAnsi="Arial" w:cs="Arial"/>
          <w:color w:val="000000"/>
        </w:rPr>
        <w:t xml:space="preserve"> </w:t>
      </w:r>
      <w:r w:rsidR="00EF14B1">
        <w:rPr>
          <w:rFonts w:ascii="Arial" w:eastAsia="Arial" w:hAnsi="Arial" w:cs="Arial"/>
          <w:color w:val="000000"/>
        </w:rPr>
        <w:t>and the ACA</w:t>
      </w:r>
    </w:p>
    <w:p w14:paraId="154051B2" w14:textId="77777777" w:rsidR="00B818D0" w:rsidRDefault="00A8183E">
      <w:pPr>
        <w:pStyle w:val="Normal1"/>
        <w:spacing w:line="276" w:lineRule="auto"/>
        <w:rPr>
          <w:sz w:val="22"/>
          <w:szCs w:val="22"/>
          <w:u w:val="single"/>
        </w:rPr>
      </w:pPr>
      <w:r>
        <w:rPr>
          <w:rFonts w:ascii="Arial" w:eastAsia="Arial" w:hAnsi="Arial" w:cs="Arial"/>
          <w:sz w:val="22"/>
          <w:szCs w:val="22"/>
          <w:u w:val="single"/>
        </w:rPr>
        <w:t>Learning Objectives</w:t>
      </w:r>
    </w:p>
    <w:p w14:paraId="5F8AC558" w14:textId="6D8B0B52" w:rsidR="00B818D0" w:rsidRDefault="00A8183E">
      <w:pPr>
        <w:pStyle w:val="Normal1"/>
        <w:numPr>
          <w:ilvl w:val="0"/>
          <w:numId w:val="9"/>
        </w:numPr>
        <w:spacing w:after="120" w:line="276" w:lineRule="auto"/>
        <w:rPr>
          <w:sz w:val="22"/>
          <w:szCs w:val="22"/>
        </w:rPr>
      </w:pPr>
      <w:r>
        <w:rPr>
          <w:rFonts w:ascii="Arial" w:eastAsia="Arial" w:hAnsi="Arial" w:cs="Arial"/>
          <w:sz w:val="22"/>
          <w:szCs w:val="22"/>
        </w:rPr>
        <w:t>Explain the characteristics for the uninsured pre-ACA.</w:t>
      </w:r>
    </w:p>
    <w:p w14:paraId="69C1BD33" w14:textId="3BAF391D" w:rsidR="00B818D0" w:rsidRDefault="00A8183E">
      <w:pPr>
        <w:pStyle w:val="Normal1"/>
        <w:numPr>
          <w:ilvl w:val="0"/>
          <w:numId w:val="9"/>
        </w:numPr>
        <w:spacing w:after="120" w:line="276" w:lineRule="auto"/>
        <w:rPr>
          <w:rFonts w:ascii="Arial" w:eastAsia="Arial" w:hAnsi="Arial" w:cs="Arial"/>
          <w:sz w:val="22"/>
          <w:szCs w:val="22"/>
        </w:rPr>
      </w:pPr>
      <w:r>
        <w:rPr>
          <w:rFonts w:ascii="Arial" w:eastAsia="Arial" w:hAnsi="Arial" w:cs="Arial"/>
          <w:sz w:val="22"/>
          <w:szCs w:val="22"/>
        </w:rPr>
        <w:t>Explain the state and local responses pre-ACA.</w:t>
      </w:r>
    </w:p>
    <w:p w14:paraId="48842D83" w14:textId="59619935" w:rsidR="00B818D0" w:rsidRDefault="00A8183E">
      <w:pPr>
        <w:pStyle w:val="Normal1"/>
        <w:numPr>
          <w:ilvl w:val="0"/>
          <w:numId w:val="9"/>
        </w:numPr>
        <w:spacing w:after="120" w:line="276" w:lineRule="auto"/>
        <w:rPr>
          <w:rFonts w:ascii="Arial" w:eastAsia="Arial" w:hAnsi="Arial" w:cs="Arial"/>
          <w:sz w:val="22"/>
          <w:szCs w:val="22"/>
        </w:rPr>
      </w:pPr>
      <w:r>
        <w:rPr>
          <w:rFonts w:ascii="Arial" w:eastAsia="Arial" w:hAnsi="Arial" w:cs="Arial"/>
          <w:sz w:val="22"/>
          <w:szCs w:val="22"/>
        </w:rPr>
        <w:t>Evaluate the implications of these characteristics on the design of the ACA or any intervention.</w:t>
      </w:r>
    </w:p>
    <w:p w14:paraId="11D2C838" w14:textId="5B19A218" w:rsidR="00B818D0" w:rsidRDefault="00A8183E">
      <w:pPr>
        <w:pStyle w:val="Normal1"/>
        <w:numPr>
          <w:ilvl w:val="0"/>
          <w:numId w:val="9"/>
        </w:numPr>
        <w:spacing w:after="120" w:line="276" w:lineRule="auto"/>
        <w:rPr>
          <w:rFonts w:ascii="Arial" w:eastAsia="Arial" w:hAnsi="Arial" w:cs="Arial"/>
          <w:sz w:val="22"/>
          <w:szCs w:val="22"/>
        </w:rPr>
      </w:pPr>
      <w:r>
        <w:rPr>
          <w:rFonts w:ascii="Arial" w:eastAsia="Arial" w:hAnsi="Arial" w:cs="Arial"/>
          <w:sz w:val="22"/>
          <w:szCs w:val="22"/>
        </w:rPr>
        <w:t>Evaluate the key elements of the ACA.</w:t>
      </w:r>
    </w:p>
    <w:p w14:paraId="5E57C6B6" w14:textId="388CA17C" w:rsidR="00B818D0" w:rsidRDefault="00A8183E">
      <w:pPr>
        <w:pStyle w:val="Normal1"/>
        <w:numPr>
          <w:ilvl w:val="0"/>
          <w:numId w:val="9"/>
        </w:numPr>
        <w:spacing w:after="120" w:line="276" w:lineRule="auto"/>
        <w:rPr>
          <w:rFonts w:ascii="Arial" w:eastAsia="Arial" w:hAnsi="Arial" w:cs="Arial"/>
          <w:sz w:val="22"/>
          <w:szCs w:val="22"/>
        </w:rPr>
      </w:pPr>
      <w:r>
        <w:rPr>
          <w:rFonts w:ascii="Arial" w:eastAsia="Arial" w:hAnsi="Arial" w:cs="Arial"/>
          <w:sz w:val="22"/>
          <w:szCs w:val="22"/>
        </w:rPr>
        <w:t>Determine the legal challenges and administrative efforts to limit the ACA.</w:t>
      </w:r>
    </w:p>
    <w:p w14:paraId="686F2110" w14:textId="77777777" w:rsidR="00B818D0" w:rsidRDefault="00A8183E">
      <w:pPr>
        <w:pStyle w:val="Normal1"/>
        <w:spacing w:after="160" w:line="276" w:lineRule="auto"/>
        <w:rPr>
          <w:rFonts w:ascii="Arial" w:eastAsia="Arial" w:hAnsi="Arial" w:cs="Arial"/>
          <w:u w:val="single"/>
        </w:rPr>
      </w:pPr>
      <w:r>
        <w:rPr>
          <w:rFonts w:ascii="Arial" w:eastAsia="Arial" w:hAnsi="Arial" w:cs="Arial"/>
          <w:u w:val="single"/>
        </w:rPr>
        <w:t>Resources</w:t>
      </w:r>
    </w:p>
    <w:p w14:paraId="0A5440B4" w14:textId="77777777" w:rsidR="00B818D0" w:rsidRDefault="00A8183E">
      <w:pPr>
        <w:pStyle w:val="Normal1"/>
        <w:numPr>
          <w:ilvl w:val="0"/>
          <w:numId w:val="10"/>
        </w:numPr>
        <w:spacing w:before="144" w:line="276" w:lineRule="auto"/>
        <w:rPr>
          <w:rFonts w:ascii="Arial" w:eastAsia="Arial" w:hAnsi="Arial" w:cs="Arial"/>
          <w:sz w:val="22"/>
          <w:szCs w:val="22"/>
        </w:rPr>
      </w:pPr>
      <w:proofErr w:type="spellStart"/>
      <w:r>
        <w:rPr>
          <w:rFonts w:ascii="Arial" w:eastAsia="Arial" w:hAnsi="Arial" w:cs="Arial"/>
          <w:sz w:val="22"/>
          <w:szCs w:val="22"/>
        </w:rPr>
        <w:t>Holahan</w:t>
      </w:r>
      <w:proofErr w:type="spellEnd"/>
      <w:r>
        <w:rPr>
          <w:rFonts w:ascii="Arial" w:eastAsia="Arial" w:hAnsi="Arial" w:cs="Arial"/>
          <w:sz w:val="22"/>
          <w:szCs w:val="22"/>
        </w:rPr>
        <w:t xml:space="preserve">, J., Blumberg, L., Weil, A., et al. “Roadmap to Coverage – Report for the Blue Cross/Blue Shield of Massachusetts Foundation,” </w:t>
      </w:r>
      <w:proofErr w:type="gramStart"/>
      <w:r>
        <w:rPr>
          <w:rFonts w:ascii="Arial" w:eastAsia="Arial" w:hAnsi="Arial" w:cs="Arial"/>
          <w:sz w:val="22"/>
          <w:szCs w:val="22"/>
        </w:rPr>
        <w:t>October,</w:t>
      </w:r>
      <w:proofErr w:type="gramEnd"/>
      <w:r>
        <w:rPr>
          <w:rFonts w:ascii="Arial" w:eastAsia="Arial" w:hAnsi="Arial" w:cs="Arial"/>
          <w:sz w:val="22"/>
          <w:szCs w:val="22"/>
        </w:rPr>
        <w:t xml:space="preserve"> 2005.</w:t>
      </w:r>
    </w:p>
    <w:p w14:paraId="5D42DD5B" w14:textId="77777777" w:rsidR="00B818D0" w:rsidRDefault="00A8183E">
      <w:pPr>
        <w:pStyle w:val="Normal1"/>
        <w:numPr>
          <w:ilvl w:val="0"/>
          <w:numId w:val="10"/>
        </w:numPr>
        <w:spacing w:before="144" w:line="276" w:lineRule="auto"/>
        <w:rPr>
          <w:rFonts w:ascii="Arial" w:eastAsia="Arial" w:hAnsi="Arial" w:cs="Arial"/>
          <w:sz w:val="22"/>
          <w:szCs w:val="22"/>
        </w:rPr>
      </w:pPr>
      <w:proofErr w:type="spellStart"/>
      <w:r>
        <w:rPr>
          <w:rFonts w:ascii="Arial" w:eastAsia="Arial" w:hAnsi="Arial" w:cs="Arial"/>
          <w:sz w:val="22"/>
          <w:szCs w:val="22"/>
        </w:rPr>
        <w:t>Yankelovich</w:t>
      </w:r>
      <w:proofErr w:type="spellEnd"/>
      <w:r>
        <w:rPr>
          <w:rFonts w:ascii="Arial" w:eastAsia="Arial" w:hAnsi="Arial" w:cs="Arial"/>
          <w:sz w:val="22"/>
          <w:szCs w:val="22"/>
        </w:rPr>
        <w:t xml:space="preserve">, D. (1995). The Debate That Wasn’t: The Public and the Clinton Health Plan. </w:t>
      </w:r>
      <w:r>
        <w:rPr>
          <w:rFonts w:ascii="Arial" w:eastAsia="Arial" w:hAnsi="Arial" w:cs="Arial"/>
          <w:i/>
          <w:sz w:val="22"/>
          <w:szCs w:val="22"/>
        </w:rPr>
        <w:t>Health Affairs</w:t>
      </w:r>
      <w:r>
        <w:rPr>
          <w:rFonts w:ascii="Arial" w:eastAsia="Arial" w:hAnsi="Arial" w:cs="Arial"/>
          <w:sz w:val="22"/>
          <w:szCs w:val="22"/>
        </w:rPr>
        <w:t>, 14(1), 7-23.</w:t>
      </w:r>
    </w:p>
    <w:p w14:paraId="6932CD17" w14:textId="77777777" w:rsidR="00B818D0" w:rsidRDefault="00A8183E">
      <w:pPr>
        <w:pStyle w:val="Normal1"/>
        <w:numPr>
          <w:ilvl w:val="0"/>
          <w:numId w:val="10"/>
        </w:numPr>
        <w:spacing w:before="144" w:line="276" w:lineRule="auto"/>
        <w:rPr>
          <w:rFonts w:ascii="Arial" w:eastAsia="Arial" w:hAnsi="Arial" w:cs="Arial"/>
          <w:sz w:val="22"/>
          <w:szCs w:val="22"/>
        </w:rPr>
      </w:pPr>
      <w:r>
        <w:rPr>
          <w:rFonts w:ascii="Arial" w:eastAsia="Arial" w:hAnsi="Arial" w:cs="Arial"/>
          <w:sz w:val="22"/>
          <w:szCs w:val="22"/>
        </w:rPr>
        <w:lastRenderedPageBreak/>
        <w:t xml:space="preserve">Liu, J., et al., </w:t>
      </w:r>
      <w:r>
        <w:rPr>
          <w:rFonts w:ascii="Arial" w:eastAsia="Arial" w:hAnsi="Arial" w:cs="Arial"/>
          <w:i/>
          <w:sz w:val="22"/>
          <w:szCs w:val="22"/>
        </w:rPr>
        <w:t>An Assessment of the New York Health Act: A Single-Payer Option for New York State</w:t>
      </w:r>
      <w:r>
        <w:rPr>
          <w:rFonts w:ascii="Arial" w:eastAsia="Arial" w:hAnsi="Arial" w:cs="Arial"/>
          <w:sz w:val="22"/>
          <w:szCs w:val="22"/>
        </w:rPr>
        <w:t xml:space="preserve">, RAND Corporation, </w:t>
      </w:r>
      <w:proofErr w:type="gramStart"/>
      <w:r>
        <w:rPr>
          <w:rFonts w:ascii="Arial" w:eastAsia="Arial" w:hAnsi="Arial" w:cs="Arial"/>
          <w:sz w:val="22"/>
          <w:szCs w:val="22"/>
        </w:rPr>
        <w:t>August,</w:t>
      </w:r>
      <w:proofErr w:type="gramEnd"/>
      <w:r>
        <w:rPr>
          <w:rFonts w:ascii="Arial" w:eastAsia="Arial" w:hAnsi="Arial" w:cs="Arial"/>
          <w:sz w:val="22"/>
          <w:szCs w:val="22"/>
        </w:rPr>
        <w:t xml:space="preserve"> 2018.</w:t>
      </w:r>
    </w:p>
    <w:p w14:paraId="5CF2CDCF" w14:textId="77777777" w:rsidR="00B818D0" w:rsidRDefault="00A8183E">
      <w:pPr>
        <w:pStyle w:val="Normal1"/>
        <w:numPr>
          <w:ilvl w:val="0"/>
          <w:numId w:val="10"/>
        </w:numPr>
        <w:spacing w:before="144" w:line="276" w:lineRule="auto"/>
        <w:rPr>
          <w:rFonts w:ascii="Arial" w:eastAsia="Arial" w:hAnsi="Arial" w:cs="Arial"/>
          <w:sz w:val="22"/>
          <w:szCs w:val="22"/>
        </w:rPr>
      </w:pPr>
      <w:r>
        <w:rPr>
          <w:rFonts w:ascii="Arial" w:eastAsia="Arial" w:hAnsi="Arial" w:cs="Arial"/>
          <w:i/>
          <w:sz w:val="22"/>
          <w:szCs w:val="22"/>
        </w:rPr>
        <w:t>Summary of the Affordable Care</w:t>
      </w:r>
      <w:r>
        <w:rPr>
          <w:rFonts w:ascii="Arial" w:eastAsia="Arial" w:hAnsi="Arial" w:cs="Arial"/>
          <w:sz w:val="22"/>
          <w:szCs w:val="22"/>
        </w:rPr>
        <w:t xml:space="preserve"> </w:t>
      </w:r>
      <w:r>
        <w:rPr>
          <w:rFonts w:ascii="Arial" w:eastAsia="Arial" w:hAnsi="Arial" w:cs="Arial"/>
          <w:i/>
          <w:sz w:val="22"/>
          <w:szCs w:val="22"/>
        </w:rPr>
        <w:t>Act</w:t>
      </w:r>
      <w:r>
        <w:rPr>
          <w:rFonts w:ascii="Arial" w:eastAsia="Arial" w:hAnsi="Arial" w:cs="Arial"/>
          <w:sz w:val="22"/>
          <w:szCs w:val="22"/>
        </w:rPr>
        <w:t xml:space="preserve"> (http://files.kff.org/attachment/Summary-of-the-Affordable-Care-Act) </w:t>
      </w:r>
      <w:r>
        <w:rPr>
          <w:rFonts w:ascii="Arial" w:eastAsia="Arial" w:hAnsi="Arial" w:cs="Arial"/>
          <w:i/>
          <w:sz w:val="22"/>
          <w:szCs w:val="22"/>
        </w:rPr>
        <w:t xml:space="preserve"> </w:t>
      </w:r>
      <w:r>
        <w:rPr>
          <w:rFonts w:ascii="Arial" w:eastAsia="Arial" w:hAnsi="Arial" w:cs="Arial"/>
          <w:i/>
          <w:sz w:val="22"/>
          <w:szCs w:val="22"/>
        </w:rPr>
        <w:br/>
        <w:t xml:space="preserve">Compare Proposals to Replace the Affordable Care Act </w:t>
      </w:r>
      <w:r>
        <w:rPr>
          <w:rFonts w:ascii="Arial" w:eastAsia="Arial" w:hAnsi="Arial" w:cs="Arial"/>
          <w:sz w:val="22"/>
          <w:szCs w:val="22"/>
        </w:rPr>
        <w:t xml:space="preserve">(http://www.kff.org/interactive/proposals-to-replace-the-affordable-care-act) </w:t>
      </w:r>
    </w:p>
    <w:p w14:paraId="69CE71F6" w14:textId="21BEC685" w:rsidR="00B818D0" w:rsidRDefault="00A8183E">
      <w:pPr>
        <w:pStyle w:val="Heading3"/>
        <w:spacing w:line="276" w:lineRule="auto"/>
        <w:rPr>
          <w:rFonts w:ascii="Arial" w:eastAsia="Arial" w:hAnsi="Arial" w:cs="Arial"/>
          <w:color w:val="000000"/>
        </w:rPr>
      </w:pPr>
      <w:bookmarkStart w:id="26" w:name="_28h4qwu" w:colFirst="0" w:colLast="0"/>
      <w:bookmarkEnd w:id="26"/>
      <w:r>
        <w:rPr>
          <w:rFonts w:ascii="Arial" w:eastAsia="Arial" w:hAnsi="Arial" w:cs="Arial"/>
          <w:color w:val="000000"/>
        </w:rPr>
        <w:t xml:space="preserve">11: </w:t>
      </w:r>
      <w:r w:rsidR="00EF14B1">
        <w:rPr>
          <w:rFonts w:ascii="Arial" w:eastAsia="Arial" w:hAnsi="Arial" w:cs="Arial"/>
          <w:color w:val="000000"/>
        </w:rPr>
        <w:t>Innovators and their Challenges</w:t>
      </w:r>
    </w:p>
    <w:p w14:paraId="2FF6DC8F" w14:textId="77777777" w:rsidR="00B818D0" w:rsidRDefault="00A8183E">
      <w:pPr>
        <w:pStyle w:val="Normal1"/>
        <w:spacing w:line="276" w:lineRule="auto"/>
        <w:rPr>
          <w:sz w:val="22"/>
          <w:szCs w:val="22"/>
          <w:u w:val="single"/>
        </w:rPr>
      </w:pPr>
      <w:r>
        <w:rPr>
          <w:rFonts w:ascii="Arial" w:eastAsia="Arial" w:hAnsi="Arial" w:cs="Arial"/>
          <w:sz w:val="22"/>
          <w:szCs w:val="22"/>
          <w:u w:val="single"/>
        </w:rPr>
        <w:t>Learning Objectives</w:t>
      </w:r>
    </w:p>
    <w:p w14:paraId="2C782CE5" w14:textId="67C39DD5" w:rsidR="00B818D0" w:rsidRDefault="00A8183E">
      <w:pPr>
        <w:pStyle w:val="Normal1"/>
        <w:numPr>
          <w:ilvl w:val="0"/>
          <w:numId w:val="9"/>
        </w:numPr>
        <w:spacing w:after="120" w:line="276" w:lineRule="auto"/>
        <w:rPr>
          <w:sz w:val="22"/>
          <w:szCs w:val="22"/>
        </w:rPr>
      </w:pPr>
      <w:r>
        <w:rPr>
          <w:rFonts w:ascii="Arial" w:eastAsia="Arial" w:hAnsi="Arial" w:cs="Arial"/>
          <w:sz w:val="22"/>
          <w:szCs w:val="22"/>
        </w:rPr>
        <w:t>Discern the major policy issues related to the pharmaceutical industry.</w:t>
      </w:r>
    </w:p>
    <w:p w14:paraId="195F29F5" w14:textId="307323C9" w:rsidR="00B818D0" w:rsidRDefault="00A8183E">
      <w:pPr>
        <w:pStyle w:val="Normal1"/>
        <w:numPr>
          <w:ilvl w:val="0"/>
          <w:numId w:val="9"/>
        </w:numPr>
        <w:spacing w:after="120" w:line="276" w:lineRule="auto"/>
        <w:rPr>
          <w:rFonts w:ascii="Arial" w:eastAsia="Arial" w:hAnsi="Arial" w:cs="Arial"/>
          <w:sz w:val="22"/>
          <w:szCs w:val="22"/>
        </w:rPr>
      </w:pPr>
      <w:r>
        <w:rPr>
          <w:rFonts w:ascii="Arial" w:eastAsia="Arial" w:hAnsi="Arial" w:cs="Arial"/>
          <w:sz w:val="22"/>
          <w:szCs w:val="22"/>
        </w:rPr>
        <w:t>Predict opportunities for potential reform.</w:t>
      </w:r>
    </w:p>
    <w:p w14:paraId="72D94A88" w14:textId="3CEF09A0" w:rsidR="00B818D0" w:rsidRDefault="00A8183E">
      <w:pPr>
        <w:pStyle w:val="Normal1"/>
        <w:numPr>
          <w:ilvl w:val="0"/>
          <w:numId w:val="9"/>
        </w:numPr>
        <w:spacing w:after="120" w:line="276" w:lineRule="auto"/>
        <w:rPr>
          <w:rFonts w:ascii="Arial" w:eastAsia="Arial" w:hAnsi="Arial" w:cs="Arial"/>
          <w:sz w:val="22"/>
          <w:szCs w:val="22"/>
        </w:rPr>
      </w:pPr>
      <w:r>
        <w:rPr>
          <w:rFonts w:ascii="Arial" w:eastAsia="Arial" w:hAnsi="Arial" w:cs="Arial"/>
          <w:sz w:val="22"/>
          <w:szCs w:val="22"/>
        </w:rPr>
        <w:t xml:space="preserve">Determine areas where significant challenges remain. </w:t>
      </w:r>
    </w:p>
    <w:p w14:paraId="150D3BE5" w14:textId="77777777" w:rsidR="00B818D0" w:rsidRDefault="00A8183E">
      <w:pPr>
        <w:pStyle w:val="Normal1"/>
        <w:spacing w:line="276" w:lineRule="auto"/>
        <w:rPr>
          <w:rFonts w:ascii="Arial" w:eastAsia="Arial" w:hAnsi="Arial" w:cs="Arial"/>
          <w:u w:val="single"/>
        </w:rPr>
      </w:pPr>
      <w:r>
        <w:rPr>
          <w:rFonts w:ascii="Arial" w:eastAsia="Arial" w:hAnsi="Arial" w:cs="Arial"/>
          <w:u w:val="single"/>
        </w:rPr>
        <w:t>Resources</w:t>
      </w:r>
    </w:p>
    <w:p w14:paraId="37BF76AA" w14:textId="77777777" w:rsidR="00B818D0" w:rsidRDefault="00A8183E">
      <w:pPr>
        <w:pStyle w:val="Normal1"/>
        <w:numPr>
          <w:ilvl w:val="0"/>
          <w:numId w:val="16"/>
        </w:numPr>
        <w:spacing w:before="120" w:line="276" w:lineRule="auto"/>
        <w:rPr>
          <w:rFonts w:ascii="Arial" w:eastAsia="Arial" w:hAnsi="Arial" w:cs="Arial"/>
          <w:sz w:val="22"/>
          <w:szCs w:val="22"/>
        </w:rPr>
      </w:pPr>
      <w:r>
        <w:rPr>
          <w:rFonts w:ascii="Arial" w:eastAsia="Arial" w:hAnsi="Arial" w:cs="Arial"/>
          <w:sz w:val="22"/>
          <w:szCs w:val="22"/>
        </w:rPr>
        <w:t xml:space="preserve">Weissman, J., Blumenthal, D., Silk, A. et al. (2003). Consumers’ Reports on the Health Effects of Direct-to-Consumer Drug Advertising. </w:t>
      </w:r>
      <w:r>
        <w:rPr>
          <w:rFonts w:ascii="Arial" w:eastAsia="Arial" w:hAnsi="Arial" w:cs="Arial"/>
          <w:i/>
          <w:sz w:val="22"/>
          <w:szCs w:val="22"/>
        </w:rPr>
        <w:t>Health Affairs - Web Exclusive</w:t>
      </w:r>
      <w:r>
        <w:rPr>
          <w:rFonts w:ascii="Arial" w:eastAsia="Arial" w:hAnsi="Arial" w:cs="Arial"/>
          <w:sz w:val="22"/>
          <w:szCs w:val="22"/>
        </w:rPr>
        <w:t xml:space="preserve"> (February 26, 2003): W3 82-95.</w:t>
      </w:r>
    </w:p>
    <w:p w14:paraId="4738339F" w14:textId="77777777" w:rsidR="00B818D0" w:rsidRDefault="00A8183E">
      <w:pPr>
        <w:pStyle w:val="Normal1"/>
        <w:numPr>
          <w:ilvl w:val="0"/>
          <w:numId w:val="16"/>
        </w:numPr>
        <w:spacing w:before="120" w:line="276" w:lineRule="auto"/>
        <w:rPr>
          <w:rFonts w:ascii="Arial" w:eastAsia="Arial" w:hAnsi="Arial" w:cs="Arial"/>
          <w:sz w:val="22"/>
          <w:szCs w:val="22"/>
        </w:rPr>
      </w:pPr>
      <w:proofErr w:type="spellStart"/>
      <w:r>
        <w:rPr>
          <w:rFonts w:ascii="Arial" w:eastAsia="Arial" w:hAnsi="Arial" w:cs="Arial"/>
          <w:sz w:val="22"/>
          <w:szCs w:val="22"/>
        </w:rPr>
        <w:t>Califf</w:t>
      </w:r>
      <w:proofErr w:type="spellEnd"/>
      <w:r>
        <w:rPr>
          <w:rFonts w:ascii="Arial" w:eastAsia="Arial" w:hAnsi="Arial" w:cs="Arial"/>
          <w:sz w:val="22"/>
          <w:szCs w:val="22"/>
        </w:rPr>
        <w:t xml:space="preserve">, R., et al. (2019). Seven Former FDA Commissioners: The FDA Should Be An Independent Federal Agency. </w:t>
      </w:r>
      <w:r>
        <w:rPr>
          <w:rFonts w:ascii="Arial" w:eastAsia="Arial" w:hAnsi="Arial" w:cs="Arial"/>
          <w:i/>
          <w:sz w:val="22"/>
          <w:szCs w:val="22"/>
        </w:rPr>
        <w:t xml:space="preserve">Health Affairs, </w:t>
      </w:r>
      <w:r>
        <w:rPr>
          <w:rFonts w:ascii="Arial" w:eastAsia="Arial" w:hAnsi="Arial" w:cs="Arial"/>
          <w:sz w:val="22"/>
          <w:szCs w:val="22"/>
        </w:rPr>
        <w:t>38(1), 84-86.</w:t>
      </w:r>
    </w:p>
    <w:p w14:paraId="522128C3" w14:textId="77777777" w:rsidR="00B818D0" w:rsidRDefault="00A8183E">
      <w:pPr>
        <w:pStyle w:val="Normal1"/>
        <w:numPr>
          <w:ilvl w:val="0"/>
          <w:numId w:val="16"/>
        </w:numPr>
        <w:spacing w:before="120" w:line="276" w:lineRule="auto"/>
        <w:rPr>
          <w:rFonts w:ascii="Arial" w:eastAsia="Arial" w:hAnsi="Arial" w:cs="Arial"/>
          <w:sz w:val="22"/>
          <w:szCs w:val="22"/>
        </w:rPr>
      </w:pPr>
      <w:r>
        <w:rPr>
          <w:rFonts w:ascii="Arial" w:eastAsia="Arial" w:hAnsi="Arial" w:cs="Arial"/>
          <w:sz w:val="22"/>
          <w:szCs w:val="22"/>
        </w:rPr>
        <w:t xml:space="preserve">Parekh, N., et al. (2018). Dangers and Opportunities of Direct-to-Consumer Advertising. </w:t>
      </w:r>
      <w:r>
        <w:rPr>
          <w:rFonts w:ascii="Arial" w:eastAsia="Arial" w:hAnsi="Arial" w:cs="Arial"/>
          <w:i/>
          <w:sz w:val="22"/>
          <w:szCs w:val="22"/>
        </w:rPr>
        <w:t>J Gen Internal Med</w:t>
      </w:r>
      <w:r>
        <w:rPr>
          <w:rFonts w:ascii="Arial" w:eastAsia="Arial" w:hAnsi="Arial" w:cs="Arial"/>
          <w:sz w:val="22"/>
          <w:szCs w:val="22"/>
        </w:rPr>
        <w:t>, 33(5), 586-587.</w:t>
      </w:r>
    </w:p>
    <w:p w14:paraId="5D259E0D" w14:textId="425AB607" w:rsidR="00B818D0" w:rsidRDefault="00EF14B1">
      <w:pPr>
        <w:pStyle w:val="Heading3"/>
        <w:spacing w:line="276" w:lineRule="auto"/>
        <w:rPr>
          <w:rFonts w:ascii="Arial" w:eastAsia="Arial" w:hAnsi="Arial" w:cs="Arial"/>
          <w:color w:val="000000"/>
        </w:rPr>
      </w:pPr>
      <w:r>
        <w:rPr>
          <w:rFonts w:ascii="Arial" w:eastAsia="Arial" w:hAnsi="Arial" w:cs="Arial"/>
          <w:color w:val="000000"/>
        </w:rPr>
        <w:t>12: Medical Malpractice</w:t>
      </w:r>
    </w:p>
    <w:p w14:paraId="072D3111" w14:textId="77777777" w:rsidR="00B818D0" w:rsidRDefault="00A8183E">
      <w:pPr>
        <w:pStyle w:val="Normal1"/>
        <w:spacing w:line="276" w:lineRule="auto"/>
        <w:rPr>
          <w:rFonts w:ascii="Arial" w:eastAsia="Arial" w:hAnsi="Arial" w:cs="Arial"/>
          <w:sz w:val="22"/>
          <w:szCs w:val="22"/>
          <w:u w:val="single"/>
        </w:rPr>
      </w:pPr>
      <w:r>
        <w:rPr>
          <w:rFonts w:ascii="Arial" w:eastAsia="Arial" w:hAnsi="Arial" w:cs="Arial"/>
          <w:sz w:val="22"/>
          <w:szCs w:val="22"/>
          <w:u w:val="single"/>
        </w:rPr>
        <w:t>Learning Objectives</w:t>
      </w:r>
    </w:p>
    <w:p w14:paraId="6BC01292" w14:textId="0043D872" w:rsidR="00B818D0" w:rsidRDefault="00A8183E">
      <w:pPr>
        <w:pStyle w:val="Normal1"/>
        <w:numPr>
          <w:ilvl w:val="0"/>
          <w:numId w:val="9"/>
        </w:numPr>
        <w:spacing w:after="120" w:line="276" w:lineRule="auto"/>
        <w:rPr>
          <w:sz w:val="22"/>
          <w:szCs w:val="22"/>
        </w:rPr>
      </w:pPr>
      <w:r>
        <w:rPr>
          <w:rFonts w:ascii="Arial" w:eastAsia="Arial" w:hAnsi="Arial" w:cs="Arial"/>
          <w:sz w:val="22"/>
          <w:szCs w:val="22"/>
        </w:rPr>
        <w:t>Explain the nature of the malpractice “problem” and identify trends in costs related to malpractice and the level of burden on providers and the healthcare company.</w:t>
      </w:r>
    </w:p>
    <w:p w14:paraId="42954A20" w14:textId="6DB1A9FD" w:rsidR="00B818D0" w:rsidRDefault="00A8183E">
      <w:pPr>
        <w:pStyle w:val="Normal1"/>
        <w:numPr>
          <w:ilvl w:val="0"/>
          <w:numId w:val="9"/>
        </w:numPr>
        <w:spacing w:after="120" w:line="276" w:lineRule="auto"/>
        <w:rPr>
          <w:rFonts w:ascii="Arial" w:eastAsia="Arial" w:hAnsi="Arial" w:cs="Arial"/>
          <w:sz w:val="22"/>
          <w:szCs w:val="22"/>
        </w:rPr>
      </w:pPr>
      <w:r>
        <w:rPr>
          <w:rFonts w:ascii="Arial" w:eastAsia="Arial" w:hAnsi="Arial" w:cs="Arial"/>
          <w:sz w:val="22"/>
          <w:szCs w:val="22"/>
        </w:rPr>
        <w:t>Evaluate the extent of medical error in the healthcare “system.”</w:t>
      </w:r>
    </w:p>
    <w:p w14:paraId="7449746E" w14:textId="1B191F90" w:rsidR="00B818D0" w:rsidRDefault="00A8183E">
      <w:pPr>
        <w:pStyle w:val="Normal1"/>
        <w:numPr>
          <w:ilvl w:val="0"/>
          <w:numId w:val="9"/>
        </w:numPr>
        <w:spacing w:after="120" w:line="276" w:lineRule="auto"/>
        <w:rPr>
          <w:rFonts w:ascii="Arial" w:eastAsia="Arial" w:hAnsi="Arial" w:cs="Arial"/>
          <w:sz w:val="22"/>
          <w:szCs w:val="22"/>
        </w:rPr>
      </w:pPr>
      <w:r>
        <w:rPr>
          <w:rFonts w:ascii="Arial" w:eastAsia="Arial" w:hAnsi="Arial" w:cs="Arial"/>
          <w:sz w:val="22"/>
          <w:szCs w:val="22"/>
        </w:rPr>
        <w:t>Analyze how the legal system handles claims of malpractice and determine how well it is performing.</w:t>
      </w:r>
    </w:p>
    <w:p w14:paraId="410492C0" w14:textId="2178A477" w:rsidR="00B818D0" w:rsidRDefault="00A8183E">
      <w:pPr>
        <w:pStyle w:val="Normal1"/>
        <w:numPr>
          <w:ilvl w:val="0"/>
          <w:numId w:val="9"/>
        </w:numPr>
        <w:spacing w:after="120" w:line="276" w:lineRule="auto"/>
        <w:rPr>
          <w:rFonts w:ascii="Arial" w:eastAsia="Arial" w:hAnsi="Arial" w:cs="Arial"/>
          <w:sz w:val="22"/>
          <w:szCs w:val="22"/>
        </w:rPr>
      </w:pPr>
      <w:r>
        <w:rPr>
          <w:rFonts w:ascii="Arial" w:eastAsia="Arial" w:hAnsi="Arial" w:cs="Arial"/>
          <w:sz w:val="22"/>
          <w:szCs w:val="22"/>
        </w:rPr>
        <w:t>Predict the opportunities for reform in this area.</w:t>
      </w:r>
    </w:p>
    <w:p w14:paraId="677EB414" w14:textId="77777777" w:rsidR="00B818D0" w:rsidRDefault="00A8183E">
      <w:pPr>
        <w:pStyle w:val="Normal1"/>
        <w:spacing w:line="276" w:lineRule="auto"/>
        <w:rPr>
          <w:rFonts w:ascii="Arial" w:eastAsia="Arial" w:hAnsi="Arial" w:cs="Arial"/>
          <w:u w:val="single"/>
        </w:rPr>
      </w:pPr>
      <w:r>
        <w:rPr>
          <w:rFonts w:ascii="Arial" w:eastAsia="Arial" w:hAnsi="Arial" w:cs="Arial"/>
          <w:u w:val="single"/>
        </w:rPr>
        <w:t>Resources</w:t>
      </w:r>
    </w:p>
    <w:p w14:paraId="64A71820" w14:textId="41C36EE4" w:rsidR="00B818D0" w:rsidRDefault="00A8183E" w:rsidP="00F3375A">
      <w:pPr>
        <w:pStyle w:val="Normal1"/>
        <w:numPr>
          <w:ilvl w:val="0"/>
          <w:numId w:val="8"/>
        </w:numPr>
        <w:spacing w:before="60" w:line="276" w:lineRule="auto"/>
        <w:rPr>
          <w:rFonts w:ascii="Arial" w:eastAsia="Arial" w:hAnsi="Arial" w:cs="Arial"/>
          <w:sz w:val="22"/>
          <w:szCs w:val="22"/>
        </w:rPr>
      </w:pPr>
      <w:r>
        <w:rPr>
          <w:rFonts w:ascii="Arial" w:eastAsia="Arial" w:hAnsi="Arial" w:cs="Arial"/>
          <w:sz w:val="22"/>
          <w:szCs w:val="22"/>
        </w:rPr>
        <w:t xml:space="preserve">Institute of Medicine (November, 1999). </w:t>
      </w:r>
      <w:r>
        <w:rPr>
          <w:rFonts w:ascii="Arial" w:eastAsia="Arial" w:hAnsi="Arial" w:cs="Arial"/>
          <w:i/>
          <w:sz w:val="22"/>
          <w:szCs w:val="22"/>
        </w:rPr>
        <w:t>Report Brief - To Err is Human: Building a Safer Health System</w:t>
      </w:r>
      <w:r>
        <w:rPr>
          <w:rFonts w:ascii="Arial" w:eastAsia="Arial" w:hAnsi="Arial" w:cs="Arial"/>
          <w:sz w:val="22"/>
          <w:szCs w:val="22"/>
        </w:rPr>
        <w:t>.</w:t>
      </w:r>
    </w:p>
    <w:p w14:paraId="79555FF0" w14:textId="77777777" w:rsidR="00B818D0" w:rsidRDefault="00A8183E">
      <w:pPr>
        <w:pStyle w:val="Normal1"/>
        <w:numPr>
          <w:ilvl w:val="0"/>
          <w:numId w:val="8"/>
        </w:numPr>
        <w:spacing w:before="60" w:line="276" w:lineRule="auto"/>
        <w:rPr>
          <w:rFonts w:ascii="Arial" w:eastAsia="Arial" w:hAnsi="Arial" w:cs="Arial"/>
          <w:sz w:val="22"/>
          <w:szCs w:val="22"/>
        </w:rPr>
      </w:pPr>
      <w:r>
        <w:rPr>
          <w:rFonts w:ascii="Arial" w:eastAsia="Arial" w:hAnsi="Arial" w:cs="Arial"/>
          <w:sz w:val="22"/>
          <w:szCs w:val="22"/>
        </w:rPr>
        <w:t xml:space="preserve">Waxman, D., Greenberg, M., Ridgely, M., et al. (2014). The Effect of Malpractice Reform on Emergency Department Care. </w:t>
      </w:r>
      <w:r>
        <w:rPr>
          <w:rFonts w:ascii="Arial" w:eastAsia="Arial" w:hAnsi="Arial" w:cs="Arial"/>
          <w:i/>
          <w:sz w:val="22"/>
          <w:szCs w:val="22"/>
        </w:rPr>
        <w:t>NEJM</w:t>
      </w:r>
      <w:r>
        <w:rPr>
          <w:rFonts w:ascii="Arial" w:eastAsia="Arial" w:hAnsi="Arial" w:cs="Arial"/>
          <w:sz w:val="22"/>
          <w:szCs w:val="22"/>
        </w:rPr>
        <w:t>, 371(16), 1518-1525.</w:t>
      </w:r>
    </w:p>
    <w:p w14:paraId="5B4E62A3" w14:textId="77777777" w:rsidR="00B818D0" w:rsidRDefault="00A8183E">
      <w:pPr>
        <w:pStyle w:val="Normal1"/>
        <w:numPr>
          <w:ilvl w:val="0"/>
          <w:numId w:val="8"/>
        </w:numPr>
        <w:spacing w:before="60" w:line="276" w:lineRule="auto"/>
        <w:rPr>
          <w:rFonts w:ascii="Arial" w:eastAsia="Arial" w:hAnsi="Arial" w:cs="Arial"/>
          <w:sz w:val="22"/>
          <w:szCs w:val="22"/>
        </w:rPr>
      </w:pPr>
      <w:proofErr w:type="spellStart"/>
      <w:r>
        <w:rPr>
          <w:rFonts w:ascii="Arial" w:eastAsia="Arial" w:hAnsi="Arial" w:cs="Arial"/>
          <w:sz w:val="22"/>
          <w:szCs w:val="22"/>
        </w:rPr>
        <w:t>Starmer</w:t>
      </w:r>
      <w:proofErr w:type="spellEnd"/>
      <w:r>
        <w:rPr>
          <w:rFonts w:ascii="Arial" w:eastAsia="Arial" w:hAnsi="Arial" w:cs="Arial"/>
          <w:sz w:val="22"/>
          <w:szCs w:val="22"/>
        </w:rPr>
        <w:t xml:space="preserve">, A. J., Spector, N. D., Srivastava, R., et al. (2014). Change in Medical Errors after Implementation of a Handoff Program. </w:t>
      </w:r>
      <w:r>
        <w:rPr>
          <w:rFonts w:ascii="Arial" w:eastAsia="Arial" w:hAnsi="Arial" w:cs="Arial"/>
          <w:i/>
          <w:sz w:val="22"/>
          <w:szCs w:val="22"/>
        </w:rPr>
        <w:t>NEJM</w:t>
      </w:r>
      <w:r>
        <w:rPr>
          <w:rFonts w:ascii="Arial" w:eastAsia="Arial" w:hAnsi="Arial" w:cs="Arial"/>
          <w:sz w:val="22"/>
          <w:szCs w:val="22"/>
        </w:rPr>
        <w:t>, 371(19), 1803-12.</w:t>
      </w:r>
    </w:p>
    <w:p w14:paraId="4CE4F155" w14:textId="77777777" w:rsidR="00EF14B1" w:rsidRDefault="00A8183E" w:rsidP="00EF14B1">
      <w:pPr>
        <w:pStyle w:val="Heading3"/>
        <w:spacing w:line="276" w:lineRule="auto"/>
        <w:rPr>
          <w:rFonts w:ascii="Arial" w:eastAsia="Arial" w:hAnsi="Arial" w:cs="Arial"/>
          <w:color w:val="000000"/>
        </w:rPr>
      </w:pPr>
      <w:bookmarkStart w:id="27" w:name="_nmf14n" w:colFirst="0" w:colLast="0"/>
      <w:bookmarkEnd w:id="27"/>
      <w:r>
        <w:rPr>
          <w:rFonts w:ascii="Arial" w:eastAsia="Arial" w:hAnsi="Arial" w:cs="Arial"/>
          <w:color w:val="000000"/>
        </w:rPr>
        <w:lastRenderedPageBreak/>
        <w:t xml:space="preserve">13: </w:t>
      </w:r>
      <w:r w:rsidR="00EF14B1">
        <w:rPr>
          <w:rFonts w:ascii="Arial" w:eastAsia="Arial" w:hAnsi="Arial" w:cs="Arial"/>
          <w:color w:val="000000"/>
        </w:rPr>
        <w:t>A Story of Patients and Care</w:t>
      </w:r>
    </w:p>
    <w:p w14:paraId="2E3F19CB" w14:textId="06282375" w:rsidR="00B818D0" w:rsidRDefault="00A8183E" w:rsidP="00EF14B1">
      <w:pPr>
        <w:pStyle w:val="Heading3"/>
        <w:spacing w:line="276" w:lineRule="auto"/>
      </w:pPr>
      <w:r>
        <w:rPr>
          <w:rFonts w:ascii="Arial" w:eastAsia="Arial" w:hAnsi="Arial" w:cs="Arial"/>
          <w:sz w:val="22"/>
          <w:szCs w:val="22"/>
          <w:u w:val="single"/>
        </w:rPr>
        <w:t>Learning Objectives</w:t>
      </w:r>
    </w:p>
    <w:p w14:paraId="6E9266C5" w14:textId="6E61E039" w:rsidR="00B818D0" w:rsidRPr="00EF14B1" w:rsidRDefault="00EF14B1" w:rsidP="00EF14B1">
      <w:pPr>
        <w:pStyle w:val="Normal1"/>
        <w:numPr>
          <w:ilvl w:val="0"/>
          <w:numId w:val="9"/>
        </w:numPr>
        <w:spacing w:line="276" w:lineRule="auto"/>
        <w:rPr>
          <w:sz w:val="22"/>
          <w:szCs w:val="22"/>
        </w:rPr>
      </w:pPr>
      <w:r>
        <w:rPr>
          <w:rFonts w:ascii="Arial" w:eastAsia="Arial" w:hAnsi="Arial" w:cs="Arial"/>
          <w:sz w:val="22"/>
          <w:szCs w:val="22"/>
        </w:rPr>
        <w:t>Identify the importance and challenges of involving patients and their families in end-of-life care decisions.</w:t>
      </w:r>
    </w:p>
    <w:p w14:paraId="017D88FC" w14:textId="3BE3E537" w:rsidR="00B818D0" w:rsidRDefault="00A8183E">
      <w:pPr>
        <w:pStyle w:val="Normal1"/>
        <w:numPr>
          <w:ilvl w:val="0"/>
          <w:numId w:val="9"/>
        </w:numPr>
        <w:spacing w:line="276" w:lineRule="auto"/>
        <w:rPr>
          <w:sz w:val="22"/>
          <w:szCs w:val="22"/>
        </w:rPr>
      </w:pPr>
      <w:r>
        <w:rPr>
          <w:rFonts w:ascii="Arial" w:eastAsia="Arial" w:hAnsi="Arial" w:cs="Arial"/>
          <w:sz w:val="22"/>
          <w:szCs w:val="22"/>
        </w:rPr>
        <w:t>Describe the importance and challenges related to advance directives.</w:t>
      </w:r>
    </w:p>
    <w:p w14:paraId="47FCD0F0" w14:textId="1110A364" w:rsidR="00B818D0" w:rsidRDefault="00A8183E">
      <w:pPr>
        <w:pStyle w:val="Normal1"/>
        <w:numPr>
          <w:ilvl w:val="0"/>
          <w:numId w:val="9"/>
        </w:numPr>
        <w:spacing w:after="240" w:line="276" w:lineRule="auto"/>
        <w:rPr>
          <w:sz w:val="22"/>
          <w:szCs w:val="22"/>
        </w:rPr>
      </w:pPr>
      <w:r>
        <w:rPr>
          <w:rFonts w:ascii="Arial" w:eastAsia="Arial" w:hAnsi="Arial" w:cs="Arial"/>
          <w:sz w:val="22"/>
          <w:szCs w:val="22"/>
        </w:rPr>
        <w:t>Analyze the importance and challenges of involving patients and their families in more routine treatment decisions.</w:t>
      </w:r>
    </w:p>
    <w:p w14:paraId="48E8532A" w14:textId="77777777" w:rsidR="00B818D0" w:rsidRDefault="00A8183E">
      <w:pPr>
        <w:pStyle w:val="Normal1"/>
        <w:spacing w:after="240" w:line="276" w:lineRule="auto"/>
        <w:rPr>
          <w:rFonts w:ascii="Arial" w:eastAsia="Arial" w:hAnsi="Arial" w:cs="Arial"/>
          <w:u w:val="single"/>
        </w:rPr>
      </w:pPr>
      <w:r>
        <w:rPr>
          <w:rFonts w:ascii="Arial" w:eastAsia="Arial" w:hAnsi="Arial" w:cs="Arial"/>
          <w:u w:val="single"/>
        </w:rPr>
        <w:t>Resources</w:t>
      </w:r>
    </w:p>
    <w:p w14:paraId="13CB5E9B" w14:textId="77777777" w:rsidR="00B818D0" w:rsidRDefault="00A8183E">
      <w:pPr>
        <w:pStyle w:val="Normal1"/>
        <w:numPr>
          <w:ilvl w:val="0"/>
          <w:numId w:val="2"/>
        </w:numPr>
        <w:spacing w:before="144" w:line="276" w:lineRule="auto"/>
        <w:rPr>
          <w:rFonts w:ascii="Arial" w:eastAsia="Arial" w:hAnsi="Arial" w:cs="Arial"/>
          <w:sz w:val="22"/>
          <w:szCs w:val="22"/>
        </w:rPr>
      </w:pPr>
      <w:r>
        <w:rPr>
          <w:rFonts w:ascii="Arial" w:eastAsia="Arial" w:hAnsi="Arial" w:cs="Arial"/>
          <w:sz w:val="22"/>
          <w:szCs w:val="22"/>
        </w:rPr>
        <w:t xml:space="preserve">Cruzan v. Director, Missouri Department of Health – 497 U.S. 261 (1990). </w:t>
      </w:r>
    </w:p>
    <w:p w14:paraId="2138EC80" w14:textId="77777777" w:rsidR="00B818D0" w:rsidRDefault="00A8183E">
      <w:pPr>
        <w:pStyle w:val="Normal1"/>
        <w:numPr>
          <w:ilvl w:val="0"/>
          <w:numId w:val="2"/>
        </w:numPr>
        <w:spacing w:before="144" w:line="276" w:lineRule="auto"/>
        <w:rPr>
          <w:rFonts w:ascii="Arial" w:eastAsia="Arial" w:hAnsi="Arial" w:cs="Arial"/>
          <w:sz w:val="22"/>
          <w:szCs w:val="22"/>
        </w:rPr>
      </w:pPr>
      <w:bookmarkStart w:id="28" w:name="_2et92p0" w:colFirst="0" w:colLast="0"/>
      <w:bookmarkEnd w:id="28"/>
      <w:r>
        <w:rPr>
          <w:rFonts w:ascii="Arial" w:eastAsia="Arial" w:hAnsi="Arial" w:cs="Arial"/>
          <w:sz w:val="22"/>
          <w:szCs w:val="22"/>
        </w:rPr>
        <w:t xml:space="preserve">Lee, E. O., Emanuel, E. J. (2013). Shared Decision Making to Improve Care and Reduce Costs. </w:t>
      </w:r>
      <w:r>
        <w:rPr>
          <w:rFonts w:ascii="Arial" w:eastAsia="Arial" w:hAnsi="Arial" w:cs="Arial"/>
          <w:i/>
          <w:sz w:val="22"/>
          <w:szCs w:val="22"/>
        </w:rPr>
        <w:t>NEJM,</w:t>
      </w:r>
      <w:r>
        <w:rPr>
          <w:rFonts w:ascii="Arial" w:eastAsia="Arial" w:hAnsi="Arial" w:cs="Arial"/>
          <w:sz w:val="22"/>
          <w:szCs w:val="22"/>
        </w:rPr>
        <w:t xml:space="preserve"> 368(1), 6-8.</w:t>
      </w:r>
    </w:p>
    <w:p w14:paraId="61BB4A40" w14:textId="77777777" w:rsidR="00B818D0" w:rsidRDefault="00A8183E">
      <w:pPr>
        <w:pStyle w:val="Heading2"/>
        <w:keepNext w:val="0"/>
        <w:keepLines w:val="0"/>
        <w:spacing w:after="80" w:line="276" w:lineRule="auto"/>
        <w:rPr>
          <w:color w:val="000000"/>
        </w:rPr>
      </w:pPr>
      <w:r>
        <w:rPr>
          <w:color w:val="000000"/>
        </w:rPr>
        <w:t>NYU Classes</w:t>
      </w:r>
    </w:p>
    <w:p w14:paraId="691C520A" w14:textId="0DD60A4A" w:rsidR="00B818D0" w:rsidRDefault="00A8183E">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ind w:right="60"/>
        <w:rPr>
          <w:rFonts w:ascii="Arial" w:eastAsia="Arial" w:hAnsi="Arial" w:cs="Arial"/>
          <w:sz w:val="22"/>
          <w:szCs w:val="22"/>
        </w:rPr>
      </w:pPr>
      <w:r>
        <w:rPr>
          <w:rFonts w:ascii="Arial" w:eastAsia="Arial" w:hAnsi="Arial" w:cs="Arial"/>
          <w:sz w:val="22"/>
          <w:szCs w:val="22"/>
        </w:rPr>
        <w:t>All announcements, resources, and assignments will be delivered through the NYU Classes site</w:t>
      </w:r>
      <w:r w:rsidR="00EF14B1">
        <w:rPr>
          <w:rFonts w:ascii="Arial" w:eastAsia="Arial" w:hAnsi="Arial" w:cs="Arial"/>
          <w:sz w:val="22"/>
          <w:szCs w:val="22"/>
        </w:rPr>
        <w:t xml:space="preserve"> and/or email to the Professor</w:t>
      </w:r>
      <w:r>
        <w:rPr>
          <w:rFonts w:ascii="Arial" w:eastAsia="Arial" w:hAnsi="Arial" w:cs="Arial"/>
          <w:sz w:val="22"/>
          <w:szCs w:val="22"/>
        </w:rPr>
        <w:t xml:space="preserve">. </w:t>
      </w:r>
      <w:r w:rsidR="00EF14B1">
        <w:rPr>
          <w:rFonts w:ascii="Arial" w:eastAsia="Arial" w:hAnsi="Arial" w:cs="Arial"/>
          <w:sz w:val="22"/>
          <w:szCs w:val="22"/>
        </w:rPr>
        <w:t>Professor Barnhill</w:t>
      </w:r>
      <w:r>
        <w:rPr>
          <w:rFonts w:ascii="Arial" w:eastAsia="Arial" w:hAnsi="Arial" w:cs="Arial"/>
          <w:sz w:val="22"/>
          <w:szCs w:val="22"/>
        </w:rPr>
        <w:t xml:space="preserve"> may modify assignments, due dates, or other aspects of the course throughout the term. Notification of such modifications will be provided as soon as possible through the Announcements tool on the course website.</w:t>
      </w:r>
    </w:p>
    <w:p w14:paraId="7E842CD6" w14:textId="77777777" w:rsidR="00B818D0" w:rsidRDefault="00A8183E">
      <w:pPr>
        <w:pStyle w:val="Heading2"/>
        <w:spacing w:line="276" w:lineRule="auto"/>
        <w:rPr>
          <w:color w:val="000000"/>
        </w:rPr>
      </w:pPr>
      <w:bookmarkStart w:id="29" w:name="_1mrcu09" w:colFirst="0" w:colLast="0"/>
      <w:bookmarkEnd w:id="29"/>
      <w:r>
        <w:rPr>
          <w:color w:val="000000"/>
        </w:rPr>
        <w:t>Academic Integrity</w:t>
      </w:r>
    </w:p>
    <w:p w14:paraId="2FB8FA77" w14:textId="77777777" w:rsidR="00B818D0" w:rsidRDefault="00A8183E">
      <w:pPr>
        <w:pStyle w:val="Normal1"/>
        <w:spacing w:line="276" w:lineRule="auto"/>
        <w:rPr>
          <w:rFonts w:ascii="Arial" w:eastAsia="Arial" w:hAnsi="Arial" w:cs="Arial"/>
          <w:sz w:val="22"/>
          <w:szCs w:val="22"/>
        </w:rPr>
      </w:pPr>
      <w:r>
        <w:rPr>
          <w:rFonts w:ascii="Arial" w:eastAsia="Arial" w:hAnsi="Arial" w:cs="Arial"/>
          <w:sz w:val="22"/>
          <w:szCs w:val="22"/>
        </w:rPr>
        <w:t xml:space="preserve">Academic integrity is a vital component of New York University and New York University's Robert F. Wagner Graduate School of Public Service. All students enrolled in this class are required to read and abide by </w:t>
      </w:r>
      <w:r>
        <w:rPr>
          <w:rFonts w:ascii="Arial" w:eastAsia="Arial" w:hAnsi="Arial" w:cs="Arial"/>
          <w:i/>
          <w:sz w:val="22"/>
          <w:szCs w:val="22"/>
        </w:rPr>
        <w:t>NYU Wagner’s Academic Code</w:t>
      </w:r>
      <w:r>
        <w:rPr>
          <w:rFonts w:ascii="Arial" w:eastAsia="Arial" w:hAnsi="Arial" w:cs="Arial"/>
          <w:sz w:val="22"/>
          <w:szCs w:val="22"/>
        </w:rPr>
        <w:t>. All Wagner students have already read and signed the </w:t>
      </w:r>
      <w:r>
        <w:rPr>
          <w:rFonts w:ascii="Arial" w:eastAsia="Arial" w:hAnsi="Arial" w:cs="Arial"/>
          <w:i/>
          <w:sz w:val="22"/>
          <w:szCs w:val="22"/>
        </w:rPr>
        <w:t>NYU Wagner Academic Oath</w:t>
      </w:r>
      <w:r>
        <w:rPr>
          <w:rFonts w:ascii="Arial" w:eastAsia="Arial" w:hAnsi="Arial" w:cs="Arial"/>
          <w:sz w:val="22"/>
          <w:szCs w:val="22"/>
        </w:rPr>
        <w:t xml:space="preserve">. </w:t>
      </w:r>
      <w:r>
        <w:rPr>
          <w:rFonts w:ascii="Arial" w:eastAsia="Arial" w:hAnsi="Arial" w:cs="Arial"/>
          <w:sz w:val="22"/>
          <w:szCs w:val="22"/>
          <w:highlight w:val="white"/>
        </w:rPr>
        <w:t>Plagiarism of any form will not be tolerated, and students in this class are expected to report violations to the instructor. </w:t>
      </w:r>
      <w:r>
        <w:rPr>
          <w:rFonts w:ascii="Arial" w:eastAsia="Arial" w:hAnsi="Arial" w:cs="Arial"/>
          <w:sz w:val="22"/>
          <w:szCs w:val="22"/>
        </w:rPr>
        <w:t>Any student in this class who is unsure about course expectations or how to abide by the academic code should immediately consult the instructor.</w:t>
      </w:r>
    </w:p>
    <w:p w14:paraId="666D7049" w14:textId="77777777" w:rsidR="00B818D0" w:rsidRDefault="00A8183E">
      <w:pPr>
        <w:pStyle w:val="Heading2"/>
        <w:spacing w:line="276" w:lineRule="auto"/>
        <w:rPr>
          <w:color w:val="000000"/>
        </w:rPr>
      </w:pPr>
      <w:r>
        <w:rPr>
          <w:color w:val="000000"/>
        </w:rPr>
        <w:t>Henry and Lucy Moses Center for Students with Disabilities at NYU</w:t>
      </w:r>
    </w:p>
    <w:p w14:paraId="0F797E2F" w14:textId="77777777" w:rsidR="00B818D0" w:rsidRDefault="00A8183E">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sz w:val="22"/>
          <w:szCs w:val="22"/>
        </w:rPr>
      </w:pPr>
      <w:r>
        <w:rPr>
          <w:rFonts w:ascii="Arial" w:eastAsia="Arial" w:hAnsi="Arial" w:cs="Arial"/>
          <w:sz w:val="22"/>
          <w:szCs w:val="22"/>
        </w:rPr>
        <w:t xml:space="preserve">Academic accommodations are available for students with disabilities. Please visit the </w:t>
      </w:r>
      <w:r>
        <w:rPr>
          <w:rFonts w:ascii="Arial" w:eastAsia="Arial" w:hAnsi="Arial" w:cs="Arial"/>
          <w:i/>
          <w:sz w:val="22"/>
          <w:szCs w:val="22"/>
        </w:rPr>
        <w:t>Moses Center for Students with Disabilities</w:t>
      </w:r>
      <w:r>
        <w:rPr>
          <w:rFonts w:ascii="Arial" w:eastAsia="Arial" w:hAnsi="Arial" w:cs="Arial"/>
          <w:sz w:val="22"/>
          <w:szCs w:val="22"/>
        </w:rPr>
        <w:t xml:space="preserve"> (CSD) website and click on the </w:t>
      </w:r>
      <w:r>
        <w:rPr>
          <w:rFonts w:ascii="Arial" w:eastAsia="Arial" w:hAnsi="Arial" w:cs="Arial"/>
          <w:i/>
          <w:sz w:val="22"/>
          <w:szCs w:val="22"/>
        </w:rPr>
        <w:t>Reasonable Accommodations and How to Register</w:t>
      </w:r>
      <w:r>
        <w:rPr>
          <w:rFonts w:ascii="Arial" w:eastAsia="Arial" w:hAnsi="Arial" w:cs="Arial"/>
          <w:sz w:val="22"/>
          <w:szCs w:val="22"/>
        </w:rPr>
        <w:t xml:space="preserve"> tab or call or email CSD (212-998-4980 or mosescsd@nyu.edu) for information. Students who are requesting academic accommodations are strongly advised to reach out to the Moses Center as early as possible in the semester for assistance.</w:t>
      </w:r>
    </w:p>
    <w:p w14:paraId="42EA8680" w14:textId="77777777" w:rsidR="00B818D0" w:rsidRDefault="00A8183E">
      <w:pPr>
        <w:pStyle w:val="Heading2"/>
        <w:spacing w:line="276" w:lineRule="auto"/>
        <w:rPr>
          <w:color w:val="000000"/>
          <w:sz w:val="28"/>
          <w:szCs w:val="28"/>
        </w:rPr>
      </w:pPr>
      <w:bookmarkStart w:id="30" w:name="_46r0co2" w:colFirst="0" w:colLast="0"/>
      <w:bookmarkEnd w:id="30"/>
      <w:r>
        <w:rPr>
          <w:color w:val="000000"/>
        </w:rPr>
        <w:lastRenderedPageBreak/>
        <w:t>NYU’s Calendar Policy on Religious Holidays</w:t>
      </w:r>
    </w:p>
    <w:p w14:paraId="3A36A388" w14:textId="77777777" w:rsidR="00B818D0" w:rsidRDefault="00A8183E">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
          <w:sz w:val="28"/>
          <w:szCs w:val="28"/>
        </w:rPr>
      </w:pPr>
      <w:r>
        <w:rPr>
          <w:rFonts w:ascii="Arial" w:eastAsia="Arial" w:hAnsi="Arial" w:cs="Arial"/>
          <w:i/>
          <w:sz w:val="22"/>
          <w:szCs w:val="22"/>
        </w:rPr>
        <w:t>NYU’s Calendar Policy on Religious Holidays</w:t>
      </w:r>
      <w:r>
        <w:rPr>
          <w:rFonts w:ascii="Arial" w:eastAsia="Arial" w:hAnsi="Arial" w:cs="Arial"/>
          <w:sz w:val="22"/>
          <w:szCs w:val="22"/>
        </w:rPr>
        <w:t xml:space="preserve"> states that members of any religious group may, without penalty, absent themselves from classes when required in compliance with their religious obligations. Please notify your instructor in advance of religious holidays that coincide with assignment due dates or exams to arrange mutually acceptable alternatives.</w:t>
      </w:r>
    </w:p>
    <w:p w14:paraId="04D36FFF" w14:textId="77777777" w:rsidR="00B818D0" w:rsidRDefault="00B818D0">
      <w:pPr>
        <w:pStyle w:val="Normal1"/>
        <w:spacing w:line="276" w:lineRule="auto"/>
        <w:rPr>
          <w:rFonts w:ascii="Arial" w:eastAsia="Arial" w:hAnsi="Arial" w:cs="Arial"/>
        </w:rPr>
      </w:pPr>
    </w:p>
    <w:sectPr w:rsidR="00B818D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1BD74" w14:textId="77777777" w:rsidR="000D4711" w:rsidRDefault="000D4711">
      <w:r>
        <w:separator/>
      </w:r>
    </w:p>
  </w:endnote>
  <w:endnote w:type="continuationSeparator" w:id="0">
    <w:p w14:paraId="3E72F102" w14:textId="77777777" w:rsidR="000D4711" w:rsidRDefault="000D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1738" w14:textId="77777777" w:rsidR="00B818D0" w:rsidRDefault="00B818D0">
    <w:pPr>
      <w:pStyle w:val="Normal1"/>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FFA7" w14:textId="77777777" w:rsidR="00B818D0" w:rsidRDefault="00A8183E">
    <w:pPr>
      <w:pStyle w:val="Normal1"/>
      <w:pBdr>
        <w:top w:val="nil"/>
        <w:left w:val="nil"/>
        <w:bottom w:val="nil"/>
        <w:right w:val="nil"/>
        <w:between w:val="nil"/>
      </w:pBdr>
      <w:tabs>
        <w:tab w:val="center" w:pos="4680"/>
        <w:tab w:val="right" w:pos="9360"/>
      </w:tabs>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3562" w14:textId="77777777" w:rsidR="00B818D0" w:rsidRDefault="00B818D0">
    <w:pPr>
      <w:pStyle w:val="Normal1"/>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1ABA9" w14:textId="77777777" w:rsidR="000D4711" w:rsidRDefault="000D4711">
      <w:r>
        <w:separator/>
      </w:r>
    </w:p>
  </w:footnote>
  <w:footnote w:type="continuationSeparator" w:id="0">
    <w:p w14:paraId="729FCFE1" w14:textId="77777777" w:rsidR="000D4711" w:rsidRDefault="000D4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E5C80" w14:textId="77777777" w:rsidR="00B818D0" w:rsidRDefault="00B818D0">
    <w:pPr>
      <w:pStyle w:val="Normal1"/>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8FF38" w14:textId="77777777" w:rsidR="00B818D0" w:rsidRDefault="00B818D0">
    <w:pPr>
      <w:pStyle w:val="Normal1"/>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BB9AF" w14:textId="77777777" w:rsidR="00B818D0" w:rsidRDefault="00B818D0">
    <w:pPr>
      <w:pStyle w:val="Normal1"/>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497"/>
    <w:multiLevelType w:val="multilevel"/>
    <w:tmpl w:val="418C1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63118B"/>
    <w:multiLevelType w:val="multilevel"/>
    <w:tmpl w:val="8E40C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D96862"/>
    <w:multiLevelType w:val="multilevel"/>
    <w:tmpl w:val="AF5CF1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9D4418"/>
    <w:multiLevelType w:val="multilevel"/>
    <w:tmpl w:val="1826E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4E3ED9"/>
    <w:multiLevelType w:val="multilevel"/>
    <w:tmpl w:val="8D904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82108D"/>
    <w:multiLevelType w:val="multilevel"/>
    <w:tmpl w:val="2ACE8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5633DA"/>
    <w:multiLevelType w:val="multilevel"/>
    <w:tmpl w:val="EFE6C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CF6262"/>
    <w:multiLevelType w:val="multilevel"/>
    <w:tmpl w:val="31E6B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206CED"/>
    <w:multiLevelType w:val="multilevel"/>
    <w:tmpl w:val="3BA45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4C8006E"/>
    <w:multiLevelType w:val="multilevel"/>
    <w:tmpl w:val="57001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5D92443"/>
    <w:multiLevelType w:val="multilevel"/>
    <w:tmpl w:val="CFC66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D346F0E"/>
    <w:multiLevelType w:val="multilevel"/>
    <w:tmpl w:val="644E6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0892CCA"/>
    <w:multiLevelType w:val="multilevel"/>
    <w:tmpl w:val="09B84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12465D7"/>
    <w:multiLevelType w:val="multilevel"/>
    <w:tmpl w:val="58E6F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2CC02A2"/>
    <w:multiLevelType w:val="multilevel"/>
    <w:tmpl w:val="5B322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5E263B9"/>
    <w:multiLevelType w:val="multilevel"/>
    <w:tmpl w:val="13F4BC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50767D9"/>
    <w:multiLevelType w:val="multilevel"/>
    <w:tmpl w:val="70109B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D834E43"/>
    <w:multiLevelType w:val="multilevel"/>
    <w:tmpl w:val="368CF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7"/>
  </w:num>
  <w:num w:numId="3">
    <w:abstractNumId w:val="11"/>
  </w:num>
  <w:num w:numId="4">
    <w:abstractNumId w:val="5"/>
  </w:num>
  <w:num w:numId="5">
    <w:abstractNumId w:val="14"/>
  </w:num>
  <w:num w:numId="6">
    <w:abstractNumId w:val="0"/>
  </w:num>
  <w:num w:numId="7">
    <w:abstractNumId w:val="1"/>
  </w:num>
  <w:num w:numId="8">
    <w:abstractNumId w:val="10"/>
  </w:num>
  <w:num w:numId="9">
    <w:abstractNumId w:val="16"/>
  </w:num>
  <w:num w:numId="10">
    <w:abstractNumId w:val="8"/>
  </w:num>
  <w:num w:numId="11">
    <w:abstractNumId w:val="7"/>
  </w:num>
  <w:num w:numId="12">
    <w:abstractNumId w:val="6"/>
  </w:num>
  <w:num w:numId="13">
    <w:abstractNumId w:val="15"/>
  </w:num>
  <w:num w:numId="14">
    <w:abstractNumId w:val="13"/>
  </w:num>
  <w:num w:numId="15">
    <w:abstractNumId w:val="2"/>
  </w:num>
  <w:num w:numId="16">
    <w:abstractNumId w:val="4"/>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8D0"/>
    <w:rsid w:val="000D4711"/>
    <w:rsid w:val="0046412B"/>
    <w:rsid w:val="00676A7F"/>
    <w:rsid w:val="006E238B"/>
    <w:rsid w:val="00A8183E"/>
    <w:rsid w:val="00B20B50"/>
    <w:rsid w:val="00B81087"/>
    <w:rsid w:val="00B818D0"/>
    <w:rsid w:val="00CD3094"/>
    <w:rsid w:val="00E41929"/>
    <w:rsid w:val="00EE0219"/>
    <w:rsid w:val="00EF14B1"/>
    <w:rsid w:val="00F3375A"/>
    <w:rsid w:val="00FB2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609F37"/>
  <w15:docId w15:val="{03E803C5-8820-4FAF-83A4-C191F8D1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b/>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0">
    <w:basedOn w:val="TableNormal"/>
    <w:rPr>
      <w:color w:val="000000"/>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818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183E"/>
    <w:rPr>
      <w:rFonts w:ascii="Lucida Grande" w:hAnsi="Lucida Grande" w:cs="Lucida Grande"/>
      <w:sz w:val="18"/>
      <w:szCs w:val="18"/>
    </w:rPr>
  </w:style>
  <w:style w:type="character" w:styleId="Hyperlink">
    <w:name w:val="Hyperlink"/>
    <w:basedOn w:val="DefaultParagraphFont"/>
    <w:uiPriority w:val="99"/>
    <w:unhideWhenUsed/>
    <w:rsid w:val="00B20B50"/>
    <w:rPr>
      <w:color w:val="0000FF" w:themeColor="hyperlink"/>
      <w:u w:val="single"/>
    </w:rPr>
  </w:style>
  <w:style w:type="character" w:styleId="UnresolvedMention">
    <w:name w:val="Unresolved Mention"/>
    <w:basedOn w:val="DefaultParagraphFont"/>
    <w:uiPriority w:val="99"/>
    <w:semiHidden/>
    <w:unhideWhenUsed/>
    <w:rsid w:val="00B20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ndrew.barnhill@nyu.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atlasdata.dartmouth.edu/static/research_data_archive?tab=41" TargetMode="External"/><Relationship Id="rId4" Type="http://schemas.openxmlformats.org/officeDocument/2006/relationships/webSettings" Target="webSettings.xml"/><Relationship Id="rId9" Type="http://schemas.openxmlformats.org/officeDocument/2006/relationships/hyperlink" Target="http://www.dartmouthatlas.org/tools/downloads.aspx?tab=4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3138</Words>
  <Characters>17892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Barnhill</dc:creator>
  <cp:lastModifiedBy>Andrew Barnhill</cp:lastModifiedBy>
  <cp:revision>2</cp:revision>
  <dcterms:created xsi:type="dcterms:W3CDTF">2021-05-16T17:34:00Z</dcterms:created>
  <dcterms:modified xsi:type="dcterms:W3CDTF">2021-05-16T17:34:00Z</dcterms:modified>
</cp:coreProperties>
</file>