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Default="00123C80" w:rsidP="00397FA1">
      <w:pPr>
        <w:pStyle w:val="Heading4"/>
      </w:pPr>
      <w:bookmarkStart w:id="0" w:name="_9j295h4h53dh" w:colFirst="0" w:colLast="0"/>
      <w:bookmarkEnd w:id="0"/>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C0828E6" w14:textId="77777777" w:rsidR="00D075B3" w:rsidRDefault="009A1E0A" w:rsidP="00604CA7">
      <w:pPr>
        <w:pStyle w:val="Heading1"/>
        <w:keepNext w:val="0"/>
        <w:keepLines w:val="0"/>
        <w:spacing w:before="120"/>
        <w:jc w:val="center"/>
        <w:rPr>
          <w:b/>
          <w:sz w:val="46"/>
          <w:szCs w:val="46"/>
        </w:rPr>
      </w:pPr>
      <w:r>
        <w:rPr>
          <w:b/>
          <w:sz w:val="46"/>
          <w:szCs w:val="46"/>
        </w:rPr>
        <w:t>PADM-GP 2135.001</w:t>
      </w:r>
      <w:r w:rsidR="000D79CD" w:rsidRPr="008A62DF">
        <w:rPr>
          <w:b/>
          <w:sz w:val="46"/>
          <w:szCs w:val="46"/>
        </w:rPr>
        <w:t xml:space="preserve"> </w:t>
      </w:r>
      <w:r w:rsidR="00B024E0" w:rsidRPr="008A62DF">
        <w:rPr>
          <w:b/>
          <w:sz w:val="46"/>
          <w:szCs w:val="46"/>
        </w:rPr>
        <w:br/>
      </w:r>
      <w:r w:rsidR="00267030">
        <w:rPr>
          <w:b/>
          <w:sz w:val="46"/>
          <w:szCs w:val="46"/>
        </w:rPr>
        <w:t xml:space="preserve">Human Resources: </w:t>
      </w:r>
    </w:p>
    <w:p w14:paraId="4448C67B" w14:textId="735CD945" w:rsidR="00931C6F" w:rsidRDefault="00267030" w:rsidP="00604CA7">
      <w:pPr>
        <w:pStyle w:val="Heading1"/>
        <w:keepNext w:val="0"/>
        <w:keepLines w:val="0"/>
        <w:spacing w:before="120"/>
        <w:jc w:val="center"/>
        <w:rPr>
          <w:b/>
          <w:sz w:val="46"/>
          <w:szCs w:val="46"/>
        </w:rPr>
      </w:pPr>
      <w:r>
        <w:rPr>
          <w:b/>
          <w:sz w:val="46"/>
          <w:szCs w:val="46"/>
        </w:rPr>
        <w:t>Leading Talent Development</w:t>
      </w:r>
      <w:r w:rsidR="001C0FAD">
        <w:rPr>
          <w:b/>
          <w:sz w:val="46"/>
          <w:szCs w:val="46"/>
        </w:rPr>
        <w:t xml:space="preserve"> </w:t>
      </w:r>
    </w:p>
    <w:p w14:paraId="263FBA2D" w14:textId="32EA8564" w:rsidR="007E684E" w:rsidRPr="001C0FAD" w:rsidRDefault="00D075B3" w:rsidP="00931C6F">
      <w:pPr>
        <w:pStyle w:val="Heading1"/>
        <w:keepNext w:val="0"/>
        <w:keepLines w:val="0"/>
        <w:spacing w:before="0" w:after="0"/>
        <w:jc w:val="center"/>
        <w:rPr>
          <w:b/>
          <w:sz w:val="46"/>
          <w:szCs w:val="46"/>
        </w:rPr>
      </w:pPr>
      <w:r>
        <w:rPr>
          <w:b/>
          <w:sz w:val="46"/>
          <w:szCs w:val="46"/>
        </w:rPr>
        <w:t>Spring 202</w:t>
      </w:r>
      <w:r w:rsidR="00906946">
        <w:rPr>
          <w:b/>
          <w:sz w:val="46"/>
          <w:szCs w:val="46"/>
        </w:rPr>
        <w:t>4</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1FB12697" w14:textId="4A5A2538" w:rsidR="001855AF" w:rsidRPr="008A62DF" w:rsidRDefault="0034758F" w:rsidP="001A0622">
      <w:pPr>
        <w:pStyle w:val="ListParagraph"/>
        <w:numPr>
          <w:ilvl w:val="0"/>
          <w:numId w:val="3"/>
        </w:numPr>
      </w:pPr>
      <w:r>
        <w:t>Prof. Erica Foldy</w:t>
      </w:r>
    </w:p>
    <w:p w14:paraId="6A222EB1" w14:textId="1A95E3CC" w:rsidR="001855AF" w:rsidRPr="008A62DF" w:rsidRDefault="00EF0734" w:rsidP="001A0622">
      <w:pPr>
        <w:pStyle w:val="ListParagraph"/>
        <w:numPr>
          <w:ilvl w:val="0"/>
          <w:numId w:val="3"/>
        </w:numPr>
      </w:pPr>
      <w:r>
        <w:t>Email:</w:t>
      </w:r>
      <w:r w:rsidR="0034758F">
        <w:t xml:space="preserve"> erica.foldy@nyu.edu</w:t>
      </w:r>
    </w:p>
    <w:p w14:paraId="3C663336" w14:textId="053415D2" w:rsidR="001855AF" w:rsidRPr="008A62DF" w:rsidRDefault="0034758F" w:rsidP="001A0622">
      <w:pPr>
        <w:pStyle w:val="ListParagraph"/>
        <w:numPr>
          <w:ilvl w:val="0"/>
          <w:numId w:val="3"/>
        </w:numPr>
      </w:pPr>
      <w:r>
        <w:t>Office</w:t>
      </w:r>
      <w:r w:rsidR="00EF0734">
        <w:t>:</w:t>
      </w:r>
      <w:r>
        <w:t xml:space="preserve"> Puck 3061</w:t>
      </w:r>
      <w:r w:rsidR="00D075B3">
        <w:t xml:space="preserve"> </w:t>
      </w:r>
    </w:p>
    <w:p w14:paraId="7BE900B7" w14:textId="29DF97B6" w:rsidR="001855AF" w:rsidRPr="008A62DF" w:rsidRDefault="00EF0734" w:rsidP="001A0622">
      <w:pPr>
        <w:pStyle w:val="ListParagraph"/>
        <w:numPr>
          <w:ilvl w:val="0"/>
          <w:numId w:val="3"/>
        </w:numPr>
      </w:pPr>
      <w:r>
        <w:t>Office H</w:t>
      </w:r>
      <w:r w:rsidR="00601C9D" w:rsidRPr="008A62DF">
        <w:t>ours</w:t>
      </w:r>
      <w:r w:rsidR="004B07C0" w:rsidRPr="008756D1">
        <w:t xml:space="preserve">: </w:t>
      </w:r>
      <w:r w:rsidR="00906946">
        <w:t xml:space="preserve">By appointment. Just email me </w:t>
      </w:r>
      <w:r w:rsidR="00906946" w:rsidRPr="008D4404">
        <w:rPr>
          <w:u w:val="single"/>
        </w:rPr>
        <w:t>with some times that you can meet</w:t>
      </w:r>
      <w:r w:rsidR="00906946">
        <w:t>.</w:t>
      </w:r>
    </w:p>
    <w:p w14:paraId="1AFBB6A2" w14:textId="30CA7C22" w:rsidR="00345B88" w:rsidRDefault="00345B88">
      <w:pPr>
        <w:pStyle w:val="Heading2"/>
      </w:pPr>
      <w:bookmarkStart w:id="2" w:name="_appoem67ki5z" w:colFirst="0" w:colLast="0"/>
      <w:bookmarkEnd w:id="2"/>
      <w:r>
        <w:t>Course Information</w:t>
      </w:r>
    </w:p>
    <w:p w14:paraId="6309036F" w14:textId="15DE4F17" w:rsidR="00345B88" w:rsidRDefault="00345B88" w:rsidP="001A0622">
      <w:pPr>
        <w:pStyle w:val="ListParagraph"/>
        <w:numPr>
          <w:ilvl w:val="0"/>
          <w:numId w:val="4"/>
        </w:numPr>
      </w:pPr>
      <w:r>
        <w:t>Class Meeting Times:</w:t>
      </w:r>
      <w:r w:rsidR="004E4AE0">
        <w:t xml:space="preserve"> </w:t>
      </w:r>
      <w:r w:rsidR="00EC2564">
        <w:t xml:space="preserve">Tuesdays, </w:t>
      </w:r>
      <w:r w:rsidR="00D075B3">
        <w:t>6:45 to 9:00</w:t>
      </w:r>
      <w:r w:rsidR="003649D4">
        <w:t xml:space="preserve"> (at the outside limit; we will not always</w:t>
      </w:r>
      <w:r w:rsidR="00B86991">
        <w:t xml:space="preserve"> </w:t>
      </w:r>
      <w:r w:rsidR="00C27814">
        <w:t>meet until</w:t>
      </w:r>
      <w:r w:rsidR="003649D4">
        <w:t xml:space="preserve"> 9pm)</w:t>
      </w:r>
    </w:p>
    <w:p w14:paraId="2F7F0343" w14:textId="744EED9B" w:rsidR="00345B88" w:rsidRPr="00A34649" w:rsidRDefault="002031BA" w:rsidP="001A0622">
      <w:pPr>
        <w:pStyle w:val="ListParagraph"/>
        <w:numPr>
          <w:ilvl w:val="0"/>
          <w:numId w:val="4"/>
        </w:numPr>
      </w:pPr>
      <w:bookmarkStart w:id="3" w:name="_Hlk152918825"/>
      <w:r w:rsidRPr="00A34649">
        <w:t>Class Location</w:t>
      </w:r>
      <w:r w:rsidR="00DD0E81">
        <w:t>:</w:t>
      </w:r>
      <w:r w:rsidRPr="00A34649">
        <w:t xml:space="preserve"> </w:t>
      </w:r>
      <w:r w:rsidR="00387196">
        <w:t>40 W. 4</w:t>
      </w:r>
      <w:r w:rsidR="00387196" w:rsidRPr="00387196">
        <w:rPr>
          <w:vertAlign w:val="superscript"/>
        </w:rPr>
        <w:t>th</w:t>
      </w:r>
      <w:r w:rsidR="00387196">
        <w:t xml:space="preserve"> St. (Tisch Hall), Room LC9</w:t>
      </w:r>
      <w:r w:rsidR="00C63F15" w:rsidRPr="00A34649">
        <w:t xml:space="preserve"> </w:t>
      </w:r>
    </w:p>
    <w:bookmarkEnd w:id="3"/>
    <w:p w14:paraId="129AF64C" w14:textId="0D79F6BF" w:rsidR="00237639" w:rsidRPr="008A62DF" w:rsidRDefault="00237639">
      <w:pPr>
        <w:pStyle w:val="Heading2"/>
        <w:rPr>
          <w:b w:val="0"/>
        </w:rPr>
      </w:pPr>
      <w:r w:rsidRPr="008A62DF">
        <w:t xml:space="preserve">Course Prerequisites </w:t>
      </w:r>
    </w:p>
    <w:p w14:paraId="68D9EA52" w14:textId="7DA44F8A" w:rsidR="00237639" w:rsidRPr="008A62DF" w:rsidRDefault="00B93C7B" w:rsidP="001A0622">
      <w:pPr>
        <w:pStyle w:val="ListParagraph"/>
        <w:numPr>
          <w:ilvl w:val="0"/>
          <w:numId w:val="5"/>
        </w:numPr>
      </w:pPr>
      <w:r>
        <w:t>CORE-GP 1020, Management and Leadership</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3F857881" w14:textId="782A7195" w:rsidR="00577533" w:rsidRDefault="00FB3E8A" w:rsidP="00B93C7B">
      <w:bookmarkStart w:id="4" w:name="_5xalllw3lf0c" w:colFirst="0" w:colLast="0"/>
      <w:bookmarkEnd w:id="4"/>
      <w:r>
        <w:t xml:space="preserve">While this course covers </w:t>
      </w:r>
      <w:r w:rsidR="00C12657">
        <w:t>core human resources topics, th</w:t>
      </w:r>
      <w:r w:rsidR="006226A8">
        <w:t xml:space="preserve">is is not a traditional </w:t>
      </w:r>
      <w:r w:rsidR="00C12657">
        <w:t xml:space="preserve">HR or </w:t>
      </w:r>
      <w:r w:rsidR="006226A8">
        <w:t>talent development course. First, it is d</w:t>
      </w:r>
      <w:r w:rsidR="00B93C7B">
        <w:t xml:space="preserve">esigned </w:t>
      </w:r>
      <w:r w:rsidR="00B87C95">
        <w:t xml:space="preserve">for </w:t>
      </w:r>
      <w:r w:rsidR="00B93C7B">
        <w:t>managers rather than human resource professionals</w:t>
      </w:r>
      <w:r w:rsidR="006226A8">
        <w:t xml:space="preserve">. Second, it is about interpersonal effectiveness in the context of HR tasks and responsibilities. You could say it is about the </w:t>
      </w:r>
      <w:r w:rsidR="00AC4A3E">
        <w:t>relationships</w:t>
      </w:r>
      <w:r w:rsidR="006226A8">
        <w:t xml:space="preserve"> that </w:t>
      </w:r>
      <w:r w:rsidR="00AC4A3E">
        <w:t>undergird a productive, happy workplace</w:t>
      </w:r>
      <w:r w:rsidR="00FD28BE">
        <w:t xml:space="preserve">, </w:t>
      </w:r>
      <w:r w:rsidR="00BA5022">
        <w:t>and how those can be strengthened as part of HR policies and practices.</w:t>
      </w:r>
      <w:r w:rsidR="00E409E7">
        <w:t xml:space="preserve"> </w:t>
      </w:r>
      <w:r w:rsidR="00B43BDF">
        <w:t>Third</w:t>
      </w:r>
      <w:r w:rsidR="00AC4A3E">
        <w:t xml:space="preserve">, </w:t>
      </w:r>
      <w:r w:rsidR="00EB500F">
        <w:t xml:space="preserve">and related, </w:t>
      </w:r>
      <w:r w:rsidR="00625B05">
        <w:t xml:space="preserve">this course focuses on </w:t>
      </w:r>
      <w:r w:rsidR="00EB500F">
        <w:t xml:space="preserve">how HR approaches can create </w:t>
      </w:r>
      <w:r w:rsidR="00625B05">
        <w:t>learning environments</w:t>
      </w:r>
      <w:r w:rsidR="003D226F">
        <w:t xml:space="preserve"> that enhance the growth</w:t>
      </w:r>
      <w:r w:rsidR="00625B05">
        <w:t xml:space="preserve"> of individual employees, work teams and the whole organization</w:t>
      </w:r>
      <w:r w:rsidR="004A712D">
        <w:t>.</w:t>
      </w:r>
      <w:r w:rsidR="00B43BDF">
        <w:t xml:space="preserve"> Finally, attention to equity and justice will be a theme throughout the course</w:t>
      </w:r>
      <w:r w:rsidR="004F7EAC">
        <w:t>.</w:t>
      </w:r>
    </w:p>
    <w:p w14:paraId="2D889F24" w14:textId="77777777" w:rsidR="00577533" w:rsidRDefault="00577533" w:rsidP="00B93C7B"/>
    <w:p w14:paraId="65D2D933" w14:textId="63BD25F5" w:rsidR="00B93C7B" w:rsidRDefault="00490EF5" w:rsidP="00B93C7B">
      <w:r>
        <w:lastRenderedPageBreak/>
        <w:t xml:space="preserve">The course has three phases. The </w:t>
      </w:r>
      <w:r w:rsidR="005F074A" w:rsidRPr="005F074A">
        <w:rPr>
          <w:i/>
        </w:rPr>
        <w:t>first</w:t>
      </w:r>
      <w:r w:rsidR="005F074A">
        <w:t xml:space="preserve"> or </w:t>
      </w:r>
      <w:r w:rsidR="004C7CBB" w:rsidRPr="004C7CBB">
        <w:t>foundations</w:t>
      </w:r>
      <w:r>
        <w:t xml:space="preserve"> phase includes </w:t>
      </w:r>
      <w:r w:rsidR="006475C3">
        <w:t>different approaches to talent development</w:t>
      </w:r>
      <w:r w:rsidR="00CD57C0">
        <w:t xml:space="preserve">; </w:t>
      </w:r>
      <w:r w:rsidR="00B93C7B">
        <w:t>creat</w:t>
      </w:r>
      <w:r w:rsidR="00CD57C0">
        <w:t>ing</w:t>
      </w:r>
      <w:r w:rsidR="00B93C7B">
        <w:t xml:space="preserve"> a learning, reflective orientation and how that can enhance</w:t>
      </w:r>
      <w:r w:rsidR="003649D4">
        <w:t xml:space="preserve"> </w:t>
      </w:r>
      <w:r w:rsidR="00CD57C0">
        <w:t>organizational and</w:t>
      </w:r>
      <w:r w:rsidR="00B93C7B">
        <w:t xml:space="preserve"> interpersonal effectiveness</w:t>
      </w:r>
      <w:r w:rsidR="000C30C7">
        <w:t xml:space="preserve">; </w:t>
      </w:r>
      <w:r w:rsidR="00CD57C0">
        <w:t xml:space="preserve">and a </w:t>
      </w:r>
      <w:r w:rsidR="00B909D3">
        <w:t>grounding</w:t>
      </w:r>
      <w:r w:rsidR="000C30C7">
        <w:t xml:space="preserve"> in Inclusion, Diversity, Belonging</w:t>
      </w:r>
      <w:r w:rsidR="00E3617D">
        <w:t>,</w:t>
      </w:r>
      <w:r w:rsidR="000C30C7">
        <w:t xml:space="preserve"> Equity</w:t>
      </w:r>
      <w:r w:rsidR="00E3617D">
        <w:t xml:space="preserve"> and Access</w:t>
      </w:r>
      <w:r w:rsidR="000C30C7">
        <w:t xml:space="preserve"> (IDBE</w:t>
      </w:r>
      <w:r w:rsidR="00E3617D">
        <w:t>A</w:t>
      </w:r>
      <w:r w:rsidR="000C30C7">
        <w:t>)</w:t>
      </w:r>
      <w:r w:rsidR="00B93C7B">
        <w:t>.</w:t>
      </w:r>
      <w:r w:rsidR="000C30C7">
        <w:t xml:space="preserve"> The </w:t>
      </w:r>
      <w:r w:rsidR="000C30C7" w:rsidRPr="00812190">
        <w:rPr>
          <w:i/>
        </w:rPr>
        <w:t>second</w:t>
      </w:r>
      <w:r w:rsidR="000C30C7">
        <w:t xml:space="preserve"> phase covers the HR cycle or basic pers</w:t>
      </w:r>
      <w:r w:rsidR="00B93C7B" w:rsidRPr="00456C68">
        <w:t>onnel functions including job design, staffing, career developm</w:t>
      </w:r>
      <w:r w:rsidR="006475C3" w:rsidRPr="00456C68">
        <w:t xml:space="preserve">ent, </w:t>
      </w:r>
      <w:r w:rsidR="000C30C7">
        <w:t xml:space="preserve">and </w:t>
      </w:r>
      <w:r w:rsidR="006475C3" w:rsidRPr="00456C68">
        <w:t>performance appraisal</w:t>
      </w:r>
      <w:r w:rsidR="000C30C7">
        <w:t xml:space="preserve">. The </w:t>
      </w:r>
      <w:r w:rsidR="000C30C7" w:rsidRPr="00812190">
        <w:rPr>
          <w:i/>
        </w:rPr>
        <w:t>third</w:t>
      </w:r>
      <w:r w:rsidR="000C30C7">
        <w:t xml:space="preserve"> phase</w:t>
      </w:r>
      <w:r w:rsidR="00981C47">
        <w:t xml:space="preserve"> synthesizes the learning of the previous weeks, including returning to IDBE</w:t>
      </w:r>
      <w:r w:rsidR="00E3617D">
        <w:t>A</w:t>
      </w:r>
      <w:r w:rsidR="00981C47">
        <w:t>.</w:t>
      </w:r>
    </w:p>
    <w:p w14:paraId="356E3673" w14:textId="77777777" w:rsidR="00B67671" w:rsidRPr="00B93C7B" w:rsidRDefault="00B67671" w:rsidP="00B93C7B"/>
    <w:p w14:paraId="3EB8204D" w14:textId="6A662236" w:rsidR="00B93C7B" w:rsidRDefault="00B93C7B" w:rsidP="00B93C7B">
      <w:r>
        <w:t>We will emphasize practical application through case discussions and reflection</w:t>
      </w:r>
      <w:r w:rsidR="00930E05">
        <w:t xml:space="preserve"> on students’ </w:t>
      </w:r>
      <w:r>
        <w:t>experiences at work and in school. While the course will focus on values-based organization, it will draw on ideas and materials from the public, non-profit and for-profit sectors.</w:t>
      </w:r>
    </w:p>
    <w:p w14:paraId="6B53497A" w14:textId="77777777" w:rsidR="00B93C7B" w:rsidRPr="00B93C7B" w:rsidRDefault="00B93C7B" w:rsidP="00B93C7B"/>
    <w:p w14:paraId="6A4C9F01" w14:textId="3AA1FFE0" w:rsidR="00390D52" w:rsidRDefault="00390D52">
      <w:pPr>
        <w:pStyle w:val="Heading2"/>
      </w:pPr>
      <w:r>
        <w:t>Course Expectations</w:t>
      </w:r>
    </w:p>
    <w:p w14:paraId="751C6EDA" w14:textId="489C3DE7" w:rsidR="00C67015" w:rsidRPr="002C3E73" w:rsidRDefault="00C67015" w:rsidP="001A0622">
      <w:pPr>
        <w:pStyle w:val="ListParagraph"/>
        <w:numPr>
          <w:ilvl w:val="0"/>
          <w:numId w:val="5"/>
        </w:numPr>
      </w:pPr>
      <w:r>
        <w:t xml:space="preserve">Since Management and Leadership is a prerequisite for this course, you will be expected to be familiar with the material from that course. Most importantly, </w:t>
      </w:r>
      <w:r w:rsidRPr="002C3E73">
        <w:t xml:space="preserve">this course assumes that you know how to analyze a </w:t>
      </w:r>
      <w:r w:rsidR="005F074A">
        <w:t xml:space="preserve">teaching </w:t>
      </w:r>
      <w:r w:rsidRPr="002C3E73">
        <w:t>case, both for class discussion and for a written</w:t>
      </w:r>
      <w:r w:rsidRPr="002C3E73">
        <w:rPr>
          <w:spacing w:val="-22"/>
        </w:rPr>
        <w:t xml:space="preserve"> </w:t>
      </w:r>
      <w:r w:rsidRPr="002C3E73">
        <w:t>memo.</w:t>
      </w:r>
    </w:p>
    <w:p w14:paraId="13EAFAF1" w14:textId="5F1AAB18" w:rsidR="00C67015" w:rsidRDefault="00C67015" w:rsidP="001A0622">
      <w:pPr>
        <w:pStyle w:val="ListParagraph"/>
        <w:numPr>
          <w:ilvl w:val="0"/>
          <w:numId w:val="5"/>
        </w:numPr>
      </w:pPr>
      <w:r>
        <w:t>I’ll often ask you to reflect on your own work experience as part of thinking about and applying new concepts. Many of you come in with at least a year or two of full-time work experience, which should be directly relevant. For those of you without this experience, draw on internships, summer jobs… even your experience as a student in a large organization like NYU may be</w:t>
      </w:r>
      <w:r w:rsidRPr="00C67015">
        <w:rPr>
          <w:spacing w:val="-30"/>
        </w:rPr>
        <w:t xml:space="preserve"> </w:t>
      </w:r>
      <w:r>
        <w:t>informative.</w:t>
      </w:r>
    </w:p>
    <w:p w14:paraId="11A7FDA0" w14:textId="1503F720" w:rsidR="00C67015" w:rsidRDefault="00C67015" w:rsidP="001A0622">
      <w:pPr>
        <w:pStyle w:val="ListParagraph"/>
        <w:numPr>
          <w:ilvl w:val="0"/>
          <w:numId w:val="5"/>
        </w:numPr>
      </w:pPr>
      <w:r>
        <w:t>You will learn more if you come prepared to reflect on your own experience, work style, preferences and behaviors, and your embedded ways of thinking. Given the course’s emphasis on growth and development, you will have opportunities to assess and modify how you think and act in the world.</w:t>
      </w:r>
    </w:p>
    <w:p w14:paraId="08817B09" w14:textId="77777777" w:rsidR="00C67015" w:rsidRDefault="00C67015" w:rsidP="001A0622">
      <w:pPr>
        <w:pStyle w:val="ListParagraph"/>
        <w:numPr>
          <w:ilvl w:val="0"/>
          <w:numId w:val="5"/>
        </w:numPr>
      </w:pPr>
      <w:r>
        <w:t>As you are graduate students, I assume that you can take responsibility for your own learning. That is an abstract concept, but what it means (to me) in practice is that you do your best to find</w:t>
      </w:r>
      <w:r w:rsidRPr="00C67015">
        <w:rPr>
          <w:spacing w:val="-24"/>
        </w:rPr>
        <w:t xml:space="preserve"> </w:t>
      </w:r>
      <w:r>
        <w:t>a meaningful way to connect with the material, to make it relevant for you. It also means that if there is something you don’t understand or is not working for you, you will let me know.</w:t>
      </w:r>
    </w:p>
    <w:p w14:paraId="73E21913" w14:textId="1D4E0BDC" w:rsidR="00390D52" w:rsidRDefault="00C67015" w:rsidP="001A0622">
      <w:pPr>
        <w:pStyle w:val="ListParagraph"/>
        <w:numPr>
          <w:ilvl w:val="0"/>
          <w:numId w:val="5"/>
        </w:numPr>
      </w:pPr>
      <w:r>
        <w:t>While I hope you will learn from me and the course materials, I also expect that much of your learning -- and mine -- will be from each other. For that reason, class participation is extremely important and, therefore, so is class preparation by doing and reflecting on the</w:t>
      </w:r>
      <w:r w:rsidRPr="00C67015">
        <w:rPr>
          <w:spacing w:val="-27"/>
        </w:rPr>
        <w:t xml:space="preserve"> </w:t>
      </w:r>
      <w:r>
        <w:t>readings.</w:t>
      </w:r>
    </w:p>
    <w:p w14:paraId="56ED1AE4" w14:textId="77777777" w:rsidR="00852199" w:rsidRPr="00852199" w:rsidRDefault="00852199" w:rsidP="00852199"/>
    <w:p w14:paraId="6956B1A7" w14:textId="0167AC2B" w:rsidR="001855AF" w:rsidRPr="001D0CDA" w:rsidRDefault="00601C9D">
      <w:pPr>
        <w:pStyle w:val="Heading2"/>
        <w:keepNext w:val="0"/>
        <w:keepLines w:val="0"/>
        <w:spacing w:after="80"/>
        <w:rPr>
          <w:b w:val="0"/>
        </w:rPr>
      </w:pPr>
      <w:r w:rsidRPr="001D0CDA">
        <w:t xml:space="preserve">Course </w:t>
      </w:r>
      <w:r w:rsidR="009363D8" w:rsidRPr="001D0CDA">
        <w:t>and Learning Objectives</w:t>
      </w:r>
    </w:p>
    <w:p w14:paraId="26234E9E" w14:textId="3F945542" w:rsidR="00DE387D" w:rsidRPr="00AB4BE5" w:rsidRDefault="00733175">
      <w:pPr>
        <w:rPr>
          <w:highlight w:val="yellow"/>
        </w:rPr>
      </w:pPr>
      <w:r>
        <w:t xml:space="preserve">By the end of the course you should: understand the HR responsibilities of a typical manager in a public or nonprofit organization; be familiar with traditional approaches to different HR </w:t>
      </w:r>
      <w:r>
        <w:lastRenderedPageBreak/>
        <w:t>functions as well as newer, learning-oriented approaches; and have an enhanced capacity to reflect on and modify your ways of thinking and acting in the world.</w:t>
      </w:r>
      <w:r w:rsidR="00FC3FF7">
        <w:rPr>
          <w:highlight w:val="yellow"/>
        </w:rPr>
        <w:t xml:space="preserve"> </w:t>
      </w:r>
    </w:p>
    <w:p w14:paraId="539041B9" w14:textId="38BCFED6" w:rsidR="001D0CDA" w:rsidRDefault="001D0CDA" w:rsidP="001D0CDA">
      <w:pPr>
        <w:pStyle w:val="Heading3"/>
      </w:pPr>
      <w:r>
        <w:t>Specific learning objectives</w:t>
      </w:r>
    </w:p>
    <w:p w14:paraId="60362973" w14:textId="77777777" w:rsidR="001D0CDA" w:rsidRDefault="001D0CDA" w:rsidP="001D0CDA">
      <w:r>
        <w:t>As a result of this course, students will be able to:</w:t>
      </w:r>
    </w:p>
    <w:p w14:paraId="18E1196A" w14:textId="77777777" w:rsidR="001D0CDA" w:rsidRDefault="001D0CDA" w:rsidP="001D0CDA"/>
    <w:p w14:paraId="5A1C5406" w14:textId="77777777" w:rsidR="001D0CDA" w:rsidRDefault="001D0CDA"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Describe the HR cycle and the basic functions that it contains.</w:t>
      </w:r>
    </w:p>
    <w:p w14:paraId="0BD0405A" w14:textId="77777777" w:rsidR="001D0CDA" w:rsidRDefault="001D0CDA"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Explain the importance of frames and how they influence actions and outcomes.</w:t>
      </w:r>
    </w:p>
    <w:p w14:paraId="4F416BD3" w14:textId="7215EBE9" w:rsidR="001D0CDA" w:rsidRDefault="001D0CDA"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Be able to surface their own frames and assumptions, reflect on them, and modify them. </w:t>
      </w:r>
    </w:p>
    <w:p w14:paraId="3EC9940F" w14:textId="2A934037" w:rsidR="005B3679" w:rsidRDefault="005B3679"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Know the </w:t>
      </w:r>
      <w:r w:rsidR="00A97A92">
        <w:t>basics of the legal environment regarding</w:t>
      </w:r>
      <w:r>
        <w:t xml:space="preserve"> </w:t>
      </w:r>
      <w:r w:rsidR="00972D96">
        <w:t>inclusion, diversity, belonging</w:t>
      </w:r>
      <w:r w:rsidR="00A97A92">
        <w:t xml:space="preserve">, </w:t>
      </w:r>
      <w:r w:rsidR="00972D96">
        <w:t>equity</w:t>
      </w:r>
      <w:r>
        <w:t xml:space="preserve"> </w:t>
      </w:r>
      <w:r w:rsidR="00A97A92">
        <w:t xml:space="preserve">and access </w:t>
      </w:r>
      <w:r>
        <w:t xml:space="preserve">in organizations.  </w:t>
      </w:r>
    </w:p>
    <w:p w14:paraId="5641CDDA" w14:textId="4210D9D6" w:rsidR="005B3679" w:rsidRPr="003662E8" w:rsidRDefault="005B3679"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Distinguish among more and less effective approaches to </w:t>
      </w:r>
      <w:r w:rsidR="00696CEA">
        <w:t>IDBE</w:t>
      </w:r>
      <w:r w:rsidR="00A97A92">
        <w:t>A</w:t>
      </w:r>
      <w:r w:rsidR="00972D96">
        <w:t>.</w:t>
      </w:r>
    </w:p>
    <w:p w14:paraId="4E082CA0" w14:textId="5628A180" w:rsidR="004036FE" w:rsidRDefault="005B3679"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3662E8">
        <w:t>Understand the impact of organizational and job design on employees’ motivation</w:t>
      </w:r>
      <w:r w:rsidR="000848F7">
        <w:t xml:space="preserve"> and </w:t>
      </w:r>
      <w:r w:rsidRPr="003662E8">
        <w:t>learning</w:t>
      </w:r>
      <w:r w:rsidR="000848F7">
        <w:t>.</w:t>
      </w:r>
      <w:r w:rsidRPr="003662E8">
        <w:t xml:space="preserve"> </w:t>
      </w:r>
    </w:p>
    <w:p w14:paraId="4D6681C6" w14:textId="7A2CFB95" w:rsidR="005D1EF6" w:rsidRDefault="007F596D"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Know the key steps in recruitment, including </w:t>
      </w:r>
      <w:r w:rsidR="00BF75CF">
        <w:t xml:space="preserve">behavioral </w:t>
      </w:r>
      <w:r w:rsidR="005D1EF6">
        <w:t>interviewing.</w:t>
      </w:r>
    </w:p>
    <w:p w14:paraId="47B79E73" w14:textId="17C961BA" w:rsidR="005B3679" w:rsidRDefault="005B3679"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A429D4">
        <w:t>Name best practices for employee career development.</w:t>
      </w:r>
    </w:p>
    <w:p w14:paraId="4E0DF52A" w14:textId="77777777" w:rsidR="001D0CDA" w:rsidRDefault="001D0CDA"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Design a performance appraisal system.</w:t>
      </w:r>
    </w:p>
    <w:p w14:paraId="08833396" w14:textId="77777777" w:rsidR="001D0CDA" w:rsidRDefault="001D0CDA"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t>Give and receive feedback in constructive ways.</w:t>
      </w:r>
    </w:p>
    <w:p w14:paraId="34A5A14F" w14:textId="77777777" w:rsidR="001D0CDA" w:rsidRPr="00A429D4" w:rsidRDefault="001D0CDA"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A429D4">
        <w:t>Develop well-functioning volunteer programs.</w:t>
      </w:r>
    </w:p>
    <w:p w14:paraId="4C1DDDDA" w14:textId="77777777" w:rsidR="004369E5" w:rsidRDefault="001D0CDA" w:rsidP="001A06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320" w:line="240" w:lineRule="auto"/>
        <w:contextualSpacing w:val="0"/>
      </w:pPr>
      <w:r w:rsidRPr="00A429D4">
        <w:t xml:space="preserve">Diagnose HR issues and suggest appropriate solutions. </w:t>
      </w:r>
      <w:bookmarkStart w:id="5" w:name="_u95d5zrdds3z" w:colFirst="0" w:colLast="0"/>
      <w:bookmarkEnd w:id="5"/>
    </w:p>
    <w:p w14:paraId="723CF9B6" w14:textId="5E43D07A" w:rsidR="001E3801" w:rsidRPr="004369E5" w:rsidRDefault="004D7473" w:rsidP="004369E5">
      <w:pPr>
        <w:pBdr>
          <w:top w:val="none" w:sz="0" w:space="0" w:color="auto"/>
          <w:left w:val="none" w:sz="0" w:space="0" w:color="auto"/>
          <w:bottom w:val="none" w:sz="0" w:space="0" w:color="auto"/>
          <w:right w:val="none" w:sz="0" w:space="0" w:color="auto"/>
          <w:between w:val="none" w:sz="0" w:space="0" w:color="auto"/>
        </w:pBdr>
        <w:spacing w:after="1320" w:line="240" w:lineRule="auto"/>
        <w:rPr>
          <w:b/>
          <w:sz w:val="28"/>
          <w:szCs w:val="28"/>
        </w:rPr>
      </w:pPr>
      <w:r w:rsidRPr="004369E5">
        <w:rPr>
          <w:b/>
        </w:rPr>
        <w:t>Learning Assessment Table</w:t>
      </w: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050E49" w14:paraId="2553B8A8" w14:textId="77777777" w:rsidTr="004D7473">
        <w:trPr>
          <w:trHeight w:val="253"/>
          <w:tblHeader/>
          <w:jc w:val="center"/>
        </w:trPr>
        <w:tc>
          <w:tcPr>
            <w:tcW w:w="2808" w:type="dxa"/>
            <w:vAlign w:val="center"/>
            <w:hideMark/>
          </w:tcPr>
          <w:p w14:paraId="5F725344" w14:textId="72A38EC5" w:rsidR="004D7473" w:rsidRPr="00050E49" w:rsidRDefault="004D7473" w:rsidP="00733175">
            <w:pPr>
              <w:rPr>
                <w:rFonts w:eastAsia="Times New Roman"/>
                <w:b/>
                <w:color w:val="auto"/>
              </w:rPr>
            </w:pPr>
            <w:r w:rsidRPr="00050E49">
              <w:rPr>
                <w:rFonts w:eastAsia="Times New Roman"/>
                <w:b/>
              </w:rPr>
              <w:t>Assignment</w:t>
            </w:r>
          </w:p>
        </w:tc>
        <w:tc>
          <w:tcPr>
            <w:tcW w:w="3420" w:type="dxa"/>
            <w:vAlign w:val="center"/>
            <w:hideMark/>
          </w:tcPr>
          <w:p w14:paraId="3FF140E7" w14:textId="77777777" w:rsidR="004D7473" w:rsidRPr="00050E49" w:rsidRDefault="004D7473" w:rsidP="00733175">
            <w:pPr>
              <w:rPr>
                <w:rFonts w:eastAsia="Times New Roman"/>
                <w:b/>
                <w:color w:val="auto"/>
              </w:rPr>
            </w:pPr>
            <w:r w:rsidRPr="00050E49">
              <w:rPr>
                <w:rFonts w:eastAsia="Times New Roman"/>
                <w:b/>
              </w:rPr>
              <w:t>Course Objective Covered</w:t>
            </w:r>
          </w:p>
        </w:tc>
      </w:tr>
      <w:tr w:rsidR="004D7473" w:rsidRPr="00050E49" w14:paraId="2CD924D3" w14:textId="77777777" w:rsidTr="004D7473">
        <w:trPr>
          <w:trHeight w:val="253"/>
          <w:jc w:val="center"/>
        </w:trPr>
        <w:tc>
          <w:tcPr>
            <w:tcW w:w="2808" w:type="dxa"/>
            <w:vAlign w:val="center"/>
            <w:hideMark/>
          </w:tcPr>
          <w:p w14:paraId="17DFDD99" w14:textId="5BA3DFC2" w:rsidR="004D7473" w:rsidRPr="00050E49" w:rsidRDefault="00B909D3" w:rsidP="00733175">
            <w:pPr>
              <w:rPr>
                <w:rFonts w:eastAsia="Times New Roman"/>
                <w:color w:val="auto"/>
              </w:rPr>
            </w:pPr>
            <w:r>
              <w:rPr>
                <w:rFonts w:eastAsia="Times New Roman"/>
                <w:color w:val="auto"/>
              </w:rPr>
              <w:t>Attendance</w:t>
            </w:r>
          </w:p>
        </w:tc>
        <w:tc>
          <w:tcPr>
            <w:tcW w:w="3420" w:type="dxa"/>
            <w:vAlign w:val="center"/>
            <w:hideMark/>
          </w:tcPr>
          <w:p w14:paraId="024504E3" w14:textId="0C184460" w:rsidR="004D7473" w:rsidRPr="00050E49" w:rsidRDefault="00050E49" w:rsidP="00733175">
            <w:pPr>
              <w:rPr>
                <w:rFonts w:eastAsia="Times New Roman"/>
                <w:color w:val="auto"/>
              </w:rPr>
            </w:pPr>
            <w:r w:rsidRPr="00050E49">
              <w:rPr>
                <w:rFonts w:eastAsia="Times New Roman"/>
              </w:rPr>
              <w:t>All</w:t>
            </w:r>
          </w:p>
        </w:tc>
      </w:tr>
      <w:tr w:rsidR="00050E49" w:rsidRPr="00050E49" w14:paraId="4B18223A" w14:textId="77777777" w:rsidTr="004D7473">
        <w:trPr>
          <w:trHeight w:val="253"/>
          <w:jc w:val="center"/>
        </w:trPr>
        <w:tc>
          <w:tcPr>
            <w:tcW w:w="2808" w:type="dxa"/>
            <w:vAlign w:val="center"/>
          </w:tcPr>
          <w:p w14:paraId="34B4FCB0" w14:textId="4CE9E985" w:rsidR="00050E49" w:rsidRPr="00050E49" w:rsidRDefault="00050E49" w:rsidP="00733175">
            <w:pPr>
              <w:rPr>
                <w:rFonts w:eastAsia="Times New Roman"/>
              </w:rPr>
            </w:pPr>
            <w:r w:rsidRPr="00050E49">
              <w:rPr>
                <w:rFonts w:eastAsia="Times New Roman"/>
              </w:rPr>
              <w:t>2-Column Case</w:t>
            </w:r>
          </w:p>
        </w:tc>
        <w:tc>
          <w:tcPr>
            <w:tcW w:w="3420" w:type="dxa"/>
            <w:vAlign w:val="center"/>
          </w:tcPr>
          <w:p w14:paraId="1E4EAB8E" w14:textId="44D46176" w:rsidR="00050E49" w:rsidRPr="00050E49" w:rsidRDefault="00050E49" w:rsidP="00733175">
            <w:pPr>
              <w:rPr>
                <w:rFonts w:eastAsia="Times New Roman"/>
              </w:rPr>
            </w:pPr>
            <w:r w:rsidRPr="00050E49">
              <w:rPr>
                <w:rFonts w:eastAsia="Times New Roman"/>
              </w:rPr>
              <w:t>#</w:t>
            </w:r>
            <w:r w:rsidR="00E737FA">
              <w:rPr>
                <w:rFonts w:eastAsia="Times New Roman"/>
              </w:rPr>
              <w:t>2 and 3</w:t>
            </w:r>
          </w:p>
        </w:tc>
      </w:tr>
      <w:tr w:rsidR="004D7473" w:rsidRPr="00050E49" w14:paraId="2E831458" w14:textId="77777777" w:rsidTr="004D7473">
        <w:trPr>
          <w:trHeight w:val="253"/>
          <w:jc w:val="center"/>
        </w:trPr>
        <w:tc>
          <w:tcPr>
            <w:tcW w:w="2808" w:type="dxa"/>
            <w:vAlign w:val="center"/>
            <w:hideMark/>
          </w:tcPr>
          <w:p w14:paraId="21667A83" w14:textId="50D74660" w:rsidR="004D7473" w:rsidRPr="00050E49" w:rsidRDefault="00050E49" w:rsidP="00733175">
            <w:pPr>
              <w:rPr>
                <w:rFonts w:eastAsia="Times New Roman"/>
                <w:color w:val="auto"/>
              </w:rPr>
            </w:pPr>
            <w:r w:rsidRPr="00050E49">
              <w:rPr>
                <w:rFonts w:eastAsia="Times New Roman"/>
              </w:rPr>
              <w:t>Job Description and Interview Questions</w:t>
            </w:r>
          </w:p>
        </w:tc>
        <w:tc>
          <w:tcPr>
            <w:tcW w:w="3420" w:type="dxa"/>
            <w:vAlign w:val="center"/>
            <w:hideMark/>
          </w:tcPr>
          <w:p w14:paraId="7376C57C" w14:textId="61E27CFA" w:rsidR="004D7473" w:rsidRPr="00050E49" w:rsidRDefault="00050E49" w:rsidP="00733175">
            <w:pPr>
              <w:rPr>
                <w:rFonts w:eastAsia="Times New Roman"/>
                <w:color w:val="auto"/>
              </w:rPr>
            </w:pPr>
            <w:r w:rsidRPr="00050E49">
              <w:rPr>
                <w:rFonts w:eastAsia="Times New Roman"/>
                <w:color w:val="auto"/>
              </w:rPr>
              <w:t>#</w:t>
            </w:r>
            <w:r w:rsidR="00BE7ED7">
              <w:rPr>
                <w:rFonts w:eastAsia="Times New Roman"/>
                <w:color w:val="auto"/>
              </w:rPr>
              <w:t>7</w:t>
            </w:r>
          </w:p>
        </w:tc>
      </w:tr>
      <w:tr w:rsidR="00050E49" w:rsidRPr="00050E49" w14:paraId="27A29E50" w14:textId="77777777" w:rsidTr="004D7473">
        <w:trPr>
          <w:trHeight w:val="253"/>
          <w:jc w:val="center"/>
        </w:trPr>
        <w:tc>
          <w:tcPr>
            <w:tcW w:w="2808" w:type="dxa"/>
            <w:vAlign w:val="center"/>
          </w:tcPr>
          <w:p w14:paraId="00A1E157" w14:textId="24A01C89" w:rsidR="00050E49" w:rsidRPr="00050E49" w:rsidRDefault="00050E49" w:rsidP="00733175">
            <w:pPr>
              <w:rPr>
                <w:rFonts w:eastAsia="Times New Roman"/>
              </w:rPr>
            </w:pPr>
            <w:r w:rsidRPr="00050E49">
              <w:rPr>
                <w:rFonts w:eastAsia="Times New Roman"/>
              </w:rPr>
              <w:t>Course Feedback Memo</w:t>
            </w:r>
          </w:p>
        </w:tc>
        <w:tc>
          <w:tcPr>
            <w:tcW w:w="3420" w:type="dxa"/>
            <w:vAlign w:val="center"/>
          </w:tcPr>
          <w:p w14:paraId="5D4E8073" w14:textId="7109598A" w:rsidR="00050E49" w:rsidRPr="00050E49" w:rsidRDefault="00050E49" w:rsidP="00733175">
            <w:pPr>
              <w:rPr>
                <w:rFonts w:eastAsia="Times New Roman"/>
                <w:color w:val="auto"/>
              </w:rPr>
            </w:pPr>
            <w:r w:rsidRPr="00050E49">
              <w:rPr>
                <w:rFonts w:eastAsia="Times New Roman"/>
                <w:color w:val="auto"/>
              </w:rPr>
              <w:t>#</w:t>
            </w:r>
            <w:r w:rsidR="00BE7ED7">
              <w:rPr>
                <w:rFonts w:eastAsia="Times New Roman"/>
                <w:color w:val="auto"/>
              </w:rPr>
              <w:t>10</w:t>
            </w:r>
          </w:p>
        </w:tc>
      </w:tr>
      <w:tr w:rsidR="00050E49" w:rsidRPr="00050E49" w14:paraId="75F36813" w14:textId="77777777" w:rsidTr="004D7473">
        <w:trPr>
          <w:trHeight w:val="253"/>
          <w:jc w:val="center"/>
        </w:trPr>
        <w:tc>
          <w:tcPr>
            <w:tcW w:w="2808" w:type="dxa"/>
            <w:vAlign w:val="center"/>
          </w:tcPr>
          <w:p w14:paraId="089B88E3" w14:textId="15ECA694" w:rsidR="00050E49" w:rsidRPr="00050E49" w:rsidRDefault="00050E49" w:rsidP="00733175">
            <w:pPr>
              <w:rPr>
                <w:rFonts w:eastAsia="Times New Roman"/>
              </w:rPr>
            </w:pPr>
            <w:r w:rsidRPr="00050E49">
              <w:rPr>
                <w:rFonts w:eastAsia="Times New Roman"/>
              </w:rPr>
              <w:t>Case Analysis</w:t>
            </w:r>
          </w:p>
        </w:tc>
        <w:tc>
          <w:tcPr>
            <w:tcW w:w="3420" w:type="dxa"/>
            <w:vAlign w:val="center"/>
          </w:tcPr>
          <w:p w14:paraId="51DF1347" w14:textId="5D055925" w:rsidR="00050E49" w:rsidRPr="00050E49" w:rsidRDefault="00050E49" w:rsidP="00733175">
            <w:pPr>
              <w:rPr>
                <w:rFonts w:eastAsia="Times New Roman"/>
                <w:color w:val="auto"/>
              </w:rPr>
            </w:pPr>
            <w:r w:rsidRPr="00050E49">
              <w:rPr>
                <w:rFonts w:eastAsia="Times New Roman"/>
                <w:color w:val="auto"/>
              </w:rPr>
              <w:t xml:space="preserve">#1, </w:t>
            </w:r>
            <w:r w:rsidR="008430E7">
              <w:rPr>
                <w:rFonts w:eastAsia="Times New Roman"/>
                <w:color w:val="auto"/>
              </w:rPr>
              <w:t xml:space="preserve">4, </w:t>
            </w:r>
            <w:r w:rsidR="005B3679">
              <w:rPr>
                <w:rFonts w:eastAsia="Times New Roman"/>
                <w:color w:val="auto"/>
              </w:rPr>
              <w:t xml:space="preserve">5, 6, </w:t>
            </w:r>
            <w:r w:rsidR="00BE7ED7">
              <w:rPr>
                <w:rFonts w:eastAsia="Times New Roman"/>
                <w:color w:val="auto"/>
              </w:rPr>
              <w:t>11</w:t>
            </w:r>
            <w:r w:rsidR="008430E7">
              <w:rPr>
                <w:rFonts w:eastAsia="Times New Roman"/>
                <w:color w:val="auto"/>
              </w:rPr>
              <w:t>, 12</w:t>
            </w:r>
          </w:p>
        </w:tc>
      </w:tr>
      <w:tr w:rsidR="00050E49" w:rsidRPr="00050E49" w14:paraId="3296000B" w14:textId="77777777" w:rsidTr="004D7473">
        <w:trPr>
          <w:trHeight w:val="253"/>
          <w:jc w:val="center"/>
        </w:trPr>
        <w:tc>
          <w:tcPr>
            <w:tcW w:w="2808" w:type="dxa"/>
            <w:vAlign w:val="center"/>
          </w:tcPr>
          <w:p w14:paraId="5FF8CEE4" w14:textId="0B562ED3" w:rsidR="00050E49" w:rsidRPr="00050E49" w:rsidRDefault="00050E49" w:rsidP="00733175">
            <w:pPr>
              <w:rPr>
                <w:rFonts w:eastAsia="Times New Roman"/>
              </w:rPr>
            </w:pPr>
            <w:r w:rsidRPr="00050E49">
              <w:rPr>
                <w:rFonts w:eastAsia="Times New Roman"/>
              </w:rPr>
              <w:t>Final Paper</w:t>
            </w:r>
          </w:p>
        </w:tc>
        <w:tc>
          <w:tcPr>
            <w:tcW w:w="3420" w:type="dxa"/>
            <w:vAlign w:val="center"/>
          </w:tcPr>
          <w:p w14:paraId="6725DCD7" w14:textId="044F0702" w:rsidR="00050E49" w:rsidRPr="00050E49" w:rsidRDefault="00050E49" w:rsidP="00733175">
            <w:pPr>
              <w:rPr>
                <w:rFonts w:eastAsia="Times New Roman"/>
                <w:color w:val="auto"/>
              </w:rPr>
            </w:pPr>
            <w:r w:rsidRPr="00050E49">
              <w:rPr>
                <w:rFonts w:eastAsia="Times New Roman"/>
                <w:color w:val="auto"/>
              </w:rPr>
              <w:t>All</w:t>
            </w:r>
          </w:p>
        </w:tc>
      </w:tr>
    </w:tbl>
    <w:p w14:paraId="2575F5F2" w14:textId="13D9A3ED" w:rsidR="004D7473" w:rsidRPr="00050E49" w:rsidRDefault="004D7473" w:rsidP="004604E6"/>
    <w:p w14:paraId="3244E376" w14:textId="4F726296" w:rsidR="008A11B6" w:rsidRPr="00B93F10" w:rsidRDefault="00FE23C3">
      <w:pPr>
        <w:pStyle w:val="Heading2"/>
        <w:rPr>
          <w:b w:val="0"/>
        </w:rPr>
      </w:pPr>
      <w:bookmarkStart w:id="6" w:name="_frwo5pn64ahu" w:colFirst="0" w:colLast="0"/>
      <w:bookmarkEnd w:id="6"/>
      <w:r w:rsidRPr="00B93F10">
        <w:t>Course Texts</w:t>
      </w:r>
      <w:r w:rsidR="005345F7" w:rsidRPr="00B93F10">
        <w:t xml:space="preserve"> </w:t>
      </w:r>
      <w:r w:rsidR="009E7DF1">
        <w:t>-- Required</w:t>
      </w:r>
    </w:p>
    <w:p w14:paraId="107EB441" w14:textId="22106A83" w:rsidR="00A51127" w:rsidRPr="00EE3EE6" w:rsidRDefault="00733A2C"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EE3EE6">
        <w:t xml:space="preserve">HBS </w:t>
      </w:r>
      <w:proofErr w:type="spellStart"/>
      <w:r w:rsidRPr="00EE3EE6">
        <w:t>Coursepack</w:t>
      </w:r>
      <w:proofErr w:type="spellEnd"/>
      <w:r w:rsidR="00E54BA4" w:rsidRPr="00EE3EE6">
        <w:t>:</w:t>
      </w:r>
      <w:r w:rsidRPr="00EE3EE6">
        <w:t xml:space="preserve"> </w:t>
      </w:r>
      <w:r w:rsidR="008D2D64" w:rsidRPr="00EE3EE6">
        <w:t xml:space="preserve"> </w:t>
      </w:r>
      <w:r w:rsidR="00F25ADE" w:rsidRPr="00EE3EE6">
        <w:t>https://hbsp.harvard.edu/import/1122826</w:t>
      </w:r>
    </w:p>
    <w:p w14:paraId="1AA5C10C" w14:textId="23F6EA79" w:rsidR="005D1EF6" w:rsidRPr="00EE3EE6" w:rsidRDefault="001E5F37"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EE3EE6">
        <w:t>Harvard Kennedy School case “Generations Incorporated.” You must buy this case from this website:</w:t>
      </w:r>
      <w:r w:rsidR="001E71A5" w:rsidRPr="00EE3EE6">
        <w:t xml:space="preserve"> </w:t>
      </w:r>
      <w:hyperlink r:id="rId9" w:history="1">
        <w:r w:rsidR="005C26BA" w:rsidRPr="00EE3EE6">
          <w:rPr>
            <w:rStyle w:val="Hyperlink"/>
          </w:rPr>
          <w:t>https://case.hks.harvard.edu/</w:t>
        </w:r>
      </w:hyperlink>
      <w:r w:rsidR="005C26BA" w:rsidRPr="00EE3EE6">
        <w:t xml:space="preserve">  Type the name of the case into the search</w:t>
      </w:r>
      <w:r w:rsidR="00903CD6" w:rsidRPr="00EE3EE6">
        <w:t xml:space="preserve"> </w:t>
      </w:r>
      <w:r w:rsidR="005C26BA" w:rsidRPr="00EE3EE6">
        <w:t>box and it should come right up.</w:t>
      </w:r>
      <w:r w:rsidR="006C31EF" w:rsidRPr="00EE3EE6">
        <w:t xml:space="preserve"> </w:t>
      </w:r>
      <w:r w:rsidR="006C31EF" w:rsidRPr="00EE3EE6">
        <w:rPr>
          <w:u w:val="single"/>
        </w:rPr>
        <w:t>You do not need the Epilogue, just the main case</w:t>
      </w:r>
      <w:r w:rsidR="006C31EF" w:rsidRPr="00EE3EE6">
        <w:t>.</w:t>
      </w:r>
    </w:p>
    <w:p w14:paraId="62319279" w14:textId="6BB6668A" w:rsidR="008E4EC1" w:rsidRPr="00B93F10" w:rsidRDefault="00A51127"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519" w:right="117" w:hanging="359"/>
        <w:contextualSpacing w:val="0"/>
      </w:pPr>
      <w:r w:rsidRPr="00B93F10">
        <w:lastRenderedPageBreak/>
        <w:t xml:space="preserve">Stone, D., Patton, B. and </w:t>
      </w:r>
      <w:proofErr w:type="spellStart"/>
      <w:r w:rsidRPr="00B93F10">
        <w:t>Heen</w:t>
      </w:r>
      <w:proofErr w:type="spellEnd"/>
      <w:r w:rsidRPr="00B93F10">
        <w:t xml:space="preserve">, S. 2010. </w:t>
      </w:r>
      <w:r w:rsidRPr="00B93F10">
        <w:rPr>
          <w:rStyle w:val="BookTitle"/>
        </w:rPr>
        <w:t>Difficult Conversations</w:t>
      </w:r>
      <w:r w:rsidRPr="00B93F10">
        <w:t xml:space="preserve">. New York: Penguin Books. Available at NYU Bookstore (or you may be able to get the book less expensively at </w:t>
      </w:r>
      <w:r w:rsidR="00324B76" w:rsidRPr="00B93F10">
        <w:t>other outlets</w:t>
      </w:r>
      <w:r w:rsidRPr="00B93F10">
        <w:t>.)</w:t>
      </w:r>
      <w:r w:rsidR="00D91457" w:rsidRPr="00B93F10">
        <w:t xml:space="preserve"> </w:t>
      </w:r>
    </w:p>
    <w:p w14:paraId="10F8098F" w14:textId="6A29D732" w:rsidR="00A51127" w:rsidRDefault="00A74FE8" w:rsidP="001A0622">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right="117"/>
        <w:contextualSpacing w:val="0"/>
      </w:pPr>
      <w:r w:rsidRPr="00B93F10">
        <w:t>NOTE</w:t>
      </w:r>
      <w:r w:rsidRPr="00063838">
        <w:t>: The library has one electronic copy of the book; you cannot download it. I</w:t>
      </w:r>
      <w:r>
        <w:t xml:space="preserve"> strongly encourage you to buy the book, read it closely, underline important passages and fold down page corners. It can be an enormously useful reference book and won’t </w:t>
      </w:r>
      <w:r w:rsidR="001D6D83">
        <w:t>lose its usefulness over time.</w:t>
      </w:r>
    </w:p>
    <w:p w14:paraId="16935CC3" w14:textId="7D9FE75F" w:rsidR="00A51127" w:rsidRDefault="00324B76"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t xml:space="preserve">Stone, E. and </w:t>
      </w:r>
      <w:proofErr w:type="spellStart"/>
      <w:r>
        <w:t>Heen</w:t>
      </w:r>
      <w:proofErr w:type="spellEnd"/>
      <w:r>
        <w:t xml:space="preserve">, S. 2014. </w:t>
      </w:r>
      <w:r w:rsidRPr="00335456">
        <w:rPr>
          <w:b/>
          <w:i/>
        </w:rPr>
        <w:t>Thanks for the Feedback</w:t>
      </w:r>
      <w:r>
        <w:t>. Viking. Available at NYU bookstore or perhaps less expensively at other outlets.</w:t>
      </w:r>
    </w:p>
    <w:p w14:paraId="62863617" w14:textId="16E48756" w:rsidR="00A523BD" w:rsidRPr="00F07C9D" w:rsidRDefault="00A523BD"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right="318" w:hanging="360"/>
        <w:contextualSpacing w:val="0"/>
      </w:pPr>
      <w:r w:rsidRPr="00F07C9D">
        <w:t xml:space="preserve">Required: Ellis, S. 2010. </w:t>
      </w:r>
      <w:r w:rsidRPr="00F07C9D">
        <w:rPr>
          <w:rStyle w:val="BookTitle"/>
        </w:rPr>
        <w:t>From the Top Down: The Executive Role in Volunteer Program Success</w:t>
      </w:r>
      <w:r w:rsidRPr="00F07C9D">
        <w:t>, 3</w:t>
      </w:r>
      <w:r w:rsidRPr="00F07C9D">
        <w:rPr>
          <w:vertAlign w:val="superscript"/>
        </w:rPr>
        <w:t>rd</w:t>
      </w:r>
      <w:r w:rsidRPr="00F07C9D">
        <w:t xml:space="preserve"> ed. Philadelphia: Energize Books. Available at NYU Bookstore. (You can get an electronic version less expensively from </w:t>
      </w:r>
      <w:hyperlink r:id="rId10" w:history="1">
        <w:r w:rsidRPr="00F07C9D">
          <w:rPr>
            <w:rStyle w:val="Hyperlink"/>
          </w:rPr>
          <w:t>Energize, Inc</w:t>
        </w:r>
      </w:hyperlink>
      <w:r w:rsidRPr="00F07C9D">
        <w:t>.</w:t>
      </w:r>
      <w:r w:rsidR="006A7D05" w:rsidRPr="00F07C9D">
        <w:t xml:space="preserve"> and </w:t>
      </w:r>
      <w:r w:rsidR="004D570A">
        <w:t xml:space="preserve">hard copies </w:t>
      </w:r>
      <w:r w:rsidR="006A7D05" w:rsidRPr="00F07C9D">
        <w:t>fro</w:t>
      </w:r>
      <w:r w:rsidR="008B269A">
        <w:t>m</w:t>
      </w:r>
      <w:r w:rsidR="006A7D05" w:rsidRPr="00F07C9D">
        <w:t xml:space="preserve"> on-line booksellers.</w:t>
      </w:r>
      <w:r w:rsidRPr="00F07C9D">
        <w:t>)</w:t>
      </w:r>
    </w:p>
    <w:p w14:paraId="02F51C91" w14:textId="2AC44239" w:rsidR="003E5C69" w:rsidRPr="00E54BA4" w:rsidRDefault="002524BD"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2524BD">
        <w:t>Other readings are available on Brightspace</w:t>
      </w:r>
      <w:r>
        <w:t>.</w:t>
      </w:r>
    </w:p>
    <w:p w14:paraId="109AAE48" w14:textId="381AD898" w:rsidR="00112704" w:rsidRPr="00C53C52" w:rsidRDefault="001C061B"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rPr>
          <w:b/>
          <w:highlight w:val="yellow"/>
          <w:u w:val="single"/>
        </w:rPr>
      </w:pPr>
      <w:r w:rsidRPr="00C53C52">
        <w:rPr>
          <w:b/>
          <w:highlight w:val="yellow"/>
          <w:u w:val="single"/>
        </w:rPr>
        <w:t xml:space="preserve">I will send an </w:t>
      </w:r>
      <w:r w:rsidR="00AE01E8" w:rsidRPr="00C53C52">
        <w:rPr>
          <w:b/>
          <w:highlight w:val="yellow"/>
          <w:u w:val="single"/>
        </w:rPr>
        <w:t>email</w:t>
      </w:r>
      <w:r w:rsidRPr="00C53C52">
        <w:rPr>
          <w:b/>
          <w:highlight w:val="yellow"/>
          <w:u w:val="single"/>
        </w:rPr>
        <w:t xml:space="preserve"> every week with </w:t>
      </w:r>
      <w:r w:rsidR="00A51127" w:rsidRPr="00C53C52">
        <w:rPr>
          <w:b/>
          <w:highlight w:val="yellow"/>
          <w:u w:val="single"/>
        </w:rPr>
        <w:t>announcements, reminders, assignments,</w:t>
      </w:r>
      <w:r w:rsidR="00A51127" w:rsidRPr="00C53C52">
        <w:rPr>
          <w:b/>
          <w:spacing w:val="-8"/>
          <w:highlight w:val="yellow"/>
          <w:u w:val="single"/>
        </w:rPr>
        <w:t xml:space="preserve"> </w:t>
      </w:r>
      <w:r w:rsidR="00A51127" w:rsidRPr="00C53C52">
        <w:rPr>
          <w:b/>
          <w:highlight w:val="yellow"/>
          <w:u w:val="single"/>
        </w:rPr>
        <w:t>etc.</w:t>
      </w:r>
      <w:r w:rsidR="00AE01E8" w:rsidRPr="00C53C52">
        <w:rPr>
          <w:b/>
          <w:highlight w:val="yellow"/>
          <w:u w:val="single"/>
        </w:rPr>
        <w:t xml:space="preserve"> If the material in that email conflicts with this syllabus, go with the email. </w:t>
      </w:r>
    </w:p>
    <w:p w14:paraId="6C05EAE5" w14:textId="3A4D6DBC" w:rsidR="001855AF" w:rsidRPr="008A62DF" w:rsidRDefault="00F51813" w:rsidP="00BD0BD2">
      <w:pPr>
        <w:pStyle w:val="Heading2"/>
        <w:keepNext w:val="0"/>
        <w:keepLines w:val="0"/>
        <w:spacing w:after="80"/>
        <w:rPr>
          <w:b w:val="0"/>
        </w:rPr>
      </w:pPr>
      <w:r>
        <w:t>Course Requirements</w:t>
      </w:r>
    </w:p>
    <w:p w14:paraId="478BF758" w14:textId="77777777" w:rsidR="00BD0BD2" w:rsidRDefault="00BD0BD2" w:rsidP="00BD0BD2">
      <w:bookmarkStart w:id="7" w:name="_jloh452fzd16" w:colFirst="0" w:colLast="0"/>
      <w:bookmarkEnd w:id="7"/>
      <w:r w:rsidRPr="00F51813">
        <w:t xml:space="preserve">There are </w:t>
      </w:r>
      <w:r>
        <w:t>six</w:t>
      </w:r>
      <w:r w:rsidRPr="00F51813">
        <w:t xml:space="preserve"> </w:t>
      </w:r>
      <w:r>
        <w:t xml:space="preserve">graded </w:t>
      </w:r>
      <w:r w:rsidRPr="00F51813">
        <w:t xml:space="preserve">course requirements; each </w:t>
      </w:r>
      <w:proofErr w:type="gramStart"/>
      <w:r w:rsidRPr="00F51813">
        <w:t>accounts</w:t>
      </w:r>
      <w:proofErr w:type="gramEnd"/>
      <w:r w:rsidRPr="00F51813">
        <w:t xml:space="preserve"> for a percentage of your grade. Here is an overview:</w:t>
      </w:r>
    </w:p>
    <w:p w14:paraId="5F9CD690" w14:textId="77777777" w:rsidR="00BD0BD2" w:rsidRDefault="00BD0BD2" w:rsidP="00BD0BD2"/>
    <w:p w14:paraId="1EE04C39" w14:textId="77777777" w:rsidR="00BD0BD2" w:rsidRDefault="00BD0BD2" w:rsidP="00BD0BD2">
      <w:bookmarkStart w:id="8" w:name="_Hlk124317217"/>
      <w:r>
        <w:t>Personal case: 1-2 pages, single-spaced: 5%</w:t>
      </w:r>
    </w:p>
    <w:p w14:paraId="1DD8EE7E" w14:textId="77777777" w:rsidR="00BD0BD2" w:rsidRDefault="00BD0BD2" w:rsidP="00BD0BD2">
      <w:r>
        <w:t>Job description and interview questions: 2-3 pages, single-spaced: 15%</w:t>
      </w:r>
    </w:p>
    <w:p w14:paraId="26420BB3" w14:textId="153FC7EC" w:rsidR="00BD0BD2" w:rsidRDefault="00BD0BD2" w:rsidP="00BD0BD2">
      <w:r>
        <w:t xml:space="preserve">Course feedback memo: 3 pages, double-spaced: </w:t>
      </w:r>
      <w:r w:rsidR="00583A93">
        <w:t>20</w:t>
      </w:r>
      <w:r>
        <w:t>%</w:t>
      </w:r>
    </w:p>
    <w:p w14:paraId="4EC7A725" w14:textId="059903E2" w:rsidR="00BD0BD2" w:rsidRDefault="00BD0BD2" w:rsidP="00BD0BD2">
      <w:r>
        <w:t xml:space="preserve">Case analysis: </w:t>
      </w:r>
      <w:r w:rsidR="00C105D1">
        <w:t>4</w:t>
      </w:r>
      <w:r w:rsidRPr="00F51813">
        <w:t xml:space="preserve"> pages, double-spaced</w:t>
      </w:r>
      <w:r>
        <w:t>: 2</w:t>
      </w:r>
      <w:r w:rsidR="00583A93">
        <w:t>5</w:t>
      </w:r>
      <w:r>
        <w:t>%</w:t>
      </w:r>
    </w:p>
    <w:p w14:paraId="5C641D77" w14:textId="1CD752FA" w:rsidR="00BD0BD2" w:rsidRDefault="00BD0BD2" w:rsidP="00BD0BD2">
      <w:r w:rsidRPr="00F51813">
        <w:t xml:space="preserve">Final paper: </w:t>
      </w:r>
      <w:r w:rsidR="00C105D1">
        <w:t>7</w:t>
      </w:r>
      <w:r w:rsidRPr="00F51813">
        <w:t xml:space="preserve"> pages, double-spaced</w:t>
      </w:r>
      <w:r>
        <w:t xml:space="preserve">: </w:t>
      </w:r>
      <w:r w:rsidR="00583A93">
        <w:t>30</w:t>
      </w:r>
      <w:r>
        <w:t>%</w:t>
      </w:r>
    </w:p>
    <w:p w14:paraId="07CB5512" w14:textId="67E08677" w:rsidR="00BD0BD2" w:rsidRDefault="00583A93" w:rsidP="00BD0BD2">
      <w:r>
        <w:t>Attendance</w:t>
      </w:r>
      <w:r w:rsidR="00BD0BD2">
        <w:t xml:space="preserve">: </w:t>
      </w:r>
      <w:r>
        <w:t>5</w:t>
      </w:r>
      <w:r w:rsidR="00BD0BD2">
        <w:t>%</w:t>
      </w:r>
    </w:p>
    <w:bookmarkEnd w:id="8"/>
    <w:p w14:paraId="6607CCAD" w14:textId="26CDBF62" w:rsidR="004F6FC6" w:rsidRDefault="00E545C5" w:rsidP="00BD0BD2">
      <w:r>
        <w:t xml:space="preserve"> </w:t>
      </w:r>
    </w:p>
    <w:p w14:paraId="5D77F500" w14:textId="27314827" w:rsidR="004F6FC6" w:rsidRDefault="00D20D38" w:rsidP="00BD0BD2">
      <w:pPr>
        <w:pStyle w:val="Heading3"/>
      </w:pPr>
      <w:r>
        <w:t>Assignments</w:t>
      </w:r>
    </w:p>
    <w:p w14:paraId="5F2E3156" w14:textId="502AFB6B" w:rsidR="004F6FC6" w:rsidRDefault="004F6FC6" w:rsidP="00BD0BD2">
      <w:r w:rsidRPr="00253A66">
        <w:rPr>
          <w:b/>
        </w:rPr>
        <w:t xml:space="preserve">Papers should be posted on </w:t>
      </w:r>
      <w:r w:rsidR="00583A93">
        <w:rPr>
          <w:b/>
        </w:rPr>
        <w:t>Brightspace</w:t>
      </w:r>
      <w:r w:rsidRPr="00F7465A">
        <w:rPr>
          <w:b/>
        </w:rPr>
        <w:t xml:space="preserve"> </w:t>
      </w:r>
      <w:r w:rsidR="00FB57CD" w:rsidRPr="00F7465A">
        <w:rPr>
          <w:b/>
        </w:rPr>
        <w:t>at noon</w:t>
      </w:r>
      <w:r w:rsidRPr="004F6FC6">
        <w:t xml:space="preserve"> on the day they are due; if not, they will be considered one day late. </w:t>
      </w:r>
    </w:p>
    <w:p w14:paraId="6BE3C8B6" w14:textId="77777777" w:rsidR="00B91860" w:rsidRDefault="00B91860" w:rsidP="00BD0BD2"/>
    <w:p w14:paraId="0573F000" w14:textId="34568023" w:rsidR="004F6FC6" w:rsidRDefault="004F6FC6" w:rsidP="00BD0BD2">
      <w:r w:rsidRPr="00253A66">
        <w:rPr>
          <w:b/>
        </w:rPr>
        <w:t xml:space="preserve">Late assignments will lose </w:t>
      </w:r>
      <w:r w:rsidR="00583A93">
        <w:rPr>
          <w:b/>
        </w:rPr>
        <w:t>10</w:t>
      </w:r>
      <w:r w:rsidR="00C1444A">
        <w:rPr>
          <w:b/>
        </w:rPr>
        <w:t>% of the assignment’s points</w:t>
      </w:r>
      <w:r w:rsidRPr="00253A66">
        <w:rPr>
          <w:b/>
        </w:rPr>
        <w:t xml:space="preserve"> for each </w:t>
      </w:r>
      <w:r w:rsidR="00C1444A">
        <w:rPr>
          <w:b/>
        </w:rPr>
        <w:t>24-hour period</w:t>
      </w:r>
      <w:r w:rsidRPr="00253A66">
        <w:rPr>
          <w:b/>
        </w:rPr>
        <w:t xml:space="preserve"> they are late</w:t>
      </w:r>
      <w:r w:rsidRPr="004F6FC6">
        <w:t xml:space="preserve"> (which begins immediately after the posting deadline). </w:t>
      </w:r>
      <w:r w:rsidR="00C1444A">
        <w:t>However, i</w:t>
      </w:r>
      <w:r w:rsidRPr="004F6FC6">
        <w:t>f you are facing some kind of serious</w:t>
      </w:r>
      <w:r w:rsidR="00C82974">
        <w:t>,</w:t>
      </w:r>
      <w:r w:rsidRPr="004F6FC6">
        <w:t xml:space="preserve"> urgent </w:t>
      </w:r>
      <w:r w:rsidR="00C82974">
        <w:t xml:space="preserve">and unforeseen </w:t>
      </w:r>
      <w:r w:rsidRPr="004F6FC6">
        <w:t xml:space="preserve">situation that could delay turning in the assignment, </w:t>
      </w:r>
      <w:r w:rsidRPr="00E24539">
        <w:rPr>
          <w:b/>
        </w:rPr>
        <w:t>contact me as soon as possible</w:t>
      </w:r>
      <w:r w:rsidRPr="004F6FC6">
        <w:t xml:space="preserve"> to discuss other arrangements.</w:t>
      </w:r>
    </w:p>
    <w:p w14:paraId="4305178F" w14:textId="77777777" w:rsidR="00D32C44" w:rsidRDefault="00D32C44" w:rsidP="00BD0BD2"/>
    <w:p w14:paraId="5CFBFCF2" w14:textId="24F6013A" w:rsidR="00D04127" w:rsidRPr="0005415B" w:rsidRDefault="00D04127" w:rsidP="001A0622">
      <w:pPr>
        <w:pStyle w:val="ListParagraph"/>
        <w:numPr>
          <w:ilvl w:val="0"/>
          <w:numId w:val="7"/>
        </w:numPr>
      </w:pPr>
      <w:r w:rsidRPr="0005415B">
        <w:rPr>
          <w:b/>
        </w:rPr>
        <w:t>Personal Case</w:t>
      </w:r>
      <w:r w:rsidR="00E412BA" w:rsidRPr="0005415B">
        <w:t xml:space="preserve">: </w:t>
      </w:r>
      <w:r w:rsidR="00E412BA" w:rsidRPr="001B34A5">
        <w:t xml:space="preserve">Due </w:t>
      </w:r>
      <w:r w:rsidR="00E412BA" w:rsidRPr="001B34A5">
        <w:rPr>
          <w:b/>
        </w:rPr>
        <w:t xml:space="preserve">February </w:t>
      </w:r>
      <w:r w:rsidR="00E65CEE">
        <w:rPr>
          <w:b/>
        </w:rPr>
        <w:t>3</w:t>
      </w:r>
      <w:r w:rsidR="00E412BA" w:rsidRPr="001B34A5">
        <w:t>.</w:t>
      </w:r>
      <w:r w:rsidR="00E412BA" w:rsidRPr="0005415B">
        <w:t xml:space="preserve">  </w:t>
      </w:r>
      <w:r w:rsidR="0005415B" w:rsidRPr="0005415B">
        <w:t>This is a 1-2 page</w:t>
      </w:r>
      <w:r w:rsidR="007C5394">
        <w:t>, single-spaced</w:t>
      </w:r>
      <w:r w:rsidR="0005415B" w:rsidRPr="0005415B">
        <w:t xml:space="preserve"> description of a difficult conversation you had with a co-worker, friend or partner, </w:t>
      </w:r>
      <w:r w:rsidR="006A6AF5">
        <w:t xml:space="preserve">family member, </w:t>
      </w:r>
      <w:r w:rsidR="0005415B" w:rsidRPr="0005415B">
        <w:t>etc.  More details to come.</w:t>
      </w:r>
    </w:p>
    <w:p w14:paraId="6AF847E0" w14:textId="77777777" w:rsidR="0005415B" w:rsidRPr="0005415B" w:rsidRDefault="0005415B" w:rsidP="0005415B">
      <w:pPr>
        <w:pStyle w:val="ListParagraph"/>
      </w:pPr>
    </w:p>
    <w:p w14:paraId="1D8A7008" w14:textId="1FFF9698" w:rsidR="0005415B" w:rsidRDefault="009D2F73" w:rsidP="001A06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pPr>
      <w:r w:rsidRPr="0005415B">
        <w:rPr>
          <w:b/>
        </w:rPr>
        <w:t>Job Description and Interview Questions</w:t>
      </w:r>
      <w:r>
        <w:t xml:space="preserve">: </w:t>
      </w:r>
      <w:r w:rsidRPr="007C5394">
        <w:t xml:space="preserve">Due </w:t>
      </w:r>
      <w:r w:rsidR="0005415B" w:rsidRPr="007C5394">
        <w:rPr>
          <w:b/>
        </w:rPr>
        <w:t xml:space="preserve">March </w:t>
      </w:r>
      <w:r w:rsidR="007C5394" w:rsidRPr="007C5394">
        <w:rPr>
          <w:b/>
        </w:rPr>
        <w:t>1</w:t>
      </w:r>
      <w:r w:rsidR="006321B5">
        <w:rPr>
          <w:b/>
        </w:rPr>
        <w:t>0</w:t>
      </w:r>
      <w:r w:rsidR="0005415B" w:rsidRPr="007C5394">
        <w:rPr>
          <w:b/>
        </w:rPr>
        <w:t>.</w:t>
      </w:r>
      <w:r w:rsidRPr="007C5394">
        <w:t xml:space="preserve"> In</w:t>
      </w:r>
      <w:r>
        <w:t xml:space="preserve"> this assignment, due the week we discuss recruitment, you will provide a 1-2 page job description and 1 page of </w:t>
      </w:r>
      <w:r>
        <w:lastRenderedPageBreak/>
        <w:t>interview questions, both single-spaced, for your own job or a job you know well, such as your boss or subordinate. You will receive a detailed description of the assignment.</w:t>
      </w:r>
    </w:p>
    <w:p w14:paraId="0DC018F7" w14:textId="77777777" w:rsidR="0005415B" w:rsidRPr="0005415B" w:rsidRDefault="0005415B" w:rsidP="0005415B">
      <w:pPr>
        <w:pBdr>
          <w:top w:val="none" w:sz="0" w:space="0" w:color="auto"/>
          <w:left w:val="none" w:sz="0" w:space="0" w:color="auto"/>
          <w:bottom w:val="none" w:sz="0" w:space="0" w:color="auto"/>
          <w:right w:val="none" w:sz="0" w:space="0" w:color="auto"/>
          <w:between w:val="none" w:sz="0" w:space="0" w:color="auto"/>
        </w:pBdr>
      </w:pPr>
    </w:p>
    <w:p w14:paraId="54EF383D" w14:textId="7ADBA4EE" w:rsidR="0005415B" w:rsidRDefault="009D2F73" w:rsidP="001A06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pPr>
      <w:r w:rsidRPr="0005415B">
        <w:rPr>
          <w:b/>
        </w:rPr>
        <w:t>Course Feedback Memo</w:t>
      </w:r>
      <w:r>
        <w:t xml:space="preserve">: Due </w:t>
      </w:r>
      <w:r w:rsidR="00556EC0">
        <w:rPr>
          <w:b/>
        </w:rPr>
        <w:t xml:space="preserve">April </w:t>
      </w:r>
      <w:r w:rsidR="006321B5">
        <w:rPr>
          <w:b/>
        </w:rPr>
        <w:t>2</w:t>
      </w:r>
      <w:r w:rsidRPr="002D09EF">
        <w:t>. In this paper, due the week we discuss giving feedback, you have the chance to give</w:t>
      </w:r>
      <w:r>
        <w:t xml:space="preserve"> me feedback about the course. It should be about 3 pages, double-spaced, and should follow the suggestions for effective feedback as outlined in the course readings. Your memo will be graded by a fellow class member. I will provide a detailed description of the assignment.</w:t>
      </w:r>
    </w:p>
    <w:p w14:paraId="784D5177" w14:textId="77777777" w:rsidR="0005415B" w:rsidRPr="0005415B" w:rsidRDefault="0005415B" w:rsidP="0005415B">
      <w:pPr>
        <w:pStyle w:val="ListParagraph"/>
        <w:rPr>
          <w:b/>
        </w:rPr>
      </w:pPr>
    </w:p>
    <w:p w14:paraId="4A1B5CE9" w14:textId="3F6DDD67" w:rsidR="00A94AC3" w:rsidRDefault="004344D8" w:rsidP="001A06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pPr>
      <w:r w:rsidRPr="0005415B">
        <w:rPr>
          <w:b/>
        </w:rPr>
        <w:t>Case Analysis</w:t>
      </w:r>
      <w:r w:rsidRPr="002D09EF">
        <w:t xml:space="preserve">: </w:t>
      </w:r>
      <w:r w:rsidR="00115C64" w:rsidRPr="002D09EF">
        <w:t xml:space="preserve">See due dates below. </w:t>
      </w:r>
      <w:r w:rsidR="00911FED" w:rsidRPr="002D09EF">
        <w:t>In this 5</w:t>
      </w:r>
      <w:r w:rsidR="00A94AC3" w:rsidRPr="002D09EF">
        <w:t>-</w:t>
      </w:r>
      <w:r w:rsidRPr="002D09EF">
        <w:t>page, double-spaced paper, you will analyze ONE</w:t>
      </w:r>
      <w:r>
        <w:t xml:space="preserve"> of the teaching cases we use for class discussion. (You choose which case you want to use to fulfill this assignment. It is due the week we discuss that particular case.) Specific guidelines for each case will be provided before it is due. Specific cases and dates include:</w:t>
      </w:r>
    </w:p>
    <w:p w14:paraId="1C1CD88F" w14:textId="3E15AB10" w:rsidR="00A94AC3" w:rsidRPr="00655F38" w:rsidRDefault="00A94AC3" w:rsidP="0005415B">
      <w:pPr>
        <w:pBdr>
          <w:top w:val="none" w:sz="0" w:space="0" w:color="auto"/>
          <w:left w:val="none" w:sz="0" w:space="0" w:color="auto"/>
          <w:bottom w:val="none" w:sz="0" w:space="0" w:color="auto"/>
          <w:right w:val="none" w:sz="0" w:space="0" w:color="auto"/>
          <w:between w:val="none" w:sz="0" w:space="0" w:color="auto"/>
        </w:pBdr>
        <w:rPr>
          <w:b/>
        </w:rPr>
      </w:pPr>
    </w:p>
    <w:p w14:paraId="12B91596" w14:textId="17B334D9" w:rsidR="00330FC8" w:rsidRPr="003F676C" w:rsidRDefault="00330FC8" w:rsidP="001A0622">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pPr>
      <w:r w:rsidRPr="003F676C">
        <w:t xml:space="preserve">“Teaming at Disney Animation” due </w:t>
      </w:r>
      <w:r w:rsidR="00564EC1">
        <w:rPr>
          <w:b/>
        </w:rPr>
        <w:t>February 2</w:t>
      </w:r>
      <w:r w:rsidR="006321B5">
        <w:rPr>
          <w:b/>
        </w:rPr>
        <w:t>7</w:t>
      </w:r>
    </w:p>
    <w:p w14:paraId="6772104C" w14:textId="67F8FCD5" w:rsidR="00115C64" w:rsidRPr="003F676C" w:rsidRDefault="00115C64" w:rsidP="001A0622">
      <w:pPr>
        <w:pStyle w:val="ListParagraph"/>
        <w:numPr>
          <w:ilvl w:val="1"/>
          <w:numId w:val="7"/>
        </w:numPr>
        <w:rPr>
          <w:b/>
        </w:rPr>
      </w:pPr>
      <w:r w:rsidRPr="003F676C">
        <w:t xml:space="preserve">“Diversity and Inclusion at the Los Angeles Cleantech Incubator” due </w:t>
      </w:r>
      <w:r w:rsidR="00556EC0" w:rsidRPr="003F676C">
        <w:rPr>
          <w:b/>
        </w:rPr>
        <w:t xml:space="preserve">April </w:t>
      </w:r>
      <w:r w:rsidR="007C5394" w:rsidRPr="003F676C">
        <w:rPr>
          <w:b/>
        </w:rPr>
        <w:t>1</w:t>
      </w:r>
      <w:r w:rsidR="006321B5">
        <w:rPr>
          <w:b/>
        </w:rPr>
        <w:t>6</w:t>
      </w:r>
    </w:p>
    <w:p w14:paraId="2881BCDA" w14:textId="643ED0F7" w:rsidR="00A94AC3" w:rsidRPr="003F676C" w:rsidRDefault="00115C64" w:rsidP="001A0622">
      <w:pPr>
        <w:pStyle w:val="ListParagraph"/>
        <w:numPr>
          <w:ilvl w:val="1"/>
          <w:numId w:val="7"/>
        </w:numPr>
      </w:pPr>
      <w:r w:rsidRPr="003F676C">
        <w:t xml:space="preserve"> </w:t>
      </w:r>
      <w:r w:rsidR="00911FED" w:rsidRPr="003F676C">
        <w:t>“</w:t>
      </w:r>
      <w:r w:rsidR="00E545C5" w:rsidRPr="003F676C">
        <w:t>Generations Incorporated</w:t>
      </w:r>
      <w:r w:rsidR="00A94AC3" w:rsidRPr="003F676C">
        <w:t xml:space="preserve">” due </w:t>
      </w:r>
      <w:r w:rsidR="00556EC0" w:rsidRPr="003F676C">
        <w:rPr>
          <w:b/>
        </w:rPr>
        <w:t>April 2</w:t>
      </w:r>
      <w:r w:rsidR="006321B5">
        <w:rPr>
          <w:b/>
        </w:rPr>
        <w:t>3</w:t>
      </w:r>
    </w:p>
    <w:p w14:paraId="711A5497" w14:textId="77777777" w:rsidR="00D373E2" w:rsidRPr="000F34D3" w:rsidRDefault="00D373E2" w:rsidP="00D373E2">
      <w:pPr>
        <w:ind w:left="720"/>
      </w:pPr>
    </w:p>
    <w:p w14:paraId="72C07F27" w14:textId="27F52DF3" w:rsidR="000F34D3" w:rsidRDefault="000F34D3" w:rsidP="001A0622">
      <w:pPr>
        <w:pStyle w:val="ListParagraph"/>
        <w:numPr>
          <w:ilvl w:val="0"/>
          <w:numId w:val="7"/>
        </w:numPr>
      </w:pPr>
      <w:r w:rsidRPr="000F34D3">
        <w:rPr>
          <w:b/>
        </w:rPr>
        <w:t>Final paper</w:t>
      </w:r>
      <w:r w:rsidRPr="000F34D3">
        <w:t xml:space="preserve">: Due </w:t>
      </w:r>
      <w:r w:rsidR="00D00F25">
        <w:rPr>
          <w:b/>
        </w:rPr>
        <w:t xml:space="preserve">May </w:t>
      </w:r>
      <w:r w:rsidR="006321B5">
        <w:rPr>
          <w:b/>
        </w:rPr>
        <w:t>7</w:t>
      </w:r>
      <w:r w:rsidR="003E12D1">
        <w:t xml:space="preserve"> (but note you will discuss the paper in class </w:t>
      </w:r>
      <w:r w:rsidR="006321B5">
        <w:t>April 30</w:t>
      </w:r>
      <w:r w:rsidR="003E12D1">
        <w:t xml:space="preserve">.) </w:t>
      </w:r>
      <w:r w:rsidRPr="000F34D3">
        <w:t xml:space="preserve"> In this </w:t>
      </w:r>
      <w:r w:rsidR="00794486">
        <w:t>8</w:t>
      </w:r>
      <w:r w:rsidRPr="000F34D3">
        <w:t>-page</w:t>
      </w:r>
      <w:r w:rsidR="00E545C5">
        <w:t xml:space="preserve"> </w:t>
      </w:r>
      <w:r w:rsidRPr="000F34D3">
        <w:t xml:space="preserve">paper, you will, in a sense, develop your own case based on your own experience and then analyze it, using concepts from the course. Teaching cases are generally structured around a protagonist facing a particular dilemma or question. In this paper, </w:t>
      </w:r>
      <w:r w:rsidR="00C43547">
        <w:t xml:space="preserve">you are the protagonist: </w:t>
      </w:r>
      <w:r w:rsidRPr="000F34D3">
        <w:t xml:space="preserve">you should identify a dilemma or question, related to one of the topics in the course, which you have faced in your work life, either from your current job or a previous one. Now you have a chance to think about that dilemma, with the benefit of new frameworks </w:t>
      </w:r>
      <w:r w:rsidR="00912003">
        <w:t xml:space="preserve">and research findings </w:t>
      </w:r>
      <w:r w:rsidRPr="000F34D3">
        <w:t>provided by the course and by other reading. How do you understand this dilemma, using these frameworks? What solutions did you try in the past? What would you suggest now? Further guidelines will be provided.</w:t>
      </w:r>
    </w:p>
    <w:p w14:paraId="068FD4AE" w14:textId="77777777" w:rsidR="00D373E2" w:rsidRDefault="00D373E2" w:rsidP="00D373E2"/>
    <w:p w14:paraId="170A6A2B" w14:textId="2F290474" w:rsidR="00B84A86" w:rsidRDefault="00B07BD0" w:rsidP="00B84A86">
      <w:pPr>
        <w:pStyle w:val="Heading3"/>
      </w:pPr>
      <w:r>
        <w:t xml:space="preserve">Attendance </w:t>
      </w:r>
    </w:p>
    <w:p w14:paraId="6DCB7160" w14:textId="3322AD6C" w:rsidR="00D737EA" w:rsidRDefault="00D737EA" w:rsidP="00D737EA">
      <w:r>
        <w:t>Attendance is worth 5%</w:t>
      </w:r>
      <w:r w:rsidRPr="00CB2EDD">
        <w:t xml:space="preserve"> of</w:t>
      </w:r>
      <w:r>
        <w:t xml:space="preserve"> the grade. You are allowed one absence with no impact on your grade.</w:t>
      </w:r>
      <w:r w:rsidR="008B269A">
        <w:t xml:space="preserve"> However, you </w:t>
      </w:r>
      <w:r w:rsidR="008B269A" w:rsidRPr="008B269A">
        <w:rPr>
          <w:u w:val="single"/>
        </w:rPr>
        <w:t>must email me</w:t>
      </w:r>
      <w:r w:rsidR="008B269A">
        <w:t xml:space="preserve"> ahead of time to let me know you are missing class.</w:t>
      </w:r>
      <w:r>
        <w:t xml:space="preserve"> </w:t>
      </w:r>
      <w:r w:rsidRPr="00B07BD0">
        <w:rPr>
          <w:u w:val="single"/>
        </w:rPr>
        <w:t>Missing more than three classes is grounds for failure</w:t>
      </w:r>
      <w:r w:rsidR="00400664">
        <w:rPr>
          <w:u w:val="single"/>
        </w:rPr>
        <w:t>, unless there is some kind of crisis situation in your life</w:t>
      </w:r>
      <w:r>
        <w:t>.</w:t>
      </w:r>
      <w:r w:rsidR="008D01C1">
        <w:t xml:space="preserve"> If so, you must be in touch with me to discuss.</w:t>
      </w:r>
    </w:p>
    <w:p w14:paraId="12BEAE17" w14:textId="77777777" w:rsidR="00400664" w:rsidRDefault="00400664" w:rsidP="00D737EA"/>
    <w:p w14:paraId="1183AA37" w14:textId="1C03EE4D" w:rsidR="00D737EA" w:rsidRDefault="008165B9" w:rsidP="00B07BD0">
      <w:r>
        <w:t xml:space="preserve">I hope this class will be informal, talkative, humorous and happy. I encourage you to think out loud and try out ideas in class. As noted in the course expectations, I consider class participation to be central to our ability to learn from each other. Furthermore, being an effective manager requires – at a minimum -- sharing one’s ideas and thoughts in small and large groups. </w:t>
      </w:r>
    </w:p>
    <w:p w14:paraId="2BF7CC55" w14:textId="77777777" w:rsidR="00B07BD0" w:rsidRDefault="00B07BD0" w:rsidP="00B07BD0"/>
    <w:p w14:paraId="0AA8F8E7" w14:textId="0979BA76" w:rsidR="00B07BD0" w:rsidRDefault="00B07BD0" w:rsidP="00B07BD0">
      <w:r>
        <w:lastRenderedPageBreak/>
        <w:t>However, note that I am not grading student participation. James Lang, a professor who writes about teaching for university faculty, wrote in an article, “I no longer grade class participation because... everyone participates in my courses. That’s the expectation and the reality. Participation... is as essential to the course as writing the assigned papers... You can’t be a full member of our community without participating in class.”</w:t>
      </w:r>
    </w:p>
    <w:p w14:paraId="0F617F33" w14:textId="77777777" w:rsidR="00B07BD0" w:rsidRDefault="00B07BD0" w:rsidP="00B07BD0"/>
    <w:p w14:paraId="2A5993BB" w14:textId="0C99C3F2" w:rsidR="00B07BD0" w:rsidRDefault="00B07BD0" w:rsidP="00B07BD0">
      <w:r>
        <w:t>I could not agree more with this! So, this is the expectation I set: everyone contributes to class discussion. (See more details below about what I mean by this.) However, this is an experiment. If I find that class participation is lagging compared with previous years, then we will have a conversation about how to proceed. I do reserve the right to begin grading discussion comments if I deem it necessary.</w:t>
      </w:r>
    </w:p>
    <w:p w14:paraId="49853C5B" w14:textId="77777777" w:rsidR="00B07BD0" w:rsidRDefault="00B07BD0" w:rsidP="00B07BD0">
      <w:r>
        <w:t xml:space="preserve"> </w:t>
      </w:r>
    </w:p>
    <w:p w14:paraId="17695D95" w14:textId="50325503" w:rsidR="00B07BD0" w:rsidRDefault="00B07BD0" w:rsidP="00B07BD0">
      <w:r>
        <w:t xml:space="preserve">In addition to attending class, I expect students will: </w:t>
      </w:r>
    </w:p>
    <w:p w14:paraId="4037CD88" w14:textId="77777777" w:rsidR="00B07BD0" w:rsidRDefault="00B07BD0" w:rsidP="001A0622">
      <w:pPr>
        <w:pStyle w:val="ListParagraph"/>
        <w:numPr>
          <w:ilvl w:val="2"/>
          <w:numId w:val="7"/>
        </w:numPr>
        <w:ind w:left="540"/>
      </w:pPr>
      <w:r>
        <w:t>Speak often (at least a couple of times per class).</w:t>
      </w:r>
    </w:p>
    <w:p w14:paraId="37D4C149" w14:textId="56B397C1" w:rsidR="00B07BD0" w:rsidRDefault="00B07BD0" w:rsidP="001A0622">
      <w:pPr>
        <w:pStyle w:val="ListParagraph"/>
        <w:numPr>
          <w:ilvl w:val="2"/>
          <w:numId w:val="7"/>
        </w:numPr>
        <w:ind w:left="540"/>
      </w:pPr>
      <w:r>
        <w:t>Take risks by answering difficult questions, offering unpopular ideas, and being willing to think out lo</w:t>
      </w:r>
      <w:r w:rsidR="008165B9">
        <w:t>ud and change their mind</w:t>
      </w:r>
      <w:r>
        <w:t>.</w:t>
      </w:r>
    </w:p>
    <w:p w14:paraId="7807D00E" w14:textId="77777777" w:rsidR="00B07BD0" w:rsidRDefault="00B07BD0" w:rsidP="001A0622">
      <w:pPr>
        <w:pStyle w:val="ListParagraph"/>
        <w:numPr>
          <w:ilvl w:val="2"/>
          <w:numId w:val="7"/>
        </w:numPr>
        <w:ind w:left="540"/>
      </w:pPr>
      <w:r>
        <w:t>Be actively engaged in small group discussions.</w:t>
      </w:r>
    </w:p>
    <w:p w14:paraId="5EC58E50" w14:textId="77777777" w:rsidR="00B07BD0" w:rsidRDefault="00B07BD0" w:rsidP="001A0622">
      <w:pPr>
        <w:pStyle w:val="ListParagraph"/>
        <w:numPr>
          <w:ilvl w:val="2"/>
          <w:numId w:val="7"/>
        </w:numPr>
        <w:ind w:left="540"/>
      </w:pPr>
      <w:r>
        <w:t>Be prepared for class, as evidenced by:</w:t>
      </w:r>
    </w:p>
    <w:p w14:paraId="5BF17C2F" w14:textId="77777777" w:rsidR="00B07BD0" w:rsidRDefault="00B07BD0" w:rsidP="001A0622">
      <w:pPr>
        <w:pStyle w:val="ListParagraph"/>
        <w:numPr>
          <w:ilvl w:val="3"/>
          <w:numId w:val="8"/>
        </w:numPr>
        <w:ind w:left="1260"/>
      </w:pPr>
      <w:r>
        <w:t>Providing substantive responses if cold called by professor (though students can certainly pass if they are not prepared)</w:t>
      </w:r>
    </w:p>
    <w:p w14:paraId="5A361135" w14:textId="77777777" w:rsidR="00B07BD0" w:rsidRDefault="00B07BD0" w:rsidP="001A0622">
      <w:pPr>
        <w:pStyle w:val="ListParagraph"/>
        <w:numPr>
          <w:ilvl w:val="3"/>
          <w:numId w:val="8"/>
        </w:numPr>
        <w:ind w:left="1260"/>
      </w:pPr>
      <w:r>
        <w:t>Applying ideas from the readings</w:t>
      </w:r>
    </w:p>
    <w:p w14:paraId="03FDE7F6" w14:textId="48877D73" w:rsidR="00A10376" w:rsidRDefault="00B07BD0" w:rsidP="001A0622">
      <w:pPr>
        <w:pStyle w:val="ListParagraph"/>
        <w:numPr>
          <w:ilvl w:val="3"/>
          <w:numId w:val="8"/>
        </w:numPr>
        <w:ind w:left="1260"/>
      </w:pPr>
      <w:r>
        <w:t>Challenging or extending ideas in the readings</w:t>
      </w:r>
      <w:r w:rsidR="008165B9">
        <w:t xml:space="preserve"> or contrasting them with previous reading</w:t>
      </w:r>
      <w:r w:rsidR="00B934D9">
        <w:t xml:space="preserve">s. </w:t>
      </w:r>
    </w:p>
    <w:p w14:paraId="4462F6F0" w14:textId="77777777" w:rsidR="00A10376" w:rsidRDefault="00A10376" w:rsidP="00A10376">
      <w:pPr>
        <w:ind w:left="360"/>
      </w:pPr>
    </w:p>
    <w:p w14:paraId="436ACD9A" w14:textId="08D7C0D9" w:rsidR="00A10376" w:rsidRDefault="009426FE" w:rsidP="009426FE">
      <w:pPr>
        <w:pStyle w:val="Heading2"/>
      </w:pPr>
      <w:r w:rsidRPr="003A5BA9">
        <w:rPr>
          <w:highlight w:val="yellow"/>
        </w:rPr>
        <w:t xml:space="preserve">And </w:t>
      </w:r>
      <w:r w:rsidR="0030261A" w:rsidRPr="003A5BA9">
        <w:rPr>
          <w:highlight w:val="yellow"/>
        </w:rPr>
        <w:t>three</w:t>
      </w:r>
      <w:r w:rsidRPr="003A5BA9">
        <w:rPr>
          <w:highlight w:val="yellow"/>
        </w:rPr>
        <w:t xml:space="preserve"> more</w:t>
      </w:r>
      <w:r w:rsidR="00D82662" w:rsidRPr="003A5BA9">
        <w:rPr>
          <w:highlight w:val="yellow"/>
        </w:rPr>
        <w:t xml:space="preserve"> important</w:t>
      </w:r>
      <w:r w:rsidRPr="003A5BA9">
        <w:rPr>
          <w:highlight w:val="yellow"/>
        </w:rPr>
        <w:t xml:space="preserve"> thing</w:t>
      </w:r>
      <w:r w:rsidR="003207BA" w:rsidRPr="003A5BA9">
        <w:rPr>
          <w:highlight w:val="yellow"/>
        </w:rPr>
        <w:t>s</w:t>
      </w:r>
      <w:r w:rsidR="00A10376" w:rsidRPr="003A5BA9">
        <w:rPr>
          <w:highlight w:val="yellow"/>
        </w:rPr>
        <w:t>:</w:t>
      </w:r>
      <w:r w:rsidR="00A10376">
        <w:t xml:space="preserve"> </w:t>
      </w:r>
    </w:p>
    <w:p w14:paraId="46530DE8" w14:textId="6C0F09AA" w:rsidR="00F51813" w:rsidRDefault="0061538C" w:rsidP="009426FE">
      <w:r w:rsidRPr="003207BA">
        <w:t>YOU MAY NOT USE ELECTRONIC DEVICES IN CLASS,</w:t>
      </w:r>
      <w:r>
        <w:t xml:space="preserve"> including laptops, phones and tablets</w:t>
      </w:r>
      <w:r w:rsidRPr="00293B3E">
        <w:t>. This is to enhance class discussion and your learning.  Please print out readings and bring them to class and have paper an</w:t>
      </w:r>
      <w:r>
        <w:t xml:space="preserve">d pen available to take notes. </w:t>
      </w:r>
      <w:r w:rsidR="00B934D9">
        <w:t xml:space="preserve">(If printing out the readings is a problem for you, see me.) </w:t>
      </w:r>
      <w:r w:rsidR="00325D11">
        <w:t xml:space="preserve">See these articles below that </w:t>
      </w:r>
      <w:r w:rsidR="00286B61">
        <w:t>summarize the research behind this policy.</w:t>
      </w:r>
      <w:r w:rsidR="00636F7C">
        <w:t xml:space="preserve"> </w:t>
      </w:r>
      <w:r w:rsidR="00B934D9">
        <w:t>(</w:t>
      </w:r>
      <w:r w:rsidR="00D9488A">
        <w:t>Or you can find them on Brightspace - g</w:t>
      </w:r>
      <w:r w:rsidR="00636F7C">
        <w:t>o to the folder Supporting Documents and the</w:t>
      </w:r>
      <w:r w:rsidR="00CE37D4">
        <w:t>n you will see the folder.</w:t>
      </w:r>
      <w:r w:rsidR="00286B61">
        <w:t>)</w:t>
      </w:r>
    </w:p>
    <w:p w14:paraId="438E5A33" w14:textId="54334BBC" w:rsidR="00227CF0" w:rsidRDefault="004B7034" w:rsidP="001A0622">
      <w:pPr>
        <w:pStyle w:val="ListParagraph"/>
        <w:numPr>
          <w:ilvl w:val="0"/>
          <w:numId w:val="15"/>
        </w:numPr>
      </w:pPr>
      <w:hyperlink r:id="rId11" w:history="1">
        <w:r w:rsidR="004820BE" w:rsidRPr="000D1AC3">
          <w:rPr>
            <w:rStyle w:val="Hyperlink"/>
          </w:rPr>
          <w:t>https://www.educationnext.org/should-professors-ban-laptops-classroom-computer-use-affects-student-learning-study/</w:t>
        </w:r>
      </w:hyperlink>
    </w:p>
    <w:p w14:paraId="15E43694" w14:textId="7F72E82F" w:rsidR="004820BE" w:rsidRDefault="004B7034" w:rsidP="001A0622">
      <w:pPr>
        <w:pStyle w:val="ListParagraph"/>
        <w:numPr>
          <w:ilvl w:val="0"/>
          <w:numId w:val="15"/>
        </w:numPr>
      </w:pPr>
      <w:hyperlink r:id="rId12" w:history="1">
        <w:r w:rsidR="004820BE" w:rsidRPr="000D1AC3">
          <w:rPr>
            <w:rStyle w:val="Hyperlink"/>
          </w:rPr>
          <w:t>https://www.insidehighered.com/digital-learning/article/2019/07/10/survey-shows-nearly-half-students-distracted-technology</w:t>
        </w:r>
      </w:hyperlink>
    </w:p>
    <w:p w14:paraId="4E3407E5" w14:textId="653AF2B5" w:rsidR="004820BE" w:rsidRDefault="004820BE" w:rsidP="001A0622">
      <w:pPr>
        <w:pStyle w:val="ListParagraph"/>
        <w:numPr>
          <w:ilvl w:val="0"/>
          <w:numId w:val="15"/>
        </w:numPr>
      </w:pPr>
      <w:r w:rsidRPr="004820BE">
        <w:t>https://www.nytimes.com/2017/11/22/business/laptops-not-during-lecture-or-meeting.html</w:t>
      </w:r>
    </w:p>
    <w:p w14:paraId="61327537" w14:textId="67C7A541" w:rsidR="003207BA" w:rsidRDefault="003207BA" w:rsidP="009426FE"/>
    <w:p w14:paraId="711BAC7D" w14:textId="51FFE9E1" w:rsidR="003207BA" w:rsidRDefault="003207BA" w:rsidP="009426FE">
      <w:r>
        <w:t>YOU MUST ATTEND IN PERSON. Zoom attendance is only allowed in exceptional circumstances. Email me if you</w:t>
      </w:r>
      <w:r w:rsidR="00BF0809">
        <w:t xml:space="preserve"> feel you cannot come to class. </w:t>
      </w:r>
    </w:p>
    <w:p w14:paraId="61BC3680" w14:textId="0C83BD92" w:rsidR="00B934D9" w:rsidRDefault="00B934D9" w:rsidP="009426FE"/>
    <w:p w14:paraId="74E0E91C" w14:textId="0764A702" w:rsidR="00B934D9" w:rsidRPr="003377BF" w:rsidRDefault="00B934D9" w:rsidP="00B934D9">
      <w:r>
        <w:lastRenderedPageBreak/>
        <w:t xml:space="preserve">USING CHATGPT, BARD AND OTHER </w:t>
      </w:r>
      <w:r w:rsidR="002D2114">
        <w:t xml:space="preserve">GENERATIVE </w:t>
      </w:r>
      <w:r>
        <w:t>AI IN WRITING. I encourage you to avoid using AI, but I won’t ban or police it. I do plead with you to do your own thinking first and then, if you feel you must, bring it in later. And, if you use it, you must turn in two versions – the version you wrote on your own and the version post-AI.</w:t>
      </w:r>
    </w:p>
    <w:p w14:paraId="350C4130" w14:textId="77777777" w:rsidR="00B934D9" w:rsidRDefault="00B934D9" w:rsidP="009426FE"/>
    <w:p w14:paraId="036D48BC" w14:textId="77777777" w:rsidR="0061538C" w:rsidRDefault="0061538C" w:rsidP="0061538C"/>
    <w:p w14:paraId="2C9C0E43" w14:textId="2C7D0025" w:rsidR="006B6199" w:rsidRDefault="004D3158" w:rsidP="006B6199">
      <w:pPr>
        <w:pStyle w:val="Heading2"/>
      </w:pPr>
      <w:bookmarkStart w:id="9" w:name="_htsgm4ssqaas" w:colFirst="0" w:colLast="0"/>
      <w:bookmarkStart w:id="10" w:name="_l4ff759murgo" w:colFirst="0" w:colLast="0"/>
      <w:bookmarkEnd w:id="9"/>
      <w:bookmarkEnd w:id="10"/>
      <w:r w:rsidRPr="008A62DF">
        <w:t>Overview of the Semester</w:t>
      </w:r>
    </w:p>
    <w:p w14:paraId="527B5A6A" w14:textId="0BD66380" w:rsidR="006B6199" w:rsidRDefault="00E926E7" w:rsidP="006B6199">
      <w:pPr>
        <w:pStyle w:val="Heading3"/>
        <w:rPr>
          <w:sz w:val="24"/>
          <w:szCs w:val="24"/>
        </w:rPr>
      </w:pPr>
      <w:r>
        <w:rPr>
          <w:sz w:val="24"/>
          <w:szCs w:val="24"/>
        </w:rPr>
        <w:t>Foundations for</w:t>
      </w:r>
      <w:r w:rsidR="0004124E">
        <w:rPr>
          <w:sz w:val="24"/>
          <w:szCs w:val="24"/>
        </w:rPr>
        <w:t xml:space="preserve"> HR and Talent Development</w:t>
      </w:r>
    </w:p>
    <w:p w14:paraId="6D0F6D52" w14:textId="39D111DC" w:rsidR="001F52BA" w:rsidRDefault="005375E1" w:rsidP="001F52BA">
      <w:r>
        <w:t xml:space="preserve"> </w:t>
      </w:r>
    </w:p>
    <w:p w14:paraId="43EBAEA3" w14:textId="03E1DCC7" w:rsidR="00034BEF" w:rsidRPr="009E1244" w:rsidRDefault="00263A6F" w:rsidP="001A0622">
      <w:pPr>
        <w:pStyle w:val="ListParagraph"/>
        <w:numPr>
          <w:ilvl w:val="0"/>
          <w:numId w:val="1"/>
        </w:numPr>
      </w:pPr>
      <w:r w:rsidRPr="009E1244">
        <w:t>Week 1</w:t>
      </w:r>
    </w:p>
    <w:p w14:paraId="5E2F4BCC" w14:textId="6AD2ECCB" w:rsidR="00263A6F" w:rsidRPr="00151D18" w:rsidRDefault="00263A6F" w:rsidP="001A0622">
      <w:pPr>
        <w:pStyle w:val="ListParagraph"/>
        <w:numPr>
          <w:ilvl w:val="1"/>
          <w:numId w:val="1"/>
        </w:numPr>
      </w:pPr>
      <w:r w:rsidRPr="00151D18">
        <w:t xml:space="preserve">Date: </w:t>
      </w:r>
      <w:r w:rsidR="008F236D" w:rsidRPr="00151D18">
        <w:t>January</w:t>
      </w:r>
      <w:r w:rsidR="009D6EC0">
        <w:t xml:space="preserve"> 23</w:t>
      </w:r>
      <w:r w:rsidR="008F236D" w:rsidRPr="00151D18">
        <w:t xml:space="preserve"> </w:t>
      </w:r>
    </w:p>
    <w:p w14:paraId="4F0901C8" w14:textId="2A379A0E" w:rsidR="00263A6F" w:rsidRDefault="00263A6F" w:rsidP="001A0622">
      <w:pPr>
        <w:pStyle w:val="ListParagraph"/>
        <w:numPr>
          <w:ilvl w:val="1"/>
          <w:numId w:val="1"/>
        </w:numPr>
      </w:pPr>
      <w:r w:rsidRPr="009E1244">
        <w:t xml:space="preserve">Topic: </w:t>
      </w:r>
      <w:r w:rsidR="006B6199" w:rsidRPr="009E1244">
        <w:t>Course</w:t>
      </w:r>
      <w:r w:rsidR="006B6199">
        <w:t xml:space="preserve"> Introduction; Approaches to HR</w:t>
      </w:r>
      <w:r w:rsidR="00072CFF">
        <w:t xml:space="preserve"> and Talent Development</w:t>
      </w:r>
    </w:p>
    <w:p w14:paraId="1C579904" w14:textId="583F3C8D" w:rsidR="00263A6F" w:rsidRPr="008A62DF" w:rsidRDefault="00263A6F" w:rsidP="001A0622">
      <w:pPr>
        <w:pStyle w:val="ListParagraph"/>
        <w:numPr>
          <w:ilvl w:val="0"/>
          <w:numId w:val="1"/>
        </w:numPr>
      </w:pPr>
      <w:r w:rsidRPr="008A62DF">
        <w:t>Week 2</w:t>
      </w:r>
      <w:r w:rsidRPr="008A62DF">
        <w:tab/>
      </w:r>
    </w:p>
    <w:p w14:paraId="49B111D8" w14:textId="72108723" w:rsidR="00263A6F" w:rsidRPr="006E78A1" w:rsidRDefault="00263A6F" w:rsidP="001A0622">
      <w:pPr>
        <w:pStyle w:val="ListParagraph"/>
        <w:numPr>
          <w:ilvl w:val="1"/>
          <w:numId w:val="1"/>
        </w:numPr>
      </w:pPr>
      <w:r w:rsidRPr="006E78A1">
        <w:t xml:space="preserve">Date: </w:t>
      </w:r>
      <w:r w:rsidR="00C45AAD">
        <w:t>January 3</w:t>
      </w:r>
      <w:r w:rsidR="003A155B">
        <w:t>0</w:t>
      </w:r>
    </w:p>
    <w:p w14:paraId="223C3A7D" w14:textId="21D8B168" w:rsidR="00263A6F" w:rsidRDefault="00263A6F" w:rsidP="001A0622">
      <w:pPr>
        <w:pStyle w:val="ListParagraph"/>
        <w:numPr>
          <w:ilvl w:val="1"/>
          <w:numId w:val="1"/>
        </w:numPr>
      </w:pPr>
      <w:r w:rsidRPr="008A62DF">
        <w:t xml:space="preserve">Topic: </w:t>
      </w:r>
      <w:r w:rsidR="00072CFF">
        <w:t>HR and Talent Development</w:t>
      </w:r>
      <w:r w:rsidR="006B6199">
        <w:t>: Basic Functions</w:t>
      </w:r>
    </w:p>
    <w:p w14:paraId="343B5BAE" w14:textId="086E8F93" w:rsidR="006858A4" w:rsidRPr="008A62DF" w:rsidRDefault="006858A4" w:rsidP="0065501A"/>
    <w:p w14:paraId="046B45D3" w14:textId="50B32519" w:rsidR="00263A6F" w:rsidRPr="008A62DF" w:rsidRDefault="00263A6F" w:rsidP="001A0622">
      <w:pPr>
        <w:pStyle w:val="ListParagraph"/>
        <w:numPr>
          <w:ilvl w:val="0"/>
          <w:numId w:val="1"/>
        </w:numPr>
      </w:pPr>
      <w:r w:rsidRPr="008A62DF">
        <w:t>Week 3</w:t>
      </w:r>
    </w:p>
    <w:p w14:paraId="03A315EA" w14:textId="20F19666" w:rsidR="00263A6F" w:rsidRPr="008A62DF" w:rsidRDefault="00263A6F" w:rsidP="001A0622">
      <w:pPr>
        <w:pStyle w:val="ListParagraph"/>
        <w:numPr>
          <w:ilvl w:val="1"/>
          <w:numId w:val="1"/>
        </w:numPr>
      </w:pPr>
      <w:r w:rsidRPr="008A62DF">
        <w:t xml:space="preserve">Date: </w:t>
      </w:r>
      <w:r w:rsidR="000E0D0A">
        <w:t>February</w:t>
      </w:r>
      <w:r w:rsidR="00EE38C3">
        <w:t xml:space="preserve"> </w:t>
      </w:r>
      <w:r w:rsidR="003A155B">
        <w:t>6</w:t>
      </w:r>
    </w:p>
    <w:p w14:paraId="38F5CE92" w14:textId="3313145D" w:rsidR="00263A6F" w:rsidRDefault="00263A6F" w:rsidP="001A0622">
      <w:pPr>
        <w:pStyle w:val="ListParagraph"/>
        <w:numPr>
          <w:ilvl w:val="1"/>
          <w:numId w:val="1"/>
        </w:numPr>
      </w:pPr>
      <w:r w:rsidRPr="008A62DF">
        <w:t xml:space="preserve">Topic: </w:t>
      </w:r>
      <w:r w:rsidR="00C14115">
        <w:t>Learning in Organizations</w:t>
      </w:r>
      <w:r w:rsidR="004B5E21">
        <w:t xml:space="preserve"> 1</w:t>
      </w:r>
    </w:p>
    <w:p w14:paraId="4AAF9A55" w14:textId="443345E3" w:rsidR="00263A6F" w:rsidRPr="008A62DF" w:rsidRDefault="00263A6F" w:rsidP="001A0622">
      <w:pPr>
        <w:pStyle w:val="ListParagraph"/>
        <w:numPr>
          <w:ilvl w:val="0"/>
          <w:numId w:val="1"/>
        </w:numPr>
      </w:pPr>
      <w:r w:rsidRPr="008A62DF">
        <w:t>Week 4</w:t>
      </w:r>
    </w:p>
    <w:p w14:paraId="7E0CF1C6" w14:textId="3F6581FA" w:rsidR="00263A6F" w:rsidRPr="008A62DF" w:rsidRDefault="00263A6F" w:rsidP="001A0622">
      <w:pPr>
        <w:pStyle w:val="ListParagraph"/>
        <w:numPr>
          <w:ilvl w:val="1"/>
          <w:numId w:val="1"/>
        </w:numPr>
      </w:pPr>
      <w:r w:rsidRPr="008A62DF">
        <w:t xml:space="preserve">Date: </w:t>
      </w:r>
      <w:r w:rsidR="000E0D0A">
        <w:t xml:space="preserve">February </w:t>
      </w:r>
      <w:r w:rsidR="00354328">
        <w:t>1</w:t>
      </w:r>
      <w:r w:rsidR="003A155B">
        <w:t>3</w:t>
      </w:r>
    </w:p>
    <w:p w14:paraId="699802E0" w14:textId="0626F7C6" w:rsidR="0065501A" w:rsidRDefault="00263A6F" w:rsidP="001A0622">
      <w:pPr>
        <w:pStyle w:val="ListParagraph"/>
        <w:numPr>
          <w:ilvl w:val="1"/>
          <w:numId w:val="1"/>
        </w:numPr>
      </w:pPr>
      <w:r w:rsidRPr="008A62DF">
        <w:t xml:space="preserve">Topic: </w:t>
      </w:r>
      <w:r w:rsidR="004B5E21">
        <w:t>Learning in Organizations 2</w:t>
      </w:r>
    </w:p>
    <w:p w14:paraId="4E18481A" w14:textId="5E0F5825" w:rsidR="00263A6F" w:rsidRPr="008A62DF" w:rsidRDefault="00263A6F" w:rsidP="001A0622">
      <w:pPr>
        <w:pStyle w:val="ListParagraph"/>
        <w:numPr>
          <w:ilvl w:val="0"/>
          <w:numId w:val="1"/>
        </w:numPr>
      </w:pPr>
      <w:r w:rsidRPr="008A62DF">
        <w:t>Week 5</w:t>
      </w:r>
    </w:p>
    <w:p w14:paraId="0DB568D3" w14:textId="66DE24DD" w:rsidR="00263A6F" w:rsidRPr="008A62DF" w:rsidRDefault="00EE38C3" w:rsidP="001A0622">
      <w:pPr>
        <w:pStyle w:val="ListParagraph"/>
        <w:numPr>
          <w:ilvl w:val="1"/>
          <w:numId w:val="1"/>
        </w:numPr>
      </w:pPr>
      <w:r>
        <w:t xml:space="preserve">Date: </w:t>
      </w:r>
      <w:r w:rsidR="00354328">
        <w:t>February 2</w:t>
      </w:r>
      <w:r w:rsidR="003A155B">
        <w:t>0</w:t>
      </w:r>
    </w:p>
    <w:p w14:paraId="160700B4" w14:textId="61C80268" w:rsidR="00EE38C3" w:rsidRDefault="00263A6F" w:rsidP="001A0622">
      <w:pPr>
        <w:pStyle w:val="ListParagraph"/>
        <w:numPr>
          <w:ilvl w:val="1"/>
          <w:numId w:val="1"/>
        </w:numPr>
      </w:pPr>
      <w:r w:rsidRPr="008A62DF">
        <w:t xml:space="preserve">Topic: </w:t>
      </w:r>
      <w:r w:rsidR="00D2122F">
        <w:t xml:space="preserve"> IDBE</w:t>
      </w:r>
      <w:r w:rsidR="00157365">
        <w:t>A</w:t>
      </w:r>
      <w:r w:rsidR="00D2122F">
        <w:t xml:space="preserve"> 1 (Inclusion, </w:t>
      </w:r>
      <w:r w:rsidR="00A601CA">
        <w:t>Di</w:t>
      </w:r>
      <w:r w:rsidR="00D2122F">
        <w:t xml:space="preserve">versity, </w:t>
      </w:r>
      <w:r w:rsidR="00A601CA">
        <w:t>B</w:t>
      </w:r>
      <w:r w:rsidR="00D2122F">
        <w:t>elonging</w:t>
      </w:r>
      <w:r w:rsidR="00157365">
        <w:t>,</w:t>
      </w:r>
      <w:r w:rsidR="00D2122F">
        <w:t xml:space="preserve"> </w:t>
      </w:r>
      <w:r w:rsidR="00A601CA">
        <w:t>Eq</w:t>
      </w:r>
      <w:r w:rsidR="00D2122F">
        <w:t>uity</w:t>
      </w:r>
      <w:r w:rsidR="00157365">
        <w:t xml:space="preserve"> and Access</w:t>
      </w:r>
      <w:r w:rsidR="00D2122F">
        <w:t xml:space="preserve">) </w:t>
      </w:r>
    </w:p>
    <w:p w14:paraId="3740B495" w14:textId="77777777" w:rsidR="005C4898" w:rsidRPr="00C7007D" w:rsidRDefault="005C4898" w:rsidP="005C4898">
      <w:pPr>
        <w:pStyle w:val="Heading3"/>
        <w:rPr>
          <w:sz w:val="24"/>
          <w:szCs w:val="24"/>
        </w:rPr>
      </w:pPr>
      <w:r w:rsidRPr="00C7007D">
        <w:rPr>
          <w:sz w:val="24"/>
          <w:szCs w:val="24"/>
        </w:rPr>
        <w:t>The HR Cycle: Human Resource Functions</w:t>
      </w:r>
    </w:p>
    <w:p w14:paraId="360ACA18" w14:textId="033C6C4A" w:rsidR="00263A6F" w:rsidRPr="008A62DF" w:rsidRDefault="004B5E21" w:rsidP="001A0622">
      <w:pPr>
        <w:pStyle w:val="ListParagraph"/>
        <w:numPr>
          <w:ilvl w:val="0"/>
          <w:numId w:val="1"/>
        </w:numPr>
      </w:pPr>
      <w:r>
        <w:t>Week 6</w:t>
      </w:r>
    </w:p>
    <w:p w14:paraId="6E615B5F" w14:textId="6FCF2B12" w:rsidR="00263A6F" w:rsidRPr="00773596" w:rsidRDefault="00263A6F" w:rsidP="001A0622">
      <w:pPr>
        <w:pStyle w:val="ListParagraph"/>
        <w:numPr>
          <w:ilvl w:val="1"/>
          <w:numId w:val="1"/>
        </w:numPr>
      </w:pPr>
      <w:r w:rsidRPr="00773596">
        <w:t xml:space="preserve">Date: </w:t>
      </w:r>
      <w:r w:rsidR="00C45AAD">
        <w:t>February 2</w:t>
      </w:r>
      <w:r w:rsidR="003A155B">
        <w:t>7</w:t>
      </w:r>
    </w:p>
    <w:p w14:paraId="3957BCC5" w14:textId="1E803CA2" w:rsidR="00D2122F" w:rsidRPr="00773596" w:rsidRDefault="00263A6F" w:rsidP="001A0622">
      <w:pPr>
        <w:pStyle w:val="ListParagraph"/>
        <w:numPr>
          <w:ilvl w:val="1"/>
          <w:numId w:val="1"/>
        </w:numPr>
      </w:pPr>
      <w:r w:rsidRPr="00773596">
        <w:t xml:space="preserve">Topic: </w:t>
      </w:r>
      <w:r w:rsidR="005C4898" w:rsidRPr="00773596">
        <w:t xml:space="preserve">Job Design </w:t>
      </w:r>
    </w:p>
    <w:p w14:paraId="0E35208D" w14:textId="3ABD36CB" w:rsidR="00263A6F" w:rsidRPr="008A62DF" w:rsidRDefault="004B5E21" w:rsidP="001A0622">
      <w:pPr>
        <w:pStyle w:val="ListParagraph"/>
        <w:numPr>
          <w:ilvl w:val="0"/>
          <w:numId w:val="1"/>
        </w:numPr>
      </w:pPr>
      <w:r>
        <w:t>Week 7</w:t>
      </w:r>
    </w:p>
    <w:p w14:paraId="06EC7666" w14:textId="7DAC1BB7" w:rsidR="00263A6F" w:rsidRPr="008A62DF" w:rsidRDefault="00263A6F" w:rsidP="001A0622">
      <w:pPr>
        <w:pStyle w:val="ListParagraph"/>
        <w:numPr>
          <w:ilvl w:val="1"/>
          <w:numId w:val="1"/>
        </w:numPr>
      </w:pPr>
      <w:r w:rsidRPr="008A62DF">
        <w:t xml:space="preserve">Date: </w:t>
      </w:r>
      <w:r w:rsidR="000E0D0A">
        <w:t xml:space="preserve">March </w:t>
      </w:r>
      <w:r w:rsidR="003A155B">
        <w:t>5</w:t>
      </w:r>
    </w:p>
    <w:p w14:paraId="767736A7" w14:textId="0991FB82" w:rsidR="00263A6F" w:rsidRPr="008A62DF" w:rsidRDefault="0036008B" w:rsidP="001A0622">
      <w:pPr>
        <w:pStyle w:val="ListParagraph"/>
        <w:numPr>
          <w:ilvl w:val="1"/>
          <w:numId w:val="1"/>
        </w:numPr>
      </w:pPr>
      <w:r>
        <w:t xml:space="preserve">Topic: </w:t>
      </w:r>
      <w:r w:rsidR="001A6814">
        <w:t>Recruitment and Staffing</w:t>
      </w:r>
      <w:r w:rsidR="00080A36">
        <w:t xml:space="preserve"> </w:t>
      </w:r>
      <w:r w:rsidR="001A6814">
        <w:t>1</w:t>
      </w:r>
    </w:p>
    <w:p w14:paraId="0F29FC22" w14:textId="675A7F27" w:rsidR="00773596" w:rsidRDefault="00773596" w:rsidP="00655388">
      <w:pPr>
        <w:ind w:firstLine="360"/>
      </w:pPr>
    </w:p>
    <w:p w14:paraId="4809336D" w14:textId="5BF2DD8B" w:rsidR="00263A6F" w:rsidRPr="008A62DF" w:rsidRDefault="004B5E21" w:rsidP="001A0622">
      <w:pPr>
        <w:pStyle w:val="ListParagraph"/>
        <w:numPr>
          <w:ilvl w:val="0"/>
          <w:numId w:val="1"/>
        </w:numPr>
      </w:pPr>
      <w:r>
        <w:t>Week 8</w:t>
      </w:r>
    </w:p>
    <w:p w14:paraId="187964AA" w14:textId="5AFCAE2A" w:rsidR="00263A6F" w:rsidRPr="008A62DF" w:rsidRDefault="00263A6F" w:rsidP="001A0622">
      <w:pPr>
        <w:pStyle w:val="ListParagraph"/>
        <w:numPr>
          <w:ilvl w:val="1"/>
          <w:numId w:val="1"/>
        </w:numPr>
      </w:pPr>
      <w:r w:rsidRPr="008A62DF">
        <w:t xml:space="preserve">Date: </w:t>
      </w:r>
      <w:r w:rsidR="000E0D0A">
        <w:t xml:space="preserve">March </w:t>
      </w:r>
      <w:r w:rsidR="003A155B">
        <w:t>12</w:t>
      </w:r>
    </w:p>
    <w:p w14:paraId="5BC0BD7E" w14:textId="2AB25DDF" w:rsidR="00263A6F" w:rsidRDefault="00263A6F" w:rsidP="001A0622">
      <w:pPr>
        <w:pStyle w:val="ListParagraph"/>
        <w:numPr>
          <w:ilvl w:val="1"/>
          <w:numId w:val="1"/>
        </w:numPr>
      </w:pPr>
      <w:r w:rsidRPr="008A62DF">
        <w:t xml:space="preserve">Topic: </w:t>
      </w:r>
      <w:r w:rsidR="001A6814">
        <w:t>Recruitment and Staffing</w:t>
      </w:r>
      <w:r w:rsidR="00080A36">
        <w:t xml:space="preserve"> </w:t>
      </w:r>
      <w:r w:rsidR="001A6814">
        <w:t>2</w:t>
      </w:r>
    </w:p>
    <w:p w14:paraId="17C7FAF9" w14:textId="4EBEABD0" w:rsidR="003A155B" w:rsidRDefault="003A155B" w:rsidP="003A155B"/>
    <w:p w14:paraId="03D2350A" w14:textId="4A127E5E" w:rsidR="003A155B" w:rsidRDefault="003A155B" w:rsidP="003A155B">
      <w:r>
        <w:t>SPRING BREAK</w:t>
      </w:r>
    </w:p>
    <w:p w14:paraId="4286AD39" w14:textId="77777777" w:rsidR="003A155B" w:rsidRPr="008A62DF" w:rsidRDefault="003A155B" w:rsidP="003A155B"/>
    <w:p w14:paraId="235CFEE5" w14:textId="54EAEAE7" w:rsidR="00263A6F" w:rsidRPr="008A62DF" w:rsidRDefault="004B5E21" w:rsidP="001A0622">
      <w:pPr>
        <w:pStyle w:val="ListParagraph"/>
        <w:numPr>
          <w:ilvl w:val="0"/>
          <w:numId w:val="1"/>
        </w:numPr>
      </w:pPr>
      <w:r>
        <w:lastRenderedPageBreak/>
        <w:t>Week 9</w:t>
      </w:r>
    </w:p>
    <w:p w14:paraId="7F7E3D0D" w14:textId="5889D44F" w:rsidR="00263A6F" w:rsidRDefault="00263A6F" w:rsidP="001A0622">
      <w:pPr>
        <w:pStyle w:val="ListParagraph"/>
        <w:numPr>
          <w:ilvl w:val="1"/>
          <w:numId w:val="1"/>
        </w:numPr>
      </w:pPr>
      <w:r w:rsidRPr="008A62DF">
        <w:t xml:space="preserve">Date: </w:t>
      </w:r>
      <w:r w:rsidR="000E0D0A">
        <w:t>Marc</w:t>
      </w:r>
      <w:r w:rsidR="00773596">
        <w:t>h 2</w:t>
      </w:r>
      <w:r w:rsidR="003A155B">
        <w:t>6</w:t>
      </w:r>
    </w:p>
    <w:p w14:paraId="1E4C2C41" w14:textId="04F17B7B" w:rsidR="004F019A" w:rsidRPr="005375E1" w:rsidRDefault="00080A36" w:rsidP="001A0622">
      <w:pPr>
        <w:pStyle w:val="ListParagraph"/>
        <w:numPr>
          <w:ilvl w:val="1"/>
          <w:numId w:val="1"/>
        </w:numPr>
      </w:pPr>
      <w:r>
        <w:t>Topic: Career and Professional Development</w:t>
      </w:r>
    </w:p>
    <w:p w14:paraId="2392F338" w14:textId="175FC685" w:rsidR="00CA1DC3" w:rsidRPr="008A62DF" w:rsidRDefault="004B5E21" w:rsidP="001A0622">
      <w:pPr>
        <w:pStyle w:val="ListParagraph"/>
        <w:numPr>
          <w:ilvl w:val="0"/>
          <w:numId w:val="1"/>
        </w:numPr>
      </w:pPr>
      <w:r>
        <w:t>Week 10</w:t>
      </w:r>
    </w:p>
    <w:p w14:paraId="2060623E" w14:textId="1A0CDA02" w:rsidR="00CA1DC3" w:rsidRPr="008A62DF" w:rsidRDefault="00CA1DC3" w:rsidP="001A0622">
      <w:pPr>
        <w:pStyle w:val="ListParagraph"/>
        <w:numPr>
          <w:ilvl w:val="1"/>
          <w:numId w:val="1"/>
        </w:numPr>
      </w:pPr>
      <w:r w:rsidRPr="008A62DF">
        <w:t xml:space="preserve">Date: </w:t>
      </w:r>
      <w:r w:rsidR="00773596">
        <w:t xml:space="preserve">April </w:t>
      </w:r>
      <w:r w:rsidR="003A155B">
        <w:t>2</w:t>
      </w:r>
    </w:p>
    <w:p w14:paraId="23FC6532" w14:textId="6EEAC4F3" w:rsidR="001D798E" w:rsidRDefault="00CA1DC3" w:rsidP="001A0622">
      <w:pPr>
        <w:pStyle w:val="ListParagraph"/>
        <w:numPr>
          <w:ilvl w:val="1"/>
          <w:numId w:val="1"/>
        </w:numPr>
      </w:pPr>
      <w:r w:rsidRPr="008A62DF">
        <w:t xml:space="preserve">Topic: </w:t>
      </w:r>
      <w:r w:rsidR="00883CE4">
        <w:t>Giving Feedback</w:t>
      </w:r>
    </w:p>
    <w:p w14:paraId="67CC8849" w14:textId="6235A4CA" w:rsidR="00CA1DC3" w:rsidRPr="008A62DF" w:rsidRDefault="004B5E21" w:rsidP="001A0622">
      <w:pPr>
        <w:pStyle w:val="ListParagraph"/>
        <w:numPr>
          <w:ilvl w:val="0"/>
          <w:numId w:val="1"/>
        </w:numPr>
      </w:pPr>
      <w:r>
        <w:t>Week 11</w:t>
      </w:r>
    </w:p>
    <w:p w14:paraId="04E9DA72" w14:textId="186D2A74" w:rsidR="00CA1DC3" w:rsidRPr="008A62DF" w:rsidRDefault="00CA1DC3" w:rsidP="001A0622">
      <w:pPr>
        <w:pStyle w:val="ListParagraph"/>
        <w:numPr>
          <w:ilvl w:val="1"/>
          <w:numId w:val="1"/>
        </w:numPr>
      </w:pPr>
      <w:r w:rsidRPr="008A62DF">
        <w:t xml:space="preserve">Date: </w:t>
      </w:r>
      <w:r w:rsidR="000E0D0A">
        <w:t xml:space="preserve">April </w:t>
      </w:r>
      <w:r w:rsidR="003A155B">
        <w:t>09</w:t>
      </w:r>
    </w:p>
    <w:p w14:paraId="2866E6AF" w14:textId="20D138A9" w:rsidR="000E346D" w:rsidRDefault="00CA1DC3" w:rsidP="001A0622">
      <w:pPr>
        <w:pStyle w:val="ListParagraph"/>
        <w:numPr>
          <w:ilvl w:val="1"/>
          <w:numId w:val="1"/>
        </w:numPr>
      </w:pPr>
      <w:r w:rsidRPr="008A62DF">
        <w:t>Topic:</w:t>
      </w:r>
      <w:r w:rsidR="005C4898">
        <w:t xml:space="preserve"> </w:t>
      </w:r>
      <w:r w:rsidR="00883CE4">
        <w:t>Performance Appraisal</w:t>
      </w:r>
    </w:p>
    <w:p w14:paraId="213A85D7" w14:textId="77777777" w:rsidR="00364817" w:rsidRDefault="00364817" w:rsidP="004F733D"/>
    <w:p w14:paraId="0AE89874" w14:textId="22F7EA1C" w:rsidR="004F733D" w:rsidRPr="008A62DF" w:rsidRDefault="00364817" w:rsidP="004F733D">
      <w:r>
        <w:t>Synthesis: Putting It All Together</w:t>
      </w:r>
    </w:p>
    <w:p w14:paraId="0CA36F69" w14:textId="03CB812B" w:rsidR="00CE0434" w:rsidRPr="008A62DF" w:rsidRDefault="004B5E21" w:rsidP="001A0622">
      <w:pPr>
        <w:pStyle w:val="ListParagraph"/>
        <w:numPr>
          <w:ilvl w:val="0"/>
          <w:numId w:val="1"/>
        </w:numPr>
      </w:pPr>
      <w:r>
        <w:t>Week 12</w:t>
      </w:r>
    </w:p>
    <w:p w14:paraId="008EF0B1" w14:textId="0A8B9BAF" w:rsidR="00CE0434" w:rsidRPr="008A62DF" w:rsidRDefault="00CE0434" w:rsidP="001A0622">
      <w:pPr>
        <w:pStyle w:val="ListParagraph"/>
        <w:numPr>
          <w:ilvl w:val="1"/>
          <w:numId w:val="1"/>
        </w:numPr>
      </w:pPr>
      <w:r w:rsidRPr="008A62DF">
        <w:t>Date</w:t>
      </w:r>
      <w:r w:rsidR="004A3BC9">
        <w:t xml:space="preserve">: </w:t>
      </w:r>
      <w:r w:rsidR="000E0D0A">
        <w:t xml:space="preserve">April </w:t>
      </w:r>
      <w:r w:rsidR="00773596">
        <w:t>1</w:t>
      </w:r>
      <w:r w:rsidR="003A155B">
        <w:t>6</w:t>
      </w:r>
    </w:p>
    <w:p w14:paraId="3435FB47" w14:textId="51113768" w:rsidR="00CE0434" w:rsidRPr="008A62DF" w:rsidRDefault="00CE0434" w:rsidP="001A0622">
      <w:pPr>
        <w:pStyle w:val="ListParagraph"/>
        <w:numPr>
          <w:ilvl w:val="1"/>
          <w:numId w:val="1"/>
        </w:numPr>
      </w:pPr>
      <w:r w:rsidRPr="008A62DF">
        <w:t>Topic</w:t>
      </w:r>
      <w:r w:rsidR="00FD56F6">
        <w:t xml:space="preserve">: </w:t>
      </w:r>
      <w:r w:rsidR="005C4898">
        <w:t>IDBE</w:t>
      </w:r>
      <w:r w:rsidR="00157365">
        <w:t>A</w:t>
      </w:r>
      <w:r w:rsidR="005C4898">
        <w:t xml:space="preserve"> 2</w:t>
      </w:r>
    </w:p>
    <w:p w14:paraId="2305FC23" w14:textId="6D40F1FF" w:rsidR="00CE0434" w:rsidRPr="008A62DF" w:rsidRDefault="004B5E21" w:rsidP="001A0622">
      <w:pPr>
        <w:pStyle w:val="ListParagraph"/>
        <w:numPr>
          <w:ilvl w:val="0"/>
          <w:numId w:val="1"/>
        </w:numPr>
      </w:pPr>
      <w:r>
        <w:t>Week 13</w:t>
      </w:r>
    </w:p>
    <w:p w14:paraId="3720CA9D" w14:textId="3BF40156" w:rsidR="00CE0434" w:rsidRPr="008A62DF" w:rsidRDefault="00CE0434" w:rsidP="001A0622">
      <w:pPr>
        <w:pStyle w:val="ListParagraph"/>
        <w:numPr>
          <w:ilvl w:val="1"/>
          <w:numId w:val="1"/>
        </w:numPr>
      </w:pPr>
      <w:r w:rsidRPr="008A62DF">
        <w:t xml:space="preserve">Date: </w:t>
      </w:r>
      <w:r w:rsidR="000E0D0A">
        <w:t xml:space="preserve">April </w:t>
      </w:r>
      <w:r w:rsidR="00773596">
        <w:t>2</w:t>
      </w:r>
      <w:r w:rsidR="003A155B">
        <w:t>3</w:t>
      </w:r>
    </w:p>
    <w:p w14:paraId="0323E9DD" w14:textId="48FC42E1" w:rsidR="00CE0434" w:rsidRDefault="00CE0434" w:rsidP="001A0622">
      <w:pPr>
        <w:pStyle w:val="ListParagraph"/>
        <w:numPr>
          <w:ilvl w:val="1"/>
          <w:numId w:val="1"/>
        </w:numPr>
      </w:pPr>
      <w:r w:rsidRPr="008A62DF">
        <w:t>Topic:</w:t>
      </w:r>
      <w:r w:rsidR="005C4898">
        <w:t xml:space="preserve"> Volunteers</w:t>
      </w:r>
    </w:p>
    <w:p w14:paraId="267A4579" w14:textId="01AEAD2C" w:rsidR="00FB42E8" w:rsidRDefault="00FB42E8" w:rsidP="001A0622">
      <w:pPr>
        <w:pStyle w:val="ListParagraph"/>
        <w:numPr>
          <w:ilvl w:val="0"/>
          <w:numId w:val="1"/>
        </w:numPr>
      </w:pPr>
      <w:r>
        <w:t>Week 14</w:t>
      </w:r>
    </w:p>
    <w:p w14:paraId="3BC7F92B" w14:textId="1E2536CB" w:rsidR="00FB42E8" w:rsidRDefault="00FB42E8" w:rsidP="001A0622">
      <w:pPr>
        <w:pStyle w:val="ListParagraph"/>
        <w:numPr>
          <w:ilvl w:val="1"/>
          <w:numId w:val="1"/>
        </w:numPr>
      </w:pPr>
      <w:r>
        <w:t xml:space="preserve">Date: </w:t>
      </w:r>
      <w:r w:rsidR="003A155B">
        <w:t>April 30</w:t>
      </w:r>
    </w:p>
    <w:p w14:paraId="5C48EA5D" w14:textId="345169D4" w:rsidR="00B530E1" w:rsidRPr="008A62DF" w:rsidRDefault="00FB42E8" w:rsidP="001A0622">
      <w:pPr>
        <w:pStyle w:val="ListParagraph"/>
        <w:numPr>
          <w:ilvl w:val="1"/>
          <w:numId w:val="1"/>
        </w:numPr>
      </w:pPr>
      <w:r>
        <w:t>Topic: Course Review</w:t>
      </w:r>
    </w:p>
    <w:p w14:paraId="5B3A9AC7" w14:textId="257FCC22" w:rsidR="001855AF" w:rsidRPr="003262B4" w:rsidRDefault="000522BF">
      <w:pPr>
        <w:pStyle w:val="Heading2"/>
        <w:keepNext w:val="0"/>
        <w:keepLines w:val="0"/>
        <w:spacing w:after="80"/>
        <w:rPr>
          <w:szCs w:val="34"/>
        </w:rPr>
      </w:pPr>
      <w:bookmarkStart w:id="11" w:name="_j4ifqkoquew8" w:colFirst="0" w:colLast="0"/>
      <w:bookmarkEnd w:id="11"/>
      <w:r>
        <w:rPr>
          <w:szCs w:val="34"/>
        </w:rPr>
        <w:t>Course Readings, Applications, and Assignments</w:t>
      </w:r>
    </w:p>
    <w:p w14:paraId="18170868" w14:textId="379C9164" w:rsidR="00DF67F1" w:rsidRPr="00DF67F1" w:rsidRDefault="00774924" w:rsidP="00DF67F1">
      <w:bookmarkStart w:id="12" w:name="_qrkgmk89zy5t" w:colFirst="0" w:colLast="0"/>
      <w:bookmarkStart w:id="13" w:name="_htee6stalww" w:colFirst="0" w:colLast="0"/>
      <w:bookmarkEnd w:id="12"/>
      <w:bookmarkEnd w:id="13"/>
      <w:r>
        <w:t xml:space="preserve">.  </w:t>
      </w:r>
    </w:p>
    <w:p w14:paraId="4F6AE569" w14:textId="67A970E0" w:rsidR="00DF67F1" w:rsidRDefault="00DF67F1" w:rsidP="00DF67F1">
      <w:r w:rsidRPr="00DF67F1">
        <w:rPr>
          <w:b/>
        </w:rPr>
        <w:t>Note</w:t>
      </w:r>
      <w:r w:rsidRPr="00DF67F1">
        <w:t xml:space="preserve">: Both applications and assignments are opportunities to apply concepts learned in class to some kind of </w:t>
      </w:r>
      <w:r w:rsidR="00185F24" w:rsidRPr="00DF67F1">
        <w:t>real-world</w:t>
      </w:r>
      <w:r w:rsidRPr="00DF67F1">
        <w:t xml:space="preserve"> experience or situation. However, assignments are graded, while applications are not.</w:t>
      </w:r>
      <w:r w:rsidR="00E66220">
        <w:t xml:space="preserve"> </w:t>
      </w:r>
      <w:r w:rsidR="00B90060">
        <w:t xml:space="preserve">Engagement in the applications is considered part of participation.  </w:t>
      </w:r>
    </w:p>
    <w:p w14:paraId="7C2D899A" w14:textId="0B8A0782" w:rsidR="001855AF" w:rsidRDefault="00397FA1" w:rsidP="00DF67F1">
      <w:pPr>
        <w:pStyle w:val="Heading3"/>
      </w:pPr>
      <w:r>
        <w:t>Week 1</w:t>
      </w:r>
      <w:r w:rsidRPr="00F4140D">
        <w:t>,</w:t>
      </w:r>
      <w:r w:rsidR="006C4547" w:rsidRPr="00F4140D">
        <w:t xml:space="preserve"> </w:t>
      </w:r>
      <w:r w:rsidR="00F4140D" w:rsidRPr="00F4140D">
        <w:t>January 2</w:t>
      </w:r>
      <w:r w:rsidR="00BA05AB">
        <w:t>3</w:t>
      </w:r>
    </w:p>
    <w:p w14:paraId="6865CDFB" w14:textId="4784121B" w:rsidR="00397FA1" w:rsidRPr="00397FA1" w:rsidRDefault="00397FA1" w:rsidP="009B2BD3">
      <w:pPr>
        <w:pStyle w:val="Heading4"/>
      </w:pPr>
      <w:r>
        <w:t>Course Introduction</w:t>
      </w:r>
      <w:r w:rsidR="009B2BD3">
        <w:t xml:space="preserve">, </w:t>
      </w:r>
      <w:r>
        <w:t>Approaches to HR</w:t>
      </w:r>
    </w:p>
    <w:p w14:paraId="0BDB324B" w14:textId="3BC3C1AA" w:rsidR="006C4547" w:rsidRPr="00397FA1" w:rsidRDefault="00397FA1" w:rsidP="00397FA1">
      <w:pPr>
        <w:pStyle w:val="Heading4"/>
      </w:pPr>
      <w:bookmarkStart w:id="14" w:name="_9j6l3lff3d8i" w:colFirst="0" w:colLast="0"/>
      <w:bookmarkEnd w:id="14"/>
      <w:r w:rsidRPr="00397FA1">
        <w:t>Readings</w:t>
      </w:r>
    </w:p>
    <w:p w14:paraId="6326FE2E" w14:textId="77777777" w:rsidR="005375E1" w:rsidRDefault="005375E1" w:rsidP="001A0622">
      <w:pPr>
        <w:pStyle w:val="ListParagraph"/>
        <w:numPr>
          <w:ilvl w:val="0"/>
          <w:numId w:val="9"/>
        </w:numPr>
      </w:pPr>
      <w:r>
        <w:t>Kaplan, MJ. 2018. Complexity demands new approaches to work.  Stanford Social Innovation Review, May 3.</w:t>
      </w:r>
    </w:p>
    <w:p w14:paraId="7FD9F478" w14:textId="7E0DD2EF" w:rsidR="005375E1" w:rsidRDefault="005375E1" w:rsidP="001A0622">
      <w:pPr>
        <w:pStyle w:val="ListParagraph"/>
        <w:numPr>
          <w:ilvl w:val="0"/>
          <w:numId w:val="9"/>
        </w:numPr>
      </w:pPr>
      <w:r w:rsidRPr="005375E1">
        <w:t>Lepore, J. 2009.  Not so fast. The New Yorker, pp. 114-122.  October 12.</w:t>
      </w:r>
    </w:p>
    <w:p w14:paraId="05DEB8CD" w14:textId="6580F557" w:rsidR="005375E1" w:rsidRDefault="005375E1" w:rsidP="001A0622">
      <w:pPr>
        <w:pStyle w:val="ListParagraph"/>
        <w:numPr>
          <w:ilvl w:val="0"/>
          <w:numId w:val="9"/>
        </w:numPr>
      </w:pPr>
      <w:proofErr w:type="spellStart"/>
      <w:r>
        <w:t>Parlamis</w:t>
      </w:r>
      <w:proofErr w:type="spellEnd"/>
      <w:r>
        <w:t xml:space="preserve">, J. and </w:t>
      </w:r>
      <w:proofErr w:type="spellStart"/>
      <w:r>
        <w:t>Monnot</w:t>
      </w:r>
      <w:proofErr w:type="spellEnd"/>
      <w:r>
        <w:t xml:space="preserve">, MJ.  2019. Getting to the CORE: Putting an end to the term “soft skills.” Journal of Management Inquiry 28 (2). </w:t>
      </w:r>
    </w:p>
    <w:p w14:paraId="0DA5F3F9" w14:textId="1BF20E28" w:rsidR="00247964" w:rsidRDefault="00247964" w:rsidP="001A0622">
      <w:pPr>
        <w:pStyle w:val="ListParagraph"/>
        <w:numPr>
          <w:ilvl w:val="0"/>
          <w:numId w:val="9"/>
        </w:numPr>
      </w:pPr>
      <w:r>
        <w:t xml:space="preserve">Carter, Evelyn R. </w:t>
      </w:r>
      <w:r w:rsidR="002D7825">
        <w:t xml:space="preserve">2020. </w:t>
      </w:r>
      <w:r>
        <w:t>Restructure your organization to actually advance racial justice.</w:t>
      </w:r>
      <w:r w:rsidR="002D7825">
        <w:t xml:space="preserve"> Harvard Business Review, June 22.  </w:t>
      </w:r>
    </w:p>
    <w:p w14:paraId="343F5406" w14:textId="05576A5B" w:rsidR="00DA7362" w:rsidRDefault="00FD0B8D" w:rsidP="00FD0B8D">
      <w:pPr>
        <w:pStyle w:val="Heading4"/>
      </w:pPr>
      <w:r>
        <w:lastRenderedPageBreak/>
        <w:t xml:space="preserve">Application: </w:t>
      </w:r>
      <w:r w:rsidR="005375E1">
        <w:t>Discuss the mini-case: Should I ask my secretary to fix her teeth?</w:t>
      </w:r>
    </w:p>
    <w:p w14:paraId="15B34173" w14:textId="6FA0D8BF" w:rsidR="00FE1409" w:rsidRDefault="00FE1409" w:rsidP="00FE1409">
      <w:pPr>
        <w:pStyle w:val="Heading3"/>
      </w:pPr>
      <w:r>
        <w:t>Week 2,</w:t>
      </w:r>
      <w:r w:rsidR="0060212A">
        <w:t xml:space="preserve"> January 3</w:t>
      </w:r>
      <w:r w:rsidR="00BA05AB">
        <w:t>0</w:t>
      </w:r>
    </w:p>
    <w:p w14:paraId="4453C20B" w14:textId="402AA7A4" w:rsidR="00C31BD9" w:rsidRDefault="00C31BD9" w:rsidP="009B2BD3">
      <w:pPr>
        <w:pStyle w:val="Heading4"/>
      </w:pPr>
      <w:r w:rsidRPr="00C31BD9">
        <w:t>Human Resources: Basic Functions</w:t>
      </w:r>
    </w:p>
    <w:p w14:paraId="3F6E1499" w14:textId="55E48E49" w:rsidR="00C31BD9" w:rsidRDefault="00C31BD9" w:rsidP="00C31BD9">
      <w:pPr>
        <w:pStyle w:val="Heading4"/>
      </w:pPr>
      <w:r>
        <w:t>Readings</w:t>
      </w:r>
    </w:p>
    <w:p w14:paraId="2B3B4B8A" w14:textId="2A78DE7C" w:rsidR="007E7F5F" w:rsidRPr="00093D81" w:rsidRDefault="00093D81"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right="784"/>
        <w:rPr>
          <w:lang w:val="en-US"/>
        </w:rPr>
      </w:pPr>
      <w:r>
        <w:t xml:space="preserve">Gallup. 2022. Why having a best friend at work is important. </w:t>
      </w:r>
      <w:r w:rsidRPr="00093D81">
        <w:rPr>
          <w:lang w:val="en-US"/>
        </w:rPr>
        <w:t>(Podcast or</w:t>
      </w:r>
      <w:r>
        <w:rPr>
          <w:lang w:val="en-US"/>
        </w:rPr>
        <w:t xml:space="preserve"> transcript.) </w:t>
      </w:r>
      <w:r w:rsidR="00391A60" w:rsidRPr="00093D81">
        <w:rPr>
          <w:lang w:val="en-US"/>
        </w:rPr>
        <w:t xml:space="preserve"> </w:t>
      </w:r>
      <w:r w:rsidRPr="00093D81">
        <w:rPr>
          <w:lang w:val="en-US"/>
        </w:rPr>
        <w:t>https://www.gallup.com/cliftonstrengths/en/406298/why-having-best-friend-work-important.aspx</w:t>
      </w:r>
    </w:p>
    <w:p w14:paraId="620193AC" w14:textId="2C6FFB27" w:rsidR="00B46F4E" w:rsidRPr="00093D81" w:rsidRDefault="00093D81"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520" w:right="784" w:hanging="360"/>
        <w:contextualSpacing w:val="0"/>
        <w:rPr>
          <w:lang w:val="en-US"/>
        </w:rPr>
      </w:pPr>
      <w:r w:rsidRPr="00CA0609">
        <w:rPr>
          <w:lang w:val="en-US"/>
        </w:rPr>
        <w:t xml:space="preserve">Bauer, T. et al. 2020. </w:t>
      </w:r>
      <w:r w:rsidRPr="00093D81">
        <w:rPr>
          <w:lang w:val="en-US"/>
        </w:rPr>
        <w:t>Human Resource Management: People, D</w:t>
      </w:r>
      <w:r>
        <w:rPr>
          <w:lang w:val="en-US"/>
        </w:rPr>
        <w:t>ata, and Analytics. Chapter 1 (just pp. 3-25): Introduction to Human Resource Management.</w:t>
      </w:r>
    </w:p>
    <w:p w14:paraId="3C337111" w14:textId="2554B8C7" w:rsidR="00B46F4E" w:rsidRPr="00B46F4E" w:rsidRDefault="00B46F4E"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519" w:right="301" w:hanging="359"/>
        <w:contextualSpacing w:val="0"/>
      </w:pPr>
      <w:r>
        <w:t xml:space="preserve">Rudolph, J. W., Taylor, S. S. and Foldy, E. G. 2001. Chapter 41, “Collaborative Off-Line Reflection: A Way to Develop Skill in Action Science and Action Inquiry,” pp. 405-412. </w:t>
      </w:r>
      <w:r w:rsidRPr="00950ADD">
        <w:rPr>
          <w:i/>
        </w:rPr>
        <w:t>Handbook of Action Research</w:t>
      </w:r>
      <w:r>
        <w:t>. London: Sage</w:t>
      </w:r>
      <w:r>
        <w:rPr>
          <w:spacing w:val="-4"/>
        </w:rPr>
        <w:t xml:space="preserve"> </w:t>
      </w:r>
      <w:r>
        <w:t>Publications.</w:t>
      </w:r>
    </w:p>
    <w:p w14:paraId="63D8DC09" w14:textId="77777777" w:rsidR="00A97B22" w:rsidRDefault="00DB70B4" w:rsidP="00E77CF4">
      <w:pPr>
        <w:pStyle w:val="Heading4"/>
      </w:pPr>
      <w:r>
        <w:t>Application</w:t>
      </w:r>
      <w:bookmarkStart w:id="15" w:name="_pi6uzzm65m03" w:colFirst="0" w:colLast="0"/>
      <w:bookmarkStart w:id="16" w:name="_ojfke15mxf1l" w:colFirst="0" w:colLast="0"/>
      <w:bookmarkStart w:id="17" w:name="_ohx4zsqd9jrd" w:colFirst="0" w:colLast="0"/>
      <w:bookmarkStart w:id="18" w:name="_xtyye4wskqap" w:colFirst="0" w:colLast="0"/>
      <w:bookmarkEnd w:id="15"/>
      <w:bookmarkEnd w:id="16"/>
      <w:bookmarkEnd w:id="17"/>
      <w:bookmarkEnd w:id="18"/>
      <w:r w:rsidR="00FD0B8D">
        <w:t xml:space="preserve">: </w:t>
      </w:r>
    </w:p>
    <w:p w14:paraId="0C359C36" w14:textId="70BA84B8" w:rsidR="0065501A" w:rsidRPr="0065501A" w:rsidRDefault="0065501A" w:rsidP="00811013">
      <w:r>
        <w:t>P</w:t>
      </w:r>
      <w:r w:rsidRPr="00E77CF4">
        <w:t>repare case for class discussion:</w:t>
      </w:r>
      <w:r w:rsidR="00F43AF8">
        <w:t xml:space="preserve"> Stone, M. 2004. Greenhill Community Center</w:t>
      </w:r>
      <w:r w:rsidR="00432A51">
        <w:t>. The Electronic Hallway.</w:t>
      </w:r>
    </w:p>
    <w:p w14:paraId="24338B4B" w14:textId="7159C947" w:rsidR="00B5050C" w:rsidRDefault="00B5050C" w:rsidP="0065501A">
      <w:pPr>
        <w:pStyle w:val="Heading3"/>
      </w:pPr>
      <w:r>
        <w:t xml:space="preserve">Week 3, </w:t>
      </w:r>
      <w:r w:rsidR="009E1244">
        <w:t xml:space="preserve">February </w:t>
      </w:r>
      <w:r w:rsidR="00BA05AB">
        <w:t>6</w:t>
      </w:r>
    </w:p>
    <w:p w14:paraId="3AD2C7D0" w14:textId="3C12FCDE" w:rsidR="004A5F0D" w:rsidRPr="004A5F0D" w:rsidRDefault="004A5F0D" w:rsidP="009B2BD3">
      <w:pPr>
        <w:pStyle w:val="Heading4"/>
      </w:pPr>
      <w:r w:rsidRPr="004A5F0D">
        <w:t>Learning in Organizations</w:t>
      </w:r>
      <w:r w:rsidR="00AD2799">
        <w:t xml:space="preserve"> 1</w:t>
      </w:r>
    </w:p>
    <w:p w14:paraId="28B8D3E2" w14:textId="4CE25DD0" w:rsidR="00B5050C" w:rsidRDefault="004A5F0D" w:rsidP="004A5F0D">
      <w:pPr>
        <w:pStyle w:val="Heading4"/>
      </w:pPr>
      <w:r>
        <w:t>Readings</w:t>
      </w:r>
    </w:p>
    <w:p w14:paraId="4FB6B318" w14:textId="05926070" w:rsidR="0065501A" w:rsidRDefault="0065501A" w:rsidP="0065501A">
      <w:r>
        <w:t xml:space="preserve"> </w:t>
      </w:r>
    </w:p>
    <w:p w14:paraId="67BAE7F2" w14:textId="7FC1C7FC" w:rsidR="0065501A" w:rsidRDefault="0065501A" w:rsidP="001A0622">
      <w:pPr>
        <w:pStyle w:val="ListParagraph"/>
        <w:numPr>
          <w:ilvl w:val="0"/>
          <w:numId w:val="1"/>
        </w:numPr>
      </w:pPr>
      <w:r>
        <w:t xml:space="preserve">Stone, D., Patton, B. and </w:t>
      </w:r>
      <w:proofErr w:type="spellStart"/>
      <w:r>
        <w:t>Heen</w:t>
      </w:r>
      <w:proofErr w:type="spellEnd"/>
      <w:r>
        <w:t xml:space="preserve">, S. 2010. Difficult Conversations.  Introduction and Chapters 1-6.  New York: Penguin Books. </w:t>
      </w:r>
    </w:p>
    <w:p w14:paraId="10400744" w14:textId="74F052B5" w:rsidR="0065501A" w:rsidRPr="00432A51" w:rsidRDefault="0065501A" w:rsidP="001A0622">
      <w:pPr>
        <w:pStyle w:val="ListParagraph"/>
        <w:numPr>
          <w:ilvl w:val="0"/>
          <w:numId w:val="1"/>
        </w:numPr>
      </w:pPr>
      <w:r>
        <w:t xml:space="preserve">[For those of you who have read Difficult Conversations for another class, I strongly suggest you re-read it (there’s a lot in there to digest). However, if you feel you know it well, you can read the book Thanks for the Feedback by Stone and </w:t>
      </w:r>
      <w:proofErr w:type="spellStart"/>
      <w:r>
        <w:t>Heen</w:t>
      </w:r>
      <w:proofErr w:type="spellEnd"/>
      <w:r w:rsidR="00E77CF4">
        <w:t>, 2014</w:t>
      </w:r>
      <w:r>
        <w:t xml:space="preserve">. Do this reading as your assignment for both this week and the next week.  </w:t>
      </w:r>
      <w:r w:rsidRPr="00432A51">
        <w:t>The entire class will be reading chapters of this book for Week Nine.]</w:t>
      </w:r>
    </w:p>
    <w:p w14:paraId="24B55B9B" w14:textId="508AF2BC" w:rsidR="0016021E" w:rsidRPr="00FD0B8D" w:rsidRDefault="00632811" w:rsidP="00FD0B8D">
      <w:pPr>
        <w:pStyle w:val="Heading4"/>
      </w:pPr>
      <w:r>
        <w:lastRenderedPageBreak/>
        <w:t>Assignment</w:t>
      </w:r>
      <w:r w:rsidR="00FD0B8D">
        <w:t xml:space="preserve">: </w:t>
      </w:r>
      <w:r w:rsidR="001876C5" w:rsidRPr="001876C5">
        <w:t xml:space="preserve">Prepare a two-column case. I </w:t>
      </w:r>
      <w:r w:rsidR="001876C5" w:rsidRPr="00C41348">
        <w:t xml:space="preserve">must receive these by </w:t>
      </w:r>
      <w:r w:rsidR="00663809" w:rsidRPr="00C41348">
        <w:t xml:space="preserve">Saturday, </w:t>
      </w:r>
      <w:r w:rsidR="00663809" w:rsidRPr="00C41348">
        <w:rPr>
          <w:b/>
        </w:rPr>
        <w:t xml:space="preserve">February </w:t>
      </w:r>
      <w:r w:rsidR="00BA05AB">
        <w:rPr>
          <w:b/>
        </w:rPr>
        <w:t xml:space="preserve">3 </w:t>
      </w:r>
      <w:r w:rsidR="00EC56EE" w:rsidRPr="00C41348">
        <w:t xml:space="preserve">at </w:t>
      </w:r>
      <w:r w:rsidR="00663809" w:rsidRPr="00C41348">
        <w:t>midnight</w:t>
      </w:r>
      <w:r w:rsidR="00EC56EE" w:rsidRPr="00C41348">
        <w:t>.</w:t>
      </w:r>
      <w:r w:rsidR="00EC56EE">
        <w:rPr>
          <w:b/>
        </w:rPr>
        <w:t xml:space="preserve">  </w:t>
      </w:r>
    </w:p>
    <w:p w14:paraId="03FCA0C1" w14:textId="57856D29" w:rsidR="004818E1" w:rsidRDefault="004818E1">
      <w:pPr>
        <w:pStyle w:val="Heading3"/>
      </w:pPr>
      <w:r>
        <w:t xml:space="preserve">Week 4, </w:t>
      </w:r>
      <w:r w:rsidR="009E1244">
        <w:t xml:space="preserve">February </w:t>
      </w:r>
      <w:r w:rsidR="00CE778A">
        <w:t>1</w:t>
      </w:r>
      <w:r w:rsidR="00BA05AB">
        <w:t>3</w:t>
      </w:r>
    </w:p>
    <w:p w14:paraId="77DBA8E4" w14:textId="6AFF0679" w:rsidR="004818E1" w:rsidRDefault="00AD2799" w:rsidP="009B2BD3">
      <w:pPr>
        <w:pStyle w:val="Heading4"/>
      </w:pPr>
      <w:r>
        <w:t xml:space="preserve">Learning in Organizations </w:t>
      </w:r>
      <w:r w:rsidR="00BA05AB">
        <w:t>2</w:t>
      </w:r>
    </w:p>
    <w:p w14:paraId="380E10F3" w14:textId="285AD3FD" w:rsidR="004818E1" w:rsidRDefault="004818E1" w:rsidP="004818E1">
      <w:pPr>
        <w:pStyle w:val="Heading4"/>
      </w:pPr>
      <w:r>
        <w:t>Readings</w:t>
      </w:r>
    </w:p>
    <w:p w14:paraId="586D410D" w14:textId="416DDAB8" w:rsidR="006D4E85" w:rsidRDefault="006D4E85"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3" w:line="237" w:lineRule="auto"/>
        <w:ind w:left="520" w:right="229" w:hanging="360"/>
        <w:contextualSpacing w:val="0"/>
      </w:pPr>
      <w:r>
        <w:t xml:space="preserve">Stone, D., Patton, B. and </w:t>
      </w:r>
      <w:proofErr w:type="spellStart"/>
      <w:r>
        <w:t>Heen</w:t>
      </w:r>
      <w:proofErr w:type="spellEnd"/>
      <w:r>
        <w:t xml:space="preserve">, S. 2010. </w:t>
      </w:r>
      <w:r>
        <w:rPr>
          <w:u w:val="single"/>
        </w:rPr>
        <w:t>Difficult Conversations</w:t>
      </w:r>
      <w:r>
        <w:t>. Chapters 7-12</w:t>
      </w:r>
      <w:r w:rsidR="0065501A">
        <w:t xml:space="preserve"> and Ten Questions People Ask…</w:t>
      </w:r>
      <w:r>
        <w:t>. New York: Penguin Books.</w:t>
      </w:r>
    </w:p>
    <w:p w14:paraId="7265710D" w14:textId="40B23E05" w:rsidR="006D4E85" w:rsidRDefault="006D4E85"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2" w:line="240" w:lineRule="auto"/>
        <w:ind w:left="520" w:hanging="360"/>
        <w:contextualSpacing w:val="0"/>
      </w:pPr>
      <w:r>
        <w:t>[For those of you who have read this book for another class, see Week</w:t>
      </w:r>
      <w:r>
        <w:rPr>
          <w:spacing w:val="-21"/>
        </w:rPr>
        <w:t xml:space="preserve"> </w:t>
      </w:r>
      <w:r>
        <w:t>Three.]</w:t>
      </w:r>
    </w:p>
    <w:p w14:paraId="3F835445" w14:textId="3C3CA2B8" w:rsidR="006D4E85" w:rsidRPr="006D4E85" w:rsidRDefault="00FD0B8D" w:rsidP="00FD0B8D">
      <w:pPr>
        <w:pStyle w:val="Heading4"/>
      </w:pPr>
      <w:r>
        <w:t xml:space="preserve">Application: </w:t>
      </w:r>
      <w:r w:rsidR="0032319D">
        <w:t>Small group discussions of two-column cases.</w:t>
      </w:r>
    </w:p>
    <w:p w14:paraId="1D32EE26" w14:textId="6DDBF4B0" w:rsidR="004168B9" w:rsidRDefault="004168B9">
      <w:pPr>
        <w:pStyle w:val="Heading3"/>
      </w:pPr>
      <w:r>
        <w:t xml:space="preserve">Week 5, </w:t>
      </w:r>
      <w:r w:rsidR="00CE778A">
        <w:t>February 2</w:t>
      </w:r>
      <w:r w:rsidR="00BA05AB">
        <w:t>0</w:t>
      </w:r>
    </w:p>
    <w:p w14:paraId="548A3B38" w14:textId="22DAB9B8" w:rsidR="00DA7362" w:rsidRDefault="00FF23E5" w:rsidP="009E1244">
      <w:pPr>
        <w:pStyle w:val="Heading4"/>
      </w:pPr>
      <w:r>
        <w:t>IDBE</w:t>
      </w:r>
      <w:r w:rsidR="00957E54">
        <w:t>A</w:t>
      </w:r>
      <w:r>
        <w:t xml:space="preserve"> 1 (Inclusion, Diversity, Belonging</w:t>
      </w:r>
      <w:r w:rsidR="00733605">
        <w:t xml:space="preserve">, </w:t>
      </w:r>
      <w:r>
        <w:t>Equity</w:t>
      </w:r>
      <w:r w:rsidR="00733605">
        <w:t xml:space="preserve"> and Access</w:t>
      </w:r>
      <w:r>
        <w:t>)</w:t>
      </w:r>
      <w:r w:rsidR="00E0581A">
        <w:t xml:space="preserve">: Racism, </w:t>
      </w:r>
      <w:r w:rsidR="00BA05AB">
        <w:t>Homophobia</w:t>
      </w:r>
      <w:r w:rsidR="00E0581A">
        <w:t xml:space="preserve"> &amp; the Legal Environment</w:t>
      </w:r>
      <w:r w:rsidR="00E63680">
        <w:t xml:space="preserve"> at Work</w:t>
      </w:r>
    </w:p>
    <w:p w14:paraId="40742ADA" w14:textId="0F94BDE0" w:rsidR="00FF23E5" w:rsidRDefault="00FF23E5" w:rsidP="00FF23E5">
      <w:r>
        <w:t>Readings</w:t>
      </w:r>
    </w:p>
    <w:p w14:paraId="11A7CB45" w14:textId="15D91E6B" w:rsidR="00FF23E5" w:rsidRPr="00BA05AB" w:rsidRDefault="00E60682" w:rsidP="001A0622">
      <w:pPr>
        <w:pStyle w:val="ListParagraph"/>
        <w:numPr>
          <w:ilvl w:val="0"/>
          <w:numId w:val="6"/>
        </w:numPr>
      </w:pPr>
      <w:r w:rsidRPr="00DD7D6E">
        <w:t xml:space="preserve">Bauer, </w:t>
      </w:r>
      <w:proofErr w:type="spellStart"/>
      <w:r w:rsidRPr="00DD7D6E">
        <w:t>Talya</w:t>
      </w:r>
      <w:proofErr w:type="spellEnd"/>
      <w:r w:rsidRPr="00DD7D6E">
        <w:t xml:space="preserve"> et al. 2020. </w:t>
      </w:r>
      <w:r>
        <w:t xml:space="preserve">Human Resource Management: People, Data, and Analytics. Chapter 4: Diversity, Inclusion and Equal Employment Laws. Pp. 108-143. </w:t>
      </w:r>
    </w:p>
    <w:p w14:paraId="705D1AD6" w14:textId="30CCA9B8" w:rsidR="000235FF" w:rsidRPr="00A92887" w:rsidRDefault="00A92887"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2" w:line="237" w:lineRule="auto"/>
        <w:ind w:left="520" w:right="223" w:hanging="360"/>
        <w:contextualSpacing w:val="0"/>
        <w:rPr>
          <w:lang w:val="en-US"/>
        </w:rPr>
      </w:pPr>
      <w:r>
        <w:rPr>
          <w:lang w:val="en-US"/>
        </w:rPr>
        <w:t xml:space="preserve">McKinsey. 2020. </w:t>
      </w:r>
      <w:r w:rsidRPr="00A92887">
        <w:rPr>
          <w:lang w:val="en-US"/>
        </w:rPr>
        <w:t>LGBTQ+ voic</w:t>
      </w:r>
      <w:r>
        <w:rPr>
          <w:lang w:val="en-US"/>
        </w:rPr>
        <w:t>es: Learning from lived experience.</w:t>
      </w:r>
      <w:r w:rsidRPr="00A92887">
        <w:rPr>
          <w:lang w:val="en-US"/>
        </w:rPr>
        <w:t xml:space="preserve"> </w:t>
      </w:r>
      <w:hyperlink r:id="rId13" w:history="1">
        <w:r w:rsidRPr="00A92887">
          <w:rPr>
            <w:rStyle w:val="Hyperlink"/>
            <w:lang w:val="en-US"/>
          </w:rPr>
          <w:t>https://www.mckinsey.com/capabilities/people-and-organizational-performance/our-insights/lgbtq-plus-voices-learning-from-lived-experiences</w:t>
        </w:r>
      </w:hyperlink>
    </w:p>
    <w:p w14:paraId="6D2DC93D" w14:textId="4D032CB7" w:rsidR="00FF23E5" w:rsidRDefault="00FF23E5"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line="240" w:lineRule="auto"/>
        <w:ind w:left="519" w:right="523" w:hanging="360"/>
        <w:contextualSpacing w:val="0"/>
      </w:pPr>
      <w:r>
        <w:t xml:space="preserve">Nkomo, S. M. and Al </w:t>
      </w:r>
      <w:proofErr w:type="spellStart"/>
      <w:r>
        <w:t>Ariss</w:t>
      </w:r>
      <w:proofErr w:type="spellEnd"/>
      <w:r>
        <w:t xml:space="preserve">, A. 2014. The historical origins of ethnic (white) privilege in US organizations. </w:t>
      </w:r>
      <w:r w:rsidRPr="000C05F0">
        <w:rPr>
          <w:i/>
        </w:rPr>
        <w:t>Journal of Managerial Psychology</w:t>
      </w:r>
      <w:r>
        <w:t xml:space="preserve"> 29 (4): 389-404. (I strongly encourage reading the entire article but if necessary focus on pp. 395 till the</w:t>
      </w:r>
      <w:r>
        <w:rPr>
          <w:spacing w:val="12"/>
        </w:rPr>
        <w:t xml:space="preserve"> </w:t>
      </w:r>
      <w:r>
        <w:t>end).</w:t>
      </w:r>
    </w:p>
    <w:p w14:paraId="392EC299" w14:textId="77777777" w:rsidR="00FF23E5" w:rsidRDefault="00FF23E5" w:rsidP="00FF23E5">
      <w:pPr>
        <w:pStyle w:val="Heading4"/>
      </w:pPr>
      <w:r>
        <w:t>Application</w:t>
      </w:r>
    </w:p>
    <w:p w14:paraId="51EC423F" w14:textId="22E24904" w:rsidR="00FF23E5" w:rsidRDefault="001D75C8" w:rsidP="001A0622">
      <w:pPr>
        <w:pStyle w:val="ListParagraph"/>
        <w:numPr>
          <w:ilvl w:val="0"/>
          <w:numId w:val="6"/>
        </w:numPr>
      </w:pPr>
      <w:r>
        <w:t>Prepare</w:t>
      </w:r>
      <w:r w:rsidR="00FF23E5">
        <w:t xml:space="preserve"> case</w:t>
      </w:r>
      <w:r>
        <w:t xml:space="preserve"> for class discussion</w:t>
      </w:r>
      <w:r w:rsidR="00FF23E5">
        <w:t xml:space="preserve">: </w:t>
      </w:r>
      <w:r w:rsidR="007D3D36">
        <w:t xml:space="preserve">Friedman, Ray. </w:t>
      </w:r>
      <w:r w:rsidR="00FF23E5">
        <w:t>The Case of the Religious Network Group</w:t>
      </w:r>
      <w:r w:rsidR="007D3D36">
        <w:t>. Harvard Business Review.</w:t>
      </w:r>
    </w:p>
    <w:p w14:paraId="5844E622" w14:textId="77777777" w:rsidR="00FF23E5" w:rsidRPr="00FF23E5" w:rsidRDefault="00FF23E5" w:rsidP="00FF23E5"/>
    <w:p w14:paraId="1A81B26A" w14:textId="327FA83F" w:rsidR="00804686" w:rsidRDefault="00AD2799">
      <w:pPr>
        <w:pStyle w:val="Heading3"/>
      </w:pPr>
      <w:r>
        <w:t>Week 6</w:t>
      </w:r>
      <w:r w:rsidR="00804686">
        <w:t xml:space="preserve">, </w:t>
      </w:r>
      <w:r w:rsidR="0060212A">
        <w:t>February 2</w:t>
      </w:r>
      <w:r w:rsidR="00BA05AB">
        <w:t>7</w:t>
      </w:r>
    </w:p>
    <w:p w14:paraId="14419E76" w14:textId="6F87D7D6" w:rsidR="00460504" w:rsidRDefault="00FB46BC" w:rsidP="009B2BD3">
      <w:pPr>
        <w:pStyle w:val="Heading4"/>
      </w:pPr>
      <w:r>
        <w:t>Job Design</w:t>
      </w:r>
      <w:r w:rsidR="004608B5">
        <w:t xml:space="preserve"> 1</w:t>
      </w:r>
    </w:p>
    <w:p w14:paraId="3F142975" w14:textId="7ECC3465" w:rsidR="00003EFC" w:rsidRDefault="00003EFC" w:rsidP="001A0622">
      <w:pPr>
        <w:pStyle w:val="ListParagraph"/>
        <w:numPr>
          <w:ilvl w:val="0"/>
          <w:numId w:val="10"/>
        </w:numPr>
      </w:pPr>
      <w:proofErr w:type="spellStart"/>
      <w:r>
        <w:t>Bohlander</w:t>
      </w:r>
      <w:proofErr w:type="spellEnd"/>
      <w:r>
        <w:t>, G. and Snell, S. Creating high-performance work systems. Ch 16 in Managing Human Resources, 15</w:t>
      </w:r>
      <w:r w:rsidRPr="009B2BD3">
        <w:rPr>
          <w:vertAlign w:val="superscript"/>
        </w:rPr>
        <w:t>th</w:t>
      </w:r>
      <w:r>
        <w:t xml:space="preserve"> ed. South-western Cengage Learning. </w:t>
      </w:r>
    </w:p>
    <w:p w14:paraId="7B03132E" w14:textId="4EBC902B" w:rsidR="00261BB7" w:rsidRDefault="00315CA2" w:rsidP="001A0622">
      <w:pPr>
        <w:pStyle w:val="ListParagraph"/>
        <w:numPr>
          <w:ilvl w:val="0"/>
          <w:numId w:val="10"/>
        </w:numPr>
      </w:pPr>
      <w:proofErr w:type="spellStart"/>
      <w:r>
        <w:t>Puzio</w:t>
      </w:r>
      <w:proofErr w:type="spellEnd"/>
      <w:r>
        <w:t xml:space="preserve">, </w:t>
      </w:r>
      <w:r w:rsidR="00400A96">
        <w:t>A. 2021. Who wants to return to the office? Fivethirtyeight.com.</w:t>
      </w:r>
    </w:p>
    <w:p w14:paraId="74B53013" w14:textId="549AF738" w:rsidR="00003EFC" w:rsidRDefault="00003EFC" w:rsidP="001A0622">
      <w:pPr>
        <w:pStyle w:val="ListParagraph"/>
        <w:numPr>
          <w:ilvl w:val="0"/>
          <w:numId w:val="10"/>
        </w:numPr>
      </w:pPr>
      <w:r>
        <w:t xml:space="preserve">Hackman, J. R., Oldham, G., Janson, R., and Purdy, K.  1995.  “A New Strategy for Job Enrichment,” pp. 636-653.  The Organizational Behavior Reader, 6th ed.  Englewood Cliffs, NJ: Prentice Hall. </w:t>
      </w:r>
    </w:p>
    <w:p w14:paraId="660232ED" w14:textId="77777777" w:rsidR="00003EFC" w:rsidRDefault="00003EFC" w:rsidP="00003EFC">
      <w:pPr>
        <w:pStyle w:val="Heading4"/>
      </w:pPr>
      <w:r>
        <w:lastRenderedPageBreak/>
        <w:t xml:space="preserve">Application and Assignment: </w:t>
      </w:r>
    </w:p>
    <w:p w14:paraId="69B8E18E" w14:textId="5855A989" w:rsidR="00C64D66" w:rsidRPr="00067540" w:rsidRDefault="00003EFC" w:rsidP="00756C87">
      <w:pPr>
        <w:pStyle w:val="ListParagraph"/>
        <w:numPr>
          <w:ilvl w:val="0"/>
          <w:numId w:val="13"/>
        </w:numPr>
      </w:pPr>
      <w:r>
        <w:t xml:space="preserve">Prepare case: Edmondson, A. 2014. Teaming at Disney Animation.  Harvard Business </w:t>
      </w:r>
      <w:r w:rsidR="00090C07">
        <w:t>Publishing</w:t>
      </w:r>
      <w:r w:rsidR="001B34A5">
        <w:t>.</w:t>
      </w:r>
    </w:p>
    <w:p w14:paraId="7236A72B" w14:textId="7A394C83" w:rsidR="007D3D36" w:rsidRPr="0043751A" w:rsidRDefault="007D3D36" w:rsidP="007D3D36">
      <w:pPr>
        <w:pStyle w:val="Heading3"/>
      </w:pPr>
      <w:r>
        <w:t xml:space="preserve">Week </w:t>
      </w:r>
      <w:r w:rsidR="002865B7">
        <w:t>7</w:t>
      </w:r>
      <w:r>
        <w:t xml:space="preserve">, March </w:t>
      </w:r>
      <w:r w:rsidR="00BA05AB">
        <w:t>5</w:t>
      </w:r>
    </w:p>
    <w:p w14:paraId="2FFE8288" w14:textId="01C4CC62" w:rsidR="0043751A" w:rsidRDefault="00FB46BC" w:rsidP="009B2BD3">
      <w:pPr>
        <w:pStyle w:val="Heading4"/>
      </w:pPr>
      <w:r>
        <w:t>Recruitment and Staffing</w:t>
      </w:r>
      <w:r w:rsidR="00211E81">
        <w:t xml:space="preserve"> 1</w:t>
      </w:r>
      <w:r w:rsidR="008B1A13">
        <w:t>: Overview and Behavioral Competencies</w:t>
      </w:r>
    </w:p>
    <w:p w14:paraId="4CD1D49F" w14:textId="77777777" w:rsidR="00003EFC" w:rsidRDefault="00003EFC" w:rsidP="00003EFC">
      <w:pPr>
        <w:pStyle w:val="Heading4"/>
      </w:pPr>
      <w:r>
        <w:t>Readings</w:t>
      </w:r>
    </w:p>
    <w:p w14:paraId="3D325CC3" w14:textId="7E4C5B82" w:rsidR="006C34DA" w:rsidRDefault="003622E5"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proofErr w:type="spellStart"/>
      <w:r>
        <w:rPr>
          <w:lang w:val="es-419"/>
        </w:rPr>
        <w:t>Fernandez</w:t>
      </w:r>
      <w:proofErr w:type="spellEnd"/>
      <w:r>
        <w:rPr>
          <w:lang w:val="es-419"/>
        </w:rPr>
        <w:t>-Araoz, C.</w:t>
      </w:r>
      <w:r w:rsidR="006C34DA" w:rsidRPr="00D075B3">
        <w:rPr>
          <w:lang w:val="es-419"/>
        </w:rPr>
        <w:t xml:space="preserve"> et al. 2009.  </w:t>
      </w:r>
      <w:r w:rsidR="006C34DA">
        <w:t xml:space="preserve">The definitive guide to recruiting in good times and bad.  Harvard Business Review, May.  </w:t>
      </w:r>
    </w:p>
    <w:p w14:paraId="4126ABC2" w14:textId="3CE7BFD0" w:rsidR="00443F33" w:rsidRPr="002001BC" w:rsidRDefault="00443F33"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contextualSpacing w:val="0"/>
      </w:pPr>
      <w:r w:rsidRPr="005F2936">
        <w:rPr>
          <w:lang w:val="en-US"/>
        </w:rPr>
        <w:t>Bernstein, E and Ross, A</w:t>
      </w:r>
      <w:r>
        <w:rPr>
          <w:lang w:val="en-US"/>
        </w:rPr>
        <w:t xml:space="preserve">. 2019. Note on Structured Interviewing. Harvard Business School. </w:t>
      </w:r>
    </w:p>
    <w:p w14:paraId="21B65693" w14:textId="5A90C9D8" w:rsidR="002001BC" w:rsidRPr="003C1421" w:rsidRDefault="002001BC" w:rsidP="001A0622">
      <w:pPr>
        <w:pStyle w:val="ListParagraph"/>
        <w:numPr>
          <w:ilvl w:val="0"/>
          <w:numId w:val="6"/>
        </w:numPr>
      </w:pPr>
      <w:r w:rsidRPr="002001BC">
        <w:t>Auger-Dominguez, D. 2022. Inclusion Revolution: The Essential Guide to Dismantling Racial Inequity in the Workplace. Seal Press. Chapter 3: Overhaul your recruitment</w:t>
      </w:r>
      <w:r>
        <w:t>.</w:t>
      </w:r>
    </w:p>
    <w:p w14:paraId="0397FC42" w14:textId="351B8AD7" w:rsidR="00443F33" w:rsidRDefault="00443F33" w:rsidP="00530C0D">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pPr>
    </w:p>
    <w:p w14:paraId="58A8141C" w14:textId="749509DF" w:rsidR="00443F33" w:rsidRDefault="00443F33" w:rsidP="003422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157"/>
      </w:pPr>
    </w:p>
    <w:p w14:paraId="591E555A" w14:textId="77777777" w:rsidR="00F61A05" w:rsidRDefault="00F61A05" w:rsidP="008B1A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pPr>
      <w:r w:rsidRPr="00F61A05">
        <w:rPr>
          <w:rStyle w:val="Heading4Char"/>
        </w:rPr>
        <w:t>Application</w:t>
      </w:r>
      <w:r>
        <w:t xml:space="preserve">: </w:t>
      </w:r>
    </w:p>
    <w:p w14:paraId="1AACDC88" w14:textId="436788C7" w:rsidR="00F61A05" w:rsidRDefault="00F61A05" w:rsidP="008B1A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pPr>
      <w:r>
        <w:t>How to write behavioral competencies</w:t>
      </w:r>
      <w:r w:rsidR="00724DC9">
        <w:t xml:space="preserve"> and conduct structured interviewing</w:t>
      </w:r>
    </w:p>
    <w:p w14:paraId="5F3E017E" w14:textId="77777777" w:rsidR="008B1A13" w:rsidRDefault="008B1A13" w:rsidP="008B1A13">
      <w:pPr>
        <w:pStyle w:val="Heading4"/>
      </w:pPr>
      <w:r>
        <w:t>Assignment</w:t>
      </w:r>
    </w:p>
    <w:p w14:paraId="0C1B753D" w14:textId="1B39C8EB" w:rsidR="00342213" w:rsidRPr="00BA05AB" w:rsidRDefault="008B1A13" w:rsidP="00BA05AB">
      <w:r w:rsidRPr="006218A1">
        <w:t xml:space="preserve">Job Description and Interview Questions – due </w:t>
      </w:r>
      <w:r>
        <w:t>March 1</w:t>
      </w:r>
      <w:r w:rsidR="00BA05AB">
        <w:t>0</w:t>
      </w:r>
      <w:r>
        <w:t>.</w:t>
      </w:r>
    </w:p>
    <w:p w14:paraId="11F7DE6F" w14:textId="6D1CFD39" w:rsidR="00342213" w:rsidRDefault="00342213" w:rsidP="003422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157"/>
      </w:pPr>
    </w:p>
    <w:p w14:paraId="2748C0D1" w14:textId="41C245DD" w:rsidR="00342213" w:rsidRDefault="00342213" w:rsidP="009327D2">
      <w:pPr>
        <w:pStyle w:val="Heading3"/>
      </w:pPr>
      <w:r>
        <w:t xml:space="preserve">Week 8, March </w:t>
      </w:r>
      <w:r w:rsidR="00BA05AB">
        <w:t>12</w:t>
      </w:r>
    </w:p>
    <w:p w14:paraId="21C9D07D" w14:textId="733B5476" w:rsidR="00D81692" w:rsidRPr="00C415C9" w:rsidRDefault="00342213" w:rsidP="00941118">
      <w:pPr>
        <w:pStyle w:val="Heading4"/>
      </w:pPr>
      <w:r>
        <w:t>Recruitment and Staffing 2</w:t>
      </w:r>
      <w:r w:rsidR="008B1A13">
        <w:t xml:space="preserve">: </w:t>
      </w:r>
      <w:r w:rsidR="008A5DC6">
        <w:t>Attraction &amp; Selection; Using Artificial Intelligence</w:t>
      </w:r>
    </w:p>
    <w:p w14:paraId="1993870B" w14:textId="7816DA85" w:rsidR="009F5BFA" w:rsidRPr="00547BEA" w:rsidRDefault="00547BEA"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t>Metz, C. 2021. Who is making sure the AI machines aren’t racist? New York Times. March 15.</w:t>
      </w:r>
    </w:p>
    <w:p w14:paraId="75823599" w14:textId="01C42207" w:rsidR="003C1421" w:rsidRDefault="00D24AE2"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 w:val="left" w:pos="1240"/>
          <w:tab w:val="left" w:pos="1241"/>
        </w:tabs>
        <w:autoSpaceDE w:val="0"/>
        <w:autoSpaceDN w:val="0"/>
        <w:spacing w:before="1" w:line="240" w:lineRule="auto"/>
        <w:ind w:right="127"/>
        <w:contextualSpacing w:val="0"/>
      </w:pPr>
      <w:proofErr w:type="spellStart"/>
      <w:r>
        <w:t>Logg</w:t>
      </w:r>
      <w:proofErr w:type="spellEnd"/>
      <w:r>
        <w:t>, J. M. 2019. Using algorithms to understand biases in your organization.  Harvard Business Review</w:t>
      </w:r>
      <w:r w:rsidR="00195F3E">
        <w:t>.</w:t>
      </w:r>
    </w:p>
    <w:p w14:paraId="5C5A11A0" w14:textId="2E724FAB" w:rsidR="00504B89" w:rsidRPr="003C1421" w:rsidRDefault="00691B01" w:rsidP="00BA562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 w:val="left" w:pos="1240"/>
          <w:tab w:val="left" w:pos="1241"/>
        </w:tabs>
        <w:autoSpaceDE w:val="0"/>
        <w:autoSpaceDN w:val="0"/>
        <w:spacing w:before="1" w:line="240" w:lineRule="auto"/>
        <w:ind w:right="127"/>
        <w:contextualSpacing w:val="0"/>
      </w:pPr>
      <w:r>
        <w:t xml:space="preserve">Rasmussen, T. H. 2023. Moving People Analytics from Insight to Impact. Human Resource Development Review. </w:t>
      </w:r>
    </w:p>
    <w:p w14:paraId="63178886" w14:textId="0007CF21" w:rsidR="006218A1" w:rsidRDefault="006218A1" w:rsidP="006218A1">
      <w:pPr>
        <w:pStyle w:val="Heading4"/>
      </w:pPr>
      <w:r>
        <w:t>Application</w:t>
      </w:r>
    </w:p>
    <w:p w14:paraId="2F65DE35" w14:textId="0EB248DF" w:rsidR="008A5DC6" w:rsidRPr="0074237E" w:rsidRDefault="007D3D36" w:rsidP="001A0622">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rPr>
          <w:lang w:val="en-US"/>
        </w:rPr>
      </w:pPr>
      <w:r>
        <w:t xml:space="preserve">Prepare case for class discussion: </w:t>
      </w:r>
      <w:proofErr w:type="spellStart"/>
      <w:r>
        <w:t>Polzer</w:t>
      </w:r>
      <w:proofErr w:type="spellEnd"/>
      <w:r>
        <w:t xml:space="preserve">, Jeffrey T. Trust the algorithm or your gut? Harvard Business Review.  </w:t>
      </w:r>
    </w:p>
    <w:p w14:paraId="572D80E0" w14:textId="36FFAF2B" w:rsidR="00BA05AB" w:rsidRPr="008D01C1" w:rsidRDefault="009419A2" w:rsidP="001A0622">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rPr>
          <w:lang w:val="en-US"/>
        </w:rPr>
      </w:pPr>
      <w:r w:rsidRPr="008D01C1">
        <w:rPr>
          <w:lang w:val="en-US"/>
        </w:rPr>
        <w:t>G</w:t>
      </w:r>
      <w:r w:rsidR="0074237E" w:rsidRPr="008D01C1">
        <w:rPr>
          <w:lang w:val="en-US"/>
        </w:rPr>
        <w:t>uest speaker</w:t>
      </w:r>
      <w:r w:rsidR="00B90558" w:rsidRPr="008D01C1">
        <w:rPr>
          <w:lang w:val="en-US"/>
        </w:rPr>
        <w:t>s</w:t>
      </w:r>
      <w:r w:rsidR="0074237E" w:rsidRPr="008D01C1">
        <w:rPr>
          <w:lang w:val="en-US"/>
        </w:rPr>
        <w:t xml:space="preserve">: </w:t>
      </w:r>
      <w:r w:rsidR="008D01C1" w:rsidRPr="008D01C1">
        <w:rPr>
          <w:lang w:val="en-US"/>
        </w:rPr>
        <w:t xml:space="preserve">Anna </w:t>
      </w:r>
      <w:bookmarkStart w:id="19" w:name="_GoBack"/>
      <w:bookmarkEnd w:id="19"/>
      <w:r w:rsidR="008D01C1" w:rsidRPr="008D01C1">
        <w:rPr>
          <w:lang w:val="en-US"/>
        </w:rPr>
        <w:t xml:space="preserve">Trask and Kristin </w:t>
      </w:r>
      <w:proofErr w:type="spellStart"/>
      <w:r w:rsidR="008D01C1" w:rsidRPr="008D01C1">
        <w:rPr>
          <w:lang w:val="en-US"/>
        </w:rPr>
        <w:t>Demaio</w:t>
      </w:r>
      <w:proofErr w:type="spellEnd"/>
      <w:r w:rsidR="008D01C1" w:rsidRPr="008D01C1">
        <w:rPr>
          <w:lang w:val="en-US"/>
        </w:rPr>
        <w:t>, HR experts.</w:t>
      </w:r>
    </w:p>
    <w:p w14:paraId="26FEC1CC" w14:textId="0F9E3BE9" w:rsidR="0019766F" w:rsidRDefault="0019766F" w:rsidP="0019766F">
      <w:pPr>
        <w:pStyle w:val="Heading3"/>
      </w:pPr>
      <w:r>
        <w:lastRenderedPageBreak/>
        <w:t>SPRING BREAK</w:t>
      </w:r>
    </w:p>
    <w:p w14:paraId="7E9905B5" w14:textId="40D0FE80" w:rsidR="00B53060" w:rsidRDefault="00B53060" w:rsidP="00B53060">
      <w:pPr>
        <w:pStyle w:val="Heading3"/>
      </w:pPr>
      <w:r>
        <w:t xml:space="preserve">Week 9, March </w:t>
      </w:r>
      <w:r w:rsidR="00067540">
        <w:t>2</w:t>
      </w:r>
      <w:r w:rsidR="00BA05AB">
        <w:t>6</w:t>
      </w:r>
    </w:p>
    <w:p w14:paraId="3DC78BC0" w14:textId="5FB925C0" w:rsidR="00AA519A" w:rsidRPr="008A630E" w:rsidRDefault="00FB46BC" w:rsidP="008A630E">
      <w:pPr>
        <w:pStyle w:val="Heading4"/>
      </w:pPr>
      <w:r>
        <w:t>Career and Professional Development</w:t>
      </w:r>
    </w:p>
    <w:p w14:paraId="3420D7F0" w14:textId="68A0B224" w:rsidR="00003EFC" w:rsidRDefault="00003EFC" w:rsidP="0022318F">
      <w:pPr>
        <w:pStyle w:val="Heading4"/>
      </w:pPr>
      <w:r>
        <w:t>Readings</w:t>
      </w:r>
    </w:p>
    <w:p w14:paraId="605B1347" w14:textId="019E566C" w:rsidR="00910EE2" w:rsidRPr="0066513F" w:rsidRDefault="00406370" w:rsidP="001A0622">
      <w:pPr>
        <w:pStyle w:val="ListParagraph"/>
        <w:numPr>
          <w:ilvl w:val="0"/>
          <w:numId w:val="6"/>
        </w:numPr>
        <w:rPr>
          <w:lang w:val="en-US"/>
        </w:rPr>
      </w:pPr>
      <w:proofErr w:type="spellStart"/>
      <w:r w:rsidRPr="00406370">
        <w:rPr>
          <w:lang w:val="en-US"/>
        </w:rPr>
        <w:t>Garavan</w:t>
      </w:r>
      <w:proofErr w:type="spellEnd"/>
      <w:r w:rsidRPr="00406370">
        <w:rPr>
          <w:lang w:val="en-US"/>
        </w:rPr>
        <w:t xml:space="preserve"> T. N., Carberry, R. an</w:t>
      </w:r>
      <w:r>
        <w:rPr>
          <w:lang w:val="en-US"/>
        </w:rPr>
        <w:t>d Rock, A. 201</w:t>
      </w:r>
      <w:r w:rsidR="00795DF5">
        <w:rPr>
          <w:lang w:val="en-US"/>
        </w:rPr>
        <w:t>2</w:t>
      </w:r>
      <w:r>
        <w:rPr>
          <w:lang w:val="en-US"/>
        </w:rPr>
        <w:t xml:space="preserve">. </w:t>
      </w:r>
      <w:r w:rsidR="0066513F" w:rsidRPr="0066513F">
        <w:rPr>
          <w:lang w:val="en-US"/>
        </w:rPr>
        <w:t>Mapping talent development:</w:t>
      </w:r>
      <w:r w:rsidR="0066513F">
        <w:rPr>
          <w:lang w:val="en-US"/>
        </w:rPr>
        <w:t xml:space="preserve"> </w:t>
      </w:r>
      <w:r w:rsidR="0066513F" w:rsidRPr="0066513F">
        <w:rPr>
          <w:lang w:val="en-US"/>
        </w:rPr>
        <w:t>definition, scope and architecture</w:t>
      </w:r>
      <w:r w:rsidR="0066513F">
        <w:rPr>
          <w:lang w:val="en-US"/>
        </w:rPr>
        <w:t xml:space="preserve">. </w:t>
      </w:r>
      <w:r w:rsidR="0066513F" w:rsidRPr="00795DF5">
        <w:rPr>
          <w:lang w:val="en-US"/>
        </w:rPr>
        <w:t>European Journal of Training and Development</w:t>
      </w:r>
      <w:r w:rsidR="00795DF5">
        <w:rPr>
          <w:lang w:val="en-US"/>
        </w:rPr>
        <w:t xml:space="preserve"> </w:t>
      </w:r>
      <w:r w:rsidR="0066513F">
        <w:rPr>
          <w:lang w:val="en-US"/>
        </w:rPr>
        <w:t>36 (</w:t>
      </w:r>
      <w:r w:rsidR="00795DF5">
        <w:rPr>
          <w:lang w:val="en-US"/>
        </w:rPr>
        <w:t>1): 5-24.</w:t>
      </w:r>
    </w:p>
    <w:p w14:paraId="4F090916" w14:textId="54CA011B" w:rsidR="00003EFC" w:rsidRDefault="00BE708A" w:rsidP="006856C3">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519" w:hanging="360"/>
        <w:contextualSpacing w:val="0"/>
      </w:pPr>
      <w:r>
        <w:t xml:space="preserve">Stahl, R. </w:t>
      </w:r>
      <w:r w:rsidR="00F85644">
        <w:t>2022. The soft stuff doesn’t have to be hard: Foundation investments in grantee workers are necessary, valuable and measurable</w:t>
      </w:r>
    </w:p>
    <w:p w14:paraId="72067B59" w14:textId="41C0871B" w:rsidR="00544E01" w:rsidRDefault="00544E01"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line="240" w:lineRule="auto"/>
        <w:ind w:left="519" w:hanging="360"/>
        <w:contextualSpacing w:val="0"/>
      </w:pPr>
      <w:r>
        <w:t>Human Futures Project. Career Anchors Inventory Questionnaire</w:t>
      </w:r>
    </w:p>
    <w:p w14:paraId="28AE7805" w14:textId="77777777" w:rsidR="00003EFC" w:rsidRDefault="00003EFC" w:rsidP="00003EFC">
      <w:pPr>
        <w:pStyle w:val="Heading4"/>
      </w:pPr>
      <w:r>
        <w:t xml:space="preserve">Application: </w:t>
      </w:r>
    </w:p>
    <w:p w14:paraId="483F284A" w14:textId="5538E353" w:rsidR="00003EFC" w:rsidRDefault="00003EFC" w:rsidP="00BE28A4">
      <w:r>
        <w:t>Discussion: How can organizations develop employees with different career anchors?</w:t>
      </w:r>
    </w:p>
    <w:p w14:paraId="564065BC" w14:textId="6F12B0F5" w:rsidR="00E64F65" w:rsidRDefault="00E64F65" w:rsidP="00F87BC8"/>
    <w:p w14:paraId="67BFA40B" w14:textId="0621ECD2" w:rsidR="00B447C7" w:rsidRDefault="00B447C7" w:rsidP="008A630E">
      <w:pPr>
        <w:pStyle w:val="Heading4"/>
      </w:pPr>
      <w:r>
        <w:t xml:space="preserve">Week 10, April </w:t>
      </w:r>
      <w:r w:rsidR="007F7653">
        <w:t>2</w:t>
      </w:r>
    </w:p>
    <w:p w14:paraId="7657DC71" w14:textId="06E5932F" w:rsidR="000D02E3" w:rsidRDefault="00FB46BC" w:rsidP="003056E3">
      <w:pPr>
        <w:pStyle w:val="Heading4"/>
      </w:pPr>
      <w:r>
        <w:t xml:space="preserve">Giving </w:t>
      </w:r>
      <w:r w:rsidR="008B68DB">
        <w:t xml:space="preserve">and Receiving </w:t>
      </w:r>
      <w:r>
        <w:t>Feedback</w:t>
      </w:r>
    </w:p>
    <w:p w14:paraId="4CD203F9" w14:textId="77777777" w:rsidR="00003EFC" w:rsidRDefault="00003EFC" w:rsidP="00003EFC">
      <w:pPr>
        <w:pStyle w:val="Heading4"/>
      </w:pPr>
      <w:r>
        <w:t>Readings</w:t>
      </w:r>
    </w:p>
    <w:p w14:paraId="09B9E600" w14:textId="50C6F40B" w:rsidR="00003EFC" w:rsidRDefault="00B66D86"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91" w:line="240" w:lineRule="auto"/>
        <w:ind w:left="519" w:right="184" w:hanging="359"/>
        <w:contextualSpacing w:val="0"/>
      </w:pPr>
      <w:r>
        <w:t xml:space="preserve">Stone, Patton and </w:t>
      </w:r>
      <w:proofErr w:type="spellStart"/>
      <w:r>
        <w:t>Heen</w:t>
      </w:r>
      <w:proofErr w:type="spellEnd"/>
      <w:r>
        <w:t>, Difficult Conversations – review Chapter 8</w:t>
      </w:r>
      <w:r w:rsidR="00D45EC7">
        <w:t>.</w:t>
      </w:r>
    </w:p>
    <w:p w14:paraId="3BB93929" w14:textId="1CE97A0E" w:rsidR="00003EFC" w:rsidRDefault="00003EFC"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91" w:line="240" w:lineRule="auto"/>
        <w:ind w:left="519" w:right="184" w:hanging="359"/>
        <w:contextualSpacing w:val="0"/>
      </w:pPr>
      <w:r>
        <w:t xml:space="preserve">Stone, D. and </w:t>
      </w:r>
      <w:proofErr w:type="spellStart"/>
      <w:r>
        <w:t>Heen</w:t>
      </w:r>
      <w:proofErr w:type="spellEnd"/>
      <w:r>
        <w:t xml:space="preserve">, S. 2014. Thanks for the Feedback. </w:t>
      </w:r>
      <w:r w:rsidR="00B66D86">
        <w:t>Introduction and Chapters 1, 2, 3 and 6.</w:t>
      </w:r>
      <w:r>
        <w:t xml:space="preserve"> </w:t>
      </w:r>
      <w:r w:rsidR="00A6545C">
        <w:t>(Add Chapter 13 if you have time.)</w:t>
      </w:r>
    </w:p>
    <w:p w14:paraId="68339644" w14:textId="612C9D88" w:rsidR="00C9049E" w:rsidRDefault="00C9049E"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91" w:line="240" w:lineRule="auto"/>
        <w:ind w:left="519" w:right="184" w:hanging="359"/>
        <w:contextualSpacing w:val="0"/>
      </w:pPr>
      <w:r>
        <w:t xml:space="preserve">McKinsey and Company. Why feedback can be a gift. Check out a few of these </w:t>
      </w:r>
      <w:hyperlink r:id="rId14" w:history="1">
        <w:r w:rsidRPr="00C91599">
          <w:rPr>
            <w:rStyle w:val="Hyperlink"/>
          </w:rPr>
          <w:t>videos</w:t>
        </w:r>
      </w:hyperlink>
      <w:r>
        <w:t xml:space="preserve"> (</w:t>
      </w:r>
      <w:r w:rsidR="00C91599">
        <w:t xml:space="preserve">start with Joe Ngai.) </w:t>
      </w:r>
      <w:r w:rsidRPr="00C9049E">
        <w:t>https://www.mckinsey.com/featured-insights/themes/why-feedback-can-be-a-gift</w:t>
      </w:r>
    </w:p>
    <w:p w14:paraId="7D6A0C79" w14:textId="77777777" w:rsidR="00003EFC" w:rsidRDefault="00003EFC" w:rsidP="00003EFC">
      <w:pPr>
        <w:pStyle w:val="Heading4"/>
      </w:pPr>
      <w:r>
        <w:t>Application</w:t>
      </w:r>
    </w:p>
    <w:p w14:paraId="7F45FEB4" w14:textId="78B9A49C" w:rsidR="00FD665A" w:rsidRDefault="00003EFC" w:rsidP="007B3DFB">
      <w:r>
        <w:t>Student groups will provide me verbal feedback about the course.</w:t>
      </w:r>
    </w:p>
    <w:p w14:paraId="01BAF72F" w14:textId="0043936E" w:rsidR="00FD665A" w:rsidRDefault="007B3DFB" w:rsidP="00FD665A">
      <w:pPr>
        <w:pStyle w:val="Heading4"/>
      </w:pPr>
      <w:r>
        <w:t xml:space="preserve">Assignment: </w:t>
      </w:r>
      <w:r w:rsidR="00FD665A">
        <w:t>Cour</w:t>
      </w:r>
      <w:r w:rsidR="00A5636B">
        <w:t>se feedback memo</w:t>
      </w:r>
      <w:r w:rsidR="00FD665A">
        <w:t>.</w:t>
      </w:r>
    </w:p>
    <w:p w14:paraId="1D1332A7" w14:textId="191F680E" w:rsidR="000E346D" w:rsidRDefault="000E346D" w:rsidP="009F3FBF">
      <w:pPr>
        <w:pStyle w:val="Heading3"/>
      </w:pPr>
      <w:r>
        <w:t xml:space="preserve">Week 11, </w:t>
      </w:r>
      <w:r w:rsidR="009E1244">
        <w:t xml:space="preserve">April </w:t>
      </w:r>
      <w:r w:rsidR="007F7653">
        <w:t>09</w:t>
      </w:r>
    </w:p>
    <w:p w14:paraId="57D08349" w14:textId="77777777" w:rsidR="00B447C7" w:rsidRDefault="00B447C7" w:rsidP="00B447C7">
      <w:pPr>
        <w:pStyle w:val="Heading4"/>
      </w:pPr>
      <w:r>
        <w:t>Performance Appraisal</w:t>
      </w:r>
    </w:p>
    <w:p w14:paraId="75497AD5" w14:textId="77777777" w:rsidR="00B447C7" w:rsidRDefault="00B447C7" w:rsidP="00B447C7">
      <w:pPr>
        <w:pStyle w:val="Heading4"/>
      </w:pPr>
      <w:r>
        <w:t>Readings</w:t>
      </w:r>
    </w:p>
    <w:p w14:paraId="1EFA2C20" w14:textId="77777777" w:rsidR="00B447C7" w:rsidRDefault="00B447C7"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before="1" w:line="240" w:lineRule="auto"/>
        <w:ind w:left="519" w:right="219" w:hanging="360"/>
        <w:contextualSpacing w:val="0"/>
      </w:pPr>
      <w:proofErr w:type="spellStart"/>
      <w:r>
        <w:t>Schneier</w:t>
      </w:r>
      <w:proofErr w:type="spellEnd"/>
      <w:r>
        <w:t xml:space="preserve">, C. E., Beatty, R. W., and Baird, L. S. 1987. “Creating a Performance Management System,” pp. 14-20. The Performance Management Sourcebook. Amherst, MA: Human Resource Development Press. </w:t>
      </w:r>
    </w:p>
    <w:p w14:paraId="64E04714" w14:textId="76B7AE4A" w:rsidR="00B447C7" w:rsidRPr="002063EF" w:rsidRDefault="001D2EAE"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rPr>
          <w:lang w:val="en-US"/>
        </w:rPr>
      </w:pPr>
      <w:r w:rsidRPr="00B86991">
        <w:rPr>
          <w:lang w:val="en-US"/>
        </w:rPr>
        <w:lastRenderedPageBreak/>
        <w:t xml:space="preserve">Bauer, T. et al. </w:t>
      </w:r>
      <w:r w:rsidR="002063EF" w:rsidRPr="00B86991">
        <w:rPr>
          <w:lang w:val="en-US"/>
        </w:rPr>
        <w:t xml:space="preserve">2020. </w:t>
      </w:r>
      <w:r w:rsidR="002063EF" w:rsidRPr="002063EF">
        <w:rPr>
          <w:lang w:val="en-US"/>
        </w:rPr>
        <w:t>Human Resource Management: People, D</w:t>
      </w:r>
      <w:r w:rsidR="002063EF">
        <w:rPr>
          <w:lang w:val="en-US"/>
        </w:rPr>
        <w:t xml:space="preserve">ata and Analytics. Chapter 9, Performance Management, pp. </w:t>
      </w:r>
      <w:r w:rsidR="006E7968">
        <w:rPr>
          <w:lang w:val="en-US"/>
        </w:rPr>
        <w:t>292-329.</w:t>
      </w:r>
      <w:r w:rsidR="00DE0964">
        <w:rPr>
          <w:lang w:val="en-US"/>
        </w:rPr>
        <w:t xml:space="preserve"> (Focus on 292-314. </w:t>
      </w:r>
      <w:r w:rsidR="00780611">
        <w:rPr>
          <w:lang w:val="en-US"/>
        </w:rPr>
        <w:t>The Auger-Dominguez covers much of the material from 315 on.)</w:t>
      </w:r>
    </w:p>
    <w:p w14:paraId="482C45B6" w14:textId="6F3503D5" w:rsidR="00844097" w:rsidRDefault="007E03BC"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rPr>
          <w:lang w:val="en-US"/>
        </w:rPr>
      </w:pPr>
      <w:r w:rsidRPr="00B86991">
        <w:rPr>
          <w:lang w:val="en-US"/>
        </w:rPr>
        <w:t xml:space="preserve">Auger-Dominguez, D. 2022. </w:t>
      </w:r>
      <w:r w:rsidRPr="007E03BC">
        <w:rPr>
          <w:lang w:val="en-US"/>
        </w:rPr>
        <w:t>Inclusion Revolution: The Essential G</w:t>
      </w:r>
      <w:r>
        <w:rPr>
          <w:lang w:val="en-US"/>
        </w:rPr>
        <w:t xml:space="preserve">uide to Dismantling Racial Inequity in the Workplace. Chapter </w:t>
      </w:r>
      <w:r w:rsidR="00FC6A5B">
        <w:rPr>
          <w:lang w:val="en-US"/>
        </w:rPr>
        <w:t>8</w:t>
      </w:r>
      <w:r>
        <w:rPr>
          <w:lang w:val="en-US"/>
        </w:rPr>
        <w:t xml:space="preserve">: No talent left behind. </w:t>
      </w:r>
    </w:p>
    <w:p w14:paraId="153475BD" w14:textId="6B56FC75" w:rsidR="006D7B81" w:rsidRDefault="006D7B81"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rPr>
          <w:lang w:val="en-US"/>
        </w:rPr>
      </w:pPr>
      <w:r>
        <w:rPr>
          <w:lang w:val="en-US"/>
        </w:rPr>
        <w:t xml:space="preserve">Nonprofit AF. 2015. </w:t>
      </w:r>
      <w:hyperlink r:id="rId15" w:history="1">
        <w:r w:rsidRPr="00784775">
          <w:rPr>
            <w:rStyle w:val="Hyperlink"/>
            <w:lang w:val="en-US"/>
          </w:rPr>
          <w:t>Why most annual performance reviews suck</w:t>
        </w:r>
      </w:hyperlink>
      <w:r>
        <w:rPr>
          <w:lang w:val="en-US"/>
        </w:rPr>
        <w:t xml:space="preserve"> and how we c</w:t>
      </w:r>
      <w:r w:rsidR="00784775">
        <w:rPr>
          <w:lang w:val="en-US"/>
        </w:rPr>
        <w:t>a</w:t>
      </w:r>
      <w:r>
        <w:rPr>
          <w:lang w:val="en-US"/>
        </w:rPr>
        <w:t xml:space="preserve">n make them better. October 12. </w:t>
      </w:r>
      <w:r w:rsidR="00784775" w:rsidRPr="00784775">
        <w:rPr>
          <w:lang w:val="en-US"/>
        </w:rPr>
        <w:t>https://nonprofitaf.com/2015/10/why-the-annual-performance-review-has-no-place-in-the-nonprofit-sector/</w:t>
      </w:r>
    </w:p>
    <w:p w14:paraId="6E421B01" w14:textId="7A7DB76B" w:rsidR="009C4851" w:rsidRDefault="0081779F"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rPr>
          <w:lang w:val="en-US"/>
        </w:rPr>
      </w:pPr>
      <w:r>
        <w:rPr>
          <w:lang w:val="en-US"/>
        </w:rPr>
        <w:t xml:space="preserve">Recommended: </w:t>
      </w:r>
      <w:r w:rsidR="00E069BE">
        <w:rPr>
          <w:lang w:val="en-US"/>
        </w:rPr>
        <w:t xml:space="preserve">Watch this very brief </w:t>
      </w:r>
      <w:hyperlink r:id="rId16" w:history="1">
        <w:r w:rsidR="00E069BE" w:rsidRPr="00E069BE">
          <w:rPr>
            <w:rStyle w:val="Hyperlink"/>
            <w:lang w:val="en-US"/>
          </w:rPr>
          <w:t>video</w:t>
        </w:r>
      </w:hyperlink>
      <w:r w:rsidR="00E069BE">
        <w:rPr>
          <w:lang w:val="en-US"/>
        </w:rPr>
        <w:t xml:space="preserve">: </w:t>
      </w:r>
      <w:r w:rsidR="003D0BD8">
        <w:rPr>
          <w:lang w:val="en-US"/>
        </w:rPr>
        <w:t xml:space="preserve">Academy of Management: </w:t>
      </w:r>
      <w:r w:rsidR="00E069BE">
        <w:rPr>
          <w:lang w:val="en-US"/>
        </w:rPr>
        <w:t xml:space="preserve">Measuring performance can boost feelings that work is worthy. </w:t>
      </w:r>
      <w:hyperlink r:id="rId17" w:history="1">
        <w:r w:rsidRPr="00A143BB">
          <w:rPr>
            <w:rStyle w:val="Hyperlink"/>
            <w:lang w:val="en-US"/>
          </w:rPr>
          <w:t>https://www.youtube.com/watch?v=Jc3SkZlPiDk</w:t>
        </w:r>
      </w:hyperlink>
    </w:p>
    <w:p w14:paraId="39D2857E" w14:textId="0E352730" w:rsidR="0081779F" w:rsidRPr="007E03BC" w:rsidRDefault="0081779F"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rPr>
          <w:lang w:val="en-US"/>
        </w:rPr>
      </w:pPr>
      <w:r>
        <w:rPr>
          <w:lang w:val="en-US"/>
        </w:rPr>
        <w:t xml:space="preserve">Recommended: </w:t>
      </w:r>
      <w:proofErr w:type="spellStart"/>
      <w:r>
        <w:rPr>
          <w:lang w:val="en-US"/>
        </w:rPr>
        <w:t>Xpert</w:t>
      </w:r>
      <w:proofErr w:type="spellEnd"/>
      <w:r>
        <w:rPr>
          <w:lang w:val="en-US"/>
        </w:rPr>
        <w:t xml:space="preserve"> HR: Navigating performance management: From PIP to termination</w:t>
      </w:r>
    </w:p>
    <w:p w14:paraId="0B13AC33" w14:textId="77777777" w:rsidR="00B447C7" w:rsidRDefault="00B447C7" w:rsidP="00B447C7">
      <w:pPr>
        <w:pStyle w:val="Heading4"/>
      </w:pPr>
      <w:r>
        <w:t xml:space="preserve">Application: </w:t>
      </w:r>
    </w:p>
    <w:p w14:paraId="7DD4C885" w14:textId="1D4DE7EB" w:rsidR="00FD665A" w:rsidRDefault="00B447C7" w:rsidP="00D45EC7">
      <w:r w:rsidRPr="00F57E62">
        <w:t>We will have a “live case” by providing guidance to an organization that wants to create or revamp its performance appraisal system.</w:t>
      </w:r>
      <w:bookmarkStart w:id="20" w:name="_Hlk60244419"/>
    </w:p>
    <w:bookmarkEnd w:id="20"/>
    <w:p w14:paraId="0A7FBA3D" w14:textId="222FD604" w:rsidR="00EB4A29" w:rsidRDefault="00AA519A" w:rsidP="00EB4A29">
      <w:pPr>
        <w:pStyle w:val="Heading3"/>
      </w:pPr>
      <w:r>
        <w:t xml:space="preserve">Week 12, </w:t>
      </w:r>
      <w:r w:rsidR="009E1244">
        <w:t xml:space="preserve">April </w:t>
      </w:r>
      <w:r w:rsidR="00655388">
        <w:t>1</w:t>
      </w:r>
      <w:r w:rsidR="007F7653">
        <w:t>6</w:t>
      </w:r>
    </w:p>
    <w:p w14:paraId="7EB62433" w14:textId="57FABDFC" w:rsidR="00EB4A29" w:rsidRDefault="00631E3C" w:rsidP="003056E3">
      <w:pPr>
        <w:pStyle w:val="Heading4"/>
      </w:pPr>
      <w:r>
        <w:t>I</w:t>
      </w:r>
      <w:r w:rsidR="000E02AF">
        <w:t>nclusion, Diversity, Belonging</w:t>
      </w:r>
      <w:r w:rsidR="0095038D">
        <w:t xml:space="preserve">, </w:t>
      </w:r>
      <w:r w:rsidR="000E02AF">
        <w:t>Equity</w:t>
      </w:r>
      <w:r w:rsidR="0095038D">
        <w:t xml:space="preserve"> and Access (IDBEA)</w:t>
      </w:r>
      <w:r w:rsidR="000E02AF">
        <w:t xml:space="preserve"> 2</w:t>
      </w:r>
      <w:r w:rsidR="00E0581A">
        <w:t>: Organizational Change</w:t>
      </w:r>
    </w:p>
    <w:p w14:paraId="66BA3367" w14:textId="77777777" w:rsidR="00003EFC" w:rsidRDefault="00003EFC" w:rsidP="00003EFC">
      <w:pPr>
        <w:pStyle w:val="Heading4"/>
      </w:pPr>
      <w:r>
        <w:t>Readings</w:t>
      </w:r>
    </w:p>
    <w:p w14:paraId="17CFE1AD" w14:textId="58456E21" w:rsidR="00FF23E5" w:rsidRDefault="004678D4" w:rsidP="001A0622">
      <w:pPr>
        <w:pStyle w:val="ListParagraph"/>
        <w:numPr>
          <w:ilvl w:val="0"/>
          <w:numId w:val="6"/>
        </w:numPr>
      </w:pPr>
      <w:proofErr w:type="spellStart"/>
      <w:r>
        <w:t>Holvino</w:t>
      </w:r>
      <w:proofErr w:type="spellEnd"/>
      <w:r>
        <w:t xml:space="preserve">, Evangelina et al. 2004.  Creating and sustaining diversity and inclusion in organizations: Strategies and approaches.  In </w:t>
      </w:r>
      <w:proofErr w:type="gramStart"/>
      <w:r>
        <w:t>The</w:t>
      </w:r>
      <w:proofErr w:type="gramEnd"/>
      <w:r>
        <w:t xml:space="preserve"> Psychology and Management of Workplace Diversity, ed by Margaret S. Stockdale and Faye J. Crosby.  Blackwell Publishing.</w:t>
      </w:r>
    </w:p>
    <w:p w14:paraId="09B4A93F" w14:textId="044D6D0E" w:rsidR="005E4F5D" w:rsidRPr="007E03BC" w:rsidRDefault="00F67DB3"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rPr>
          <w:lang w:val="en-US"/>
        </w:rPr>
      </w:pPr>
      <w:r>
        <w:rPr>
          <w:lang w:val="en-US"/>
        </w:rPr>
        <w:t xml:space="preserve">Livingston, R. 2020. How to promote racial equity in the workplace. Harvard Business Review. September-October. </w:t>
      </w:r>
    </w:p>
    <w:p w14:paraId="4CC71966" w14:textId="579121D0" w:rsidR="00003EFC" w:rsidRPr="00C415C9" w:rsidRDefault="00003EFC" w:rsidP="005E4F5D">
      <w:pPr>
        <w:pBdr>
          <w:top w:val="none" w:sz="0" w:space="0" w:color="auto"/>
          <w:left w:val="none" w:sz="0" w:space="0" w:color="auto"/>
          <w:bottom w:val="none" w:sz="0" w:space="0" w:color="auto"/>
          <w:right w:val="none" w:sz="0" w:space="0" w:color="auto"/>
          <w:between w:val="none" w:sz="0" w:space="0" w:color="auto"/>
        </w:pBdr>
        <w:spacing w:line="240" w:lineRule="auto"/>
      </w:pPr>
    </w:p>
    <w:p w14:paraId="0D26417D" w14:textId="77777777" w:rsidR="00003EFC" w:rsidRDefault="00003EFC" w:rsidP="00003EFC">
      <w:pPr>
        <w:pStyle w:val="Heading4"/>
      </w:pPr>
      <w:r>
        <w:t>Application and Assignment</w:t>
      </w:r>
    </w:p>
    <w:p w14:paraId="0FAB0D50" w14:textId="78374A9A" w:rsidR="00003EFC" w:rsidRPr="00A81F4F" w:rsidRDefault="00003EFC" w:rsidP="001A0622">
      <w:pPr>
        <w:pStyle w:val="ListParagraph"/>
        <w:numPr>
          <w:ilvl w:val="0"/>
          <w:numId w:val="14"/>
        </w:numPr>
        <w:rPr>
          <w:rStyle w:val="Hyperlink"/>
          <w:color w:val="000000"/>
          <w:u w:val="none"/>
        </w:rPr>
      </w:pPr>
      <w:r w:rsidRPr="0059140D">
        <w:t xml:space="preserve">Prepare case: </w:t>
      </w:r>
      <w:r>
        <w:t xml:space="preserve"> </w:t>
      </w:r>
      <w:proofErr w:type="spellStart"/>
      <w:r>
        <w:t>Kickul</w:t>
      </w:r>
      <w:proofErr w:type="spellEnd"/>
      <w:r>
        <w:t xml:space="preserve">, J. et al. 2018. Diversity and inclusion at the Los Angeles Cleantech Incubator.  Harvard Business Publishing.  </w:t>
      </w:r>
      <w:hyperlink r:id="rId18" w:history="1">
        <w:r w:rsidR="00FC0D93" w:rsidRPr="00312514">
          <w:rPr>
            <w:rStyle w:val="Hyperlink"/>
          </w:rPr>
          <w:t>https://hbsp.harvard.edu/import/788718</w:t>
        </w:r>
      </w:hyperlink>
    </w:p>
    <w:p w14:paraId="47228C4C" w14:textId="42532127" w:rsidR="00FC0D93" w:rsidRDefault="00FC0D93" w:rsidP="00A81F4F">
      <w:pPr>
        <w:pStyle w:val="ListParagraph"/>
        <w:numPr>
          <w:ilvl w:val="0"/>
          <w:numId w:val="14"/>
        </w:numPr>
      </w:pPr>
      <w:r>
        <w:t xml:space="preserve">Guest Speaker: </w:t>
      </w:r>
      <w:r w:rsidR="00CF190F">
        <w:t xml:space="preserve">Aubrey Williams, </w:t>
      </w:r>
      <w:r w:rsidR="00083794" w:rsidRPr="00083794">
        <w:t>Global Diversity, Equity, and Inclusion Senior Specialist</w:t>
      </w:r>
      <w:r w:rsidR="00083794">
        <w:t>, Wikimedia Foundation</w:t>
      </w:r>
      <w:r w:rsidR="00CF190F">
        <w:t>.</w:t>
      </w:r>
    </w:p>
    <w:p w14:paraId="644FDFD1" w14:textId="3ABA7F8E" w:rsidR="000B6716" w:rsidRPr="008D409D" w:rsidRDefault="00AA519A" w:rsidP="00AA519A">
      <w:pPr>
        <w:pStyle w:val="Heading3"/>
      </w:pPr>
      <w:r>
        <w:t xml:space="preserve">Week 13, </w:t>
      </w:r>
      <w:r w:rsidR="009E1244">
        <w:t>April 2</w:t>
      </w:r>
      <w:r w:rsidR="007F7653">
        <w:t>3</w:t>
      </w:r>
    </w:p>
    <w:p w14:paraId="53DBA834" w14:textId="2505F5CA" w:rsidR="008670B8" w:rsidRDefault="003056E3" w:rsidP="003056E3">
      <w:pPr>
        <w:pStyle w:val="Heading4"/>
      </w:pPr>
      <w:r>
        <w:t>Volunteers</w:t>
      </w:r>
    </w:p>
    <w:p w14:paraId="10EFB837" w14:textId="77777777" w:rsidR="003B6EB9" w:rsidRDefault="003B6EB9" w:rsidP="003B6EB9">
      <w:pPr>
        <w:pStyle w:val="Heading4"/>
      </w:pPr>
      <w:r>
        <w:t>Readings</w:t>
      </w:r>
    </w:p>
    <w:p w14:paraId="577ADECF" w14:textId="77777777" w:rsidR="003B6EB9" w:rsidRDefault="003B6EB9"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right="297" w:hanging="360"/>
        <w:contextualSpacing w:val="0"/>
      </w:pPr>
      <w:r>
        <w:t xml:space="preserve">Ellis, S. J. 2010. </w:t>
      </w:r>
      <w:r w:rsidRPr="005F335C">
        <w:rPr>
          <w:i/>
        </w:rPr>
        <w:t xml:space="preserve">From the Top Down: The Executive Role in Volunteer Program </w:t>
      </w:r>
      <w:r w:rsidRPr="005F335C">
        <w:rPr>
          <w:i/>
        </w:rPr>
        <w:lastRenderedPageBreak/>
        <w:t>Success</w:t>
      </w:r>
      <w:r>
        <w:t>.  Chapters 2, 5 and 6. Philadelphia, PA: Energize,</w:t>
      </w:r>
      <w:r>
        <w:rPr>
          <w:spacing w:val="-8"/>
        </w:rPr>
        <w:t xml:space="preserve"> </w:t>
      </w:r>
      <w:r>
        <w:t>Inc.</w:t>
      </w:r>
    </w:p>
    <w:p w14:paraId="1FC29A52" w14:textId="77777777" w:rsidR="003B6EB9" w:rsidRDefault="003B6EB9" w:rsidP="001A062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3" w:line="237" w:lineRule="auto"/>
        <w:ind w:left="520" w:right="278" w:hanging="360"/>
        <w:contextualSpacing w:val="0"/>
      </w:pPr>
      <w:r>
        <w:t xml:space="preserve">Eisner, D., Grimm, R. T., Jr., Maynard, S. &amp; Washburn, S. 2009. “The new volunteer workforce,” pp. 32-37. </w:t>
      </w:r>
      <w:r w:rsidRPr="00DF49BA">
        <w:rPr>
          <w:i/>
        </w:rPr>
        <w:t>Stanford Social Innovation Review</w:t>
      </w:r>
      <w:r>
        <w:t>,</w:t>
      </w:r>
      <w:r>
        <w:rPr>
          <w:spacing w:val="-4"/>
        </w:rPr>
        <w:t xml:space="preserve"> </w:t>
      </w:r>
      <w:r>
        <w:t>Winter.</w:t>
      </w:r>
    </w:p>
    <w:p w14:paraId="07A6FD94" w14:textId="5B1154CE" w:rsidR="003B6EB9" w:rsidRDefault="00B61B9C" w:rsidP="003B6EB9">
      <w:pPr>
        <w:pStyle w:val="Heading4"/>
      </w:pPr>
      <w:r>
        <w:t xml:space="preserve">Assignment and </w:t>
      </w:r>
      <w:r w:rsidR="003B6EB9">
        <w:t xml:space="preserve">Application: </w:t>
      </w:r>
    </w:p>
    <w:p w14:paraId="11B5C8C4" w14:textId="4F3B412A" w:rsidR="00332D77" w:rsidRDefault="003B6EB9" w:rsidP="00A81F4F">
      <w:pPr>
        <w:pStyle w:val="ListParagraph"/>
        <w:numPr>
          <w:ilvl w:val="0"/>
          <w:numId w:val="16"/>
        </w:numPr>
      </w:pPr>
      <w:r>
        <w:t xml:space="preserve">Prepare case:  </w:t>
      </w:r>
      <w:r w:rsidR="00332D77">
        <w:t xml:space="preserve">Simon, Harvey. </w:t>
      </w:r>
      <w:r w:rsidR="004C5E9C">
        <w:t>1999</w:t>
      </w:r>
      <w:r w:rsidR="00332D77">
        <w:t xml:space="preserve">. Generations Incorporated: The Search for Volunteers. Harvard Kennedy School. </w:t>
      </w:r>
    </w:p>
    <w:p w14:paraId="2F3FC399" w14:textId="7BA42515" w:rsidR="00A81F4F" w:rsidRDefault="00A81F4F" w:rsidP="00A81F4F">
      <w:pPr>
        <w:pStyle w:val="ListParagraph"/>
        <w:numPr>
          <w:ilvl w:val="0"/>
          <w:numId w:val="16"/>
        </w:numPr>
      </w:pPr>
      <w:r>
        <w:t xml:space="preserve">Guest speaker: Patricia </w:t>
      </w:r>
      <w:proofErr w:type="spellStart"/>
      <w:r>
        <w:t>Guadarrama</w:t>
      </w:r>
      <w:proofErr w:type="spellEnd"/>
      <w:r>
        <w:t>, National Volunteer Program Manager, The Young Center for Immigrant Children’s Rights.</w:t>
      </w:r>
    </w:p>
    <w:p w14:paraId="70B30B50" w14:textId="35B92E23" w:rsidR="003056E3" w:rsidRDefault="003056E3" w:rsidP="003056E3">
      <w:pPr>
        <w:pStyle w:val="Heading3"/>
      </w:pPr>
      <w:r>
        <w:t xml:space="preserve">Week 14, </w:t>
      </w:r>
      <w:r w:rsidR="007F7653">
        <w:t>April 30</w:t>
      </w:r>
    </w:p>
    <w:p w14:paraId="036F5A3F" w14:textId="61E5C4C1" w:rsidR="003056E3" w:rsidRPr="003056E3" w:rsidRDefault="003056E3" w:rsidP="003056E3">
      <w:pPr>
        <w:pStyle w:val="Heading4"/>
      </w:pPr>
      <w:r>
        <w:t>Course review</w:t>
      </w:r>
    </w:p>
    <w:p w14:paraId="056DBCCC" w14:textId="77777777" w:rsidR="003056E3" w:rsidRDefault="003056E3" w:rsidP="003056E3">
      <w:pPr>
        <w:pStyle w:val="Heading4"/>
      </w:pPr>
      <w:r>
        <w:t>Application</w:t>
      </w:r>
    </w:p>
    <w:p w14:paraId="5DF0824C" w14:textId="77777777" w:rsidR="003056E3" w:rsidRDefault="003056E3" w:rsidP="003056E3">
      <w:pPr>
        <w:rPr>
          <w:b/>
        </w:rPr>
      </w:pPr>
      <w:r>
        <w:t>Discussion about a brief case handed out in class. Also, students will meet in small groups to discuss final paper</w:t>
      </w:r>
      <w:r>
        <w:rPr>
          <w:b/>
        </w:rPr>
        <w:t>.</w:t>
      </w:r>
    </w:p>
    <w:p w14:paraId="6EC3938B" w14:textId="77777777" w:rsidR="003056E3" w:rsidRDefault="003056E3" w:rsidP="003056E3">
      <w:pPr>
        <w:pStyle w:val="Heading4"/>
      </w:pPr>
      <w:r>
        <w:t>Assignment</w:t>
      </w:r>
    </w:p>
    <w:p w14:paraId="441FEA16" w14:textId="4FCB64B9" w:rsidR="003056E3" w:rsidRDefault="003056E3" w:rsidP="00B61B9C">
      <w:pPr>
        <w:spacing w:after="600"/>
      </w:pPr>
      <w:r>
        <w:t>Final paper</w:t>
      </w:r>
      <w:r w:rsidR="00981902">
        <w:t xml:space="preserve"> due </w:t>
      </w:r>
      <w:r w:rsidR="00631E3C">
        <w:t>May 1</w:t>
      </w:r>
      <w:r w:rsidR="00655388">
        <w:t>0</w:t>
      </w:r>
      <w:r w:rsidR="00981902">
        <w:t xml:space="preserve">.  </w:t>
      </w:r>
    </w:p>
    <w:p w14:paraId="2B4C0F4B" w14:textId="0FC23A81" w:rsidR="001B0AF5" w:rsidRPr="001B0AF5" w:rsidRDefault="001B0AF5" w:rsidP="00B61B9C">
      <w:pPr>
        <w:spacing w:after="600"/>
        <w:rPr>
          <w:b/>
          <w:sz w:val="32"/>
          <w:szCs w:val="32"/>
        </w:rPr>
      </w:pPr>
      <w:r w:rsidRPr="00974E08">
        <w:rPr>
          <w:b/>
          <w:sz w:val="32"/>
          <w:szCs w:val="32"/>
        </w:rPr>
        <w:t>Technology Support and Etiquette</w:t>
      </w:r>
    </w:p>
    <w:p w14:paraId="074625C3"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after="80" w:line="240" w:lineRule="auto"/>
        <w:rPr>
          <w:rFonts w:ascii="Times New Roman" w:eastAsia="Times New Roman" w:hAnsi="Times New Roman" w:cs="Times New Roman"/>
          <w:color w:val="auto"/>
          <w:sz w:val="24"/>
          <w:szCs w:val="24"/>
          <w:lang w:val="en-US"/>
        </w:rPr>
      </w:pPr>
      <w:r w:rsidRPr="001B0AF5">
        <w:rPr>
          <w:rFonts w:eastAsia="Times New Roman"/>
          <w:b/>
          <w:bCs/>
          <w:lang w:val="en-US"/>
        </w:rPr>
        <w:t>Classroom Norms </w:t>
      </w:r>
    </w:p>
    <w:p w14:paraId="4B11D738" w14:textId="7B3E1828"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Students may not share the Zoom classroom recordings. The recordings are kept within the NYU Classes site and are for students enrolled in this course only.</w:t>
      </w:r>
      <w:r w:rsidR="002031BA">
        <w:rPr>
          <w:rFonts w:eastAsia="Times New Roman"/>
          <w:shd w:val="clear" w:color="auto" w:fill="FFFFFF"/>
          <w:lang w:val="en-US"/>
        </w:rPr>
        <w:t xml:space="preserve"> </w:t>
      </w:r>
    </w:p>
    <w:p w14:paraId="067A69E6"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213D4BE9"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Should this class need to pivot to remote due to a public health disruption, the course will meet each week using Zoom. You will be expected to participate in each class with your Zoom audio and video on. Please review Wagner’s</w:t>
      </w:r>
      <w:hyperlink r:id="rId19"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Zoom in the Classroom</w:t>
        </w:r>
      </w:hyperlink>
      <w:r w:rsidRPr="001B0AF5">
        <w:rPr>
          <w:rFonts w:eastAsia="Times New Roman"/>
          <w:shd w:val="clear" w:color="auto" w:fill="FFFFFF"/>
          <w:lang w:val="en-US"/>
        </w:rPr>
        <w:t xml:space="preserve"> series about classroom etiquette, participation, and more.</w:t>
      </w:r>
    </w:p>
    <w:p w14:paraId="4795FBB1"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5FE58B2B"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after="80" w:line="240" w:lineRule="auto"/>
        <w:rPr>
          <w:rFonts w:ascii="Times New Roman" w:eastAsia="Times New Roman" w:hAnsi="Times New Roman" w:cs="Times New Roman"/>
          <w:color w:val="auto"/>
          <w:sz w:val="24"/>
          <w:szCs w:val="24"/>
          <w:lang w:val="en-US"/>
        </w:rPr>
      </w:pPr>
      <w:r w:rsidRPr="001B0AF5">
        <w:rPr>
          <w:rFonts w:eastAsia="Times New Roman"/>
          <w:b/>
          <w:bCs/>
          <w:lang w:val="en-US"/>
        </w:rPr>
        <w:t>Technology Support -- For ALL Students</w:t>
      </w:r>
    </w:p>
    <w:p w14:paraId="0418D09C"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after="80" w:line="240" w:lineRule="auto"/>
        <w:rPr>
          <w:rFonts w:ascii="Times New Roman" w:eastAsia="Times New Roman" w:hAnsi="Times New Roman" w:cs="Times New Roman"/>
          <w:color w:val="auto"/>
          <w:sz w:val="24"/>
          <w:szCs w:val="24"/>
          <w:lang w:val="en-US"/>
        </w:rPr>
      </w:pPr>
      <w:r w:rsidRPr="001B0AF5">
        <w:rPr>
          <w:rFonts w:eastAsia="Times New Roman"/>
          <w:lang w:val="en-US"/>
        </w:rPr>
        <w:t>You</w:t>
      </w:r>
      <w:r w:rsidRPr="001B0AF5">
        <w:rPr>
          <w:rFonts w:eastAsia="Times New Roman"/>
          <w:shd w:val="clear" w:color="auto" w:fill="FFFFFF"/>
          <w:lang w:val="en-US"/>
        </w:rPr>
        <w:t xml:space="preserve"> have 24/7 support via NYU’s IT services. Explore the</w:t>
      </w:r>
      <w:hyperlink r:id="rId20"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NYU servicelink knowledgebase</w:t>
        </w:r>
      </w:hyperlink>
      <w:r w:rsidRPr="001B0AF5">
        <w:rPr>
          <w:rFonts w:eastAsia="Times New Roman"/>
          <w:shd w:val="clear" w:color="auto" w:fill="FFFFFF"/>
          <w:lang w:val="en-US"/>
        </w:rPr>
        <w:t xml:space="preserve"> for troubleshooting and student guides (NYU Classes, Zoom, </w:t>
      </w:r>
      <w:proofErr w:type="spellStart"/>
      <w:r w:rsidRPr="001B0AF5">
        <w:rPr>
          <w:rFonts w:eastAsia="Times New Roman"/>
          <w:shd w:val="clear" w:color="auto" w:fill="FFFFFF"/>
          <w:lang w:val="en-US"/>
        </w:rPr>
        <w:t>etc</w:t>
      </w:r>
      <w:proofErr w:type="spellEnd"/>
      <w:r w:rsidRPr="001B0AF5">
        <w:rPr>
          <w:rFonts w:eastAsia="Times New Roman"/>
          <w:shd w:val="clear" w:color="auto" w:fill="FFFFFF"/>
          <w:lang w:val="en-US"/>
        </w:rPr>
        <w:t xml:space="preserve">). Contact </w:t>
      </w:r>
      <w:r w:rsidRPr="001B0AF5">
        <w:rPr>
          <w:rFonts w:eastAsia="Times New Roman"/>
          <w:color w:val="1155CC"/>
          <w:shd w:val="clear" w:color="auto" w:fill="FFFFFF"/>
          <w:lang w:val="en-US"/>
        </w:rPr>
        <w:t>askIT@nyu.edu</w:t>
      </w:r>
      <w:r w:rsidRPr="001B0AF5">
        <w:rPr>
          <w:rFonts w:eastAsia="Times New Roman"/>
          <w:shd w:val="clear" w:color="auto" w:fill="FFFFFF"/>
          <w:lang w:val="en-US"/>
        </w:rPr>
        <w:t xml:space="preserve"> or 1-212-998-3333</w:t>
      </w:r>
      <w:r w:rsidRPr="001B0AF5">
        <w:rPr>
          <w:rFonts w:eastAsia="Times New Roman"/>
          <w:color w:val="404040"/>
          <w:shd w:val="clear" w:color="auto" w:fill="FFFFFF"/>
          <w:lang w:val="en-US"/>
        </w:rPr>
        <w:t xml:space="preserve"> </w:t>
      </w:r>
      <w:r w:rsidRPr="001B0AF5">
        <w:rPr>
          <w:rFonts w:eastAsia="Times New Roman"/>
          <w:shd w:val="clear" w:color="auto" w:fill="FFFFFF"/>
          <w:lang w:val="en-US"/>
        </w:rPr>
        <w:t>(24/7) for technology assistance, or contact</w:t>
      </w:r>
      <w:hyperlink r:id="rId21"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Zoom’s 24/7 technical support</w:t>
        </w:r>
      </w:hyperlink>
      <w:r w:rsidRPr="001B0AF5">
        <w:rPr>
          <w:rFonts w:eastAsia="Times New Roman"/>
          <w:shd w:val="clear" w:color="auto" w:fill="FFFFFF"/>
          <w:lang w:val="en-US"/>
        </w:rPr>
        <w:t xml:space="preserve"> (includes a chat function), or review</w:t>
      </w:r>
      <w:hyperlink r:id="rId22"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Zoom’s support resources</w:t>
        </w:r>
      </w:hyperlink>
      <w:r w:rsidRPr="001B0AF5">
        <w:rPr>
          <w:rFonts w:eastAsia="Times New Roman"/>
          <w:shd w:val="clear" w:color="auto" w:fill="FFFFFF"/>
          <w:lang w:val="en-US"/>
        </w:rPr>
        <w:t>. Your peers are another source of support, so you could ask a friend or classmate for help or tips. </w:t>
      </w:r>
    </w:p>
    <w:p w14:paraId="470797EF"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095C8C8F"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If you do not have the appropriate hardware technology nor financial resources to purchase the technology, consider applying for the NYU</w:t>
      </w:r>
      <w:hyperlink r:id="rId23" w:history="1">
        <w:r w:rsidRPr="001B0AF5">
          <w:rPr>
            <w:rFonts w:eastAsia="Times New Roman"/>
            <w:color w:val="222222"/>
            <w:u w:val="single"/>
            <w:shd w:val="clear" w:color="auto" w:fill="FFFFFF"/>
            <w:lang w:val="en-US"/>
          </w:rPr>
          <w:t xml:space="preserve"> </w:t>
        </w:r>
        <w:r w:rsidRPr="001B0AF5">
          <w:rPr>
            <w:rFonts w:eastAsia="Times New Roman"/>
            <w:color w:val="1155CC"/>
            <w:u w:val="single"/>
            <w:shd w:val="clear" w:color="auto" w:fill="FFFFFF"/>
            <w:lang w:val="en-US"/>
          </w:rPr>
          <w:t>Emergency Relief Grant</w:t>
        </w:r>
      </w:hyperlink>
      <w:r w:rsidRPr="001B0AF5">
        <w:rPr>
          <w:rFonts w:eastAsia="Times New Roman"/>
          <w:sz w:val="16"/>
          <w:szCs w:val="16"/>
          <w:shd w:val="clear" w:color="auto" w:fill="FFFFFF"/>
          <w:lang w:val="en-US"/>
        </w:rPr>
        <w:t>.</w:t>
      </w:r>
    </w:p>
    <w:p w14:paraId="0248DBA3" w14:textId="01B59B5E" w:rsidR="00B772F8" w:rsidRPr="008A62DF" w:rsidRDefault="00B772F8" w:rsidP="003747AB">
      <w:pPr>
        <w:pStyle w:val="Heading2"/>
      </w:pPr>
      <w:r w:rsidRPr="008A62DF">
        <w:lastRenderedPageBreak/>
        <w:t>Henry and Lucy Moses Center for Students with Disabilities at NYU</w:t>
      </w:r>
    </w:p>
    <w:p w14:paraId="0D804B28" w14:textId="22AE05B6" w:rsidR="0097328D" w:rsidRPr="008A62DF" w:rsidRDefault="0097328D" w:rsidP="00AA1C9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Academic accommodations are available for students with d</w:t>
      </w:r>
      <w:r w:rsidR="00921CB4" w:rsidRPr="008A62DF">
        <w:rPr>
          <w:rFonts w:ascii="Arial" w:hAnsi="Arial" w:cs="Arial"/>
          <w:sz w:val="22"/>
          <w:szCs w:val="22"/>
        </w:rPr>
        <w:t xml:space="preserve">isabilities.  Please visit the </w:t>
      </w:r>
      <w:hyperlink r:id="rId24"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sidR="002F4019">
        <w:rPr>
          <w:rFonts w:ascii="Arial" w:hAnsi="Arial" w:cs="Arial"/>
          <w:sz w:val="22"/>
          <w:szCs w:val="22"/>
        </w:rPr>
        <w:t>ow to Register tab or call or e</w:t>
      </w:r>
      <w:r w:rsidRPr="008A62DF">
        <w:rPr>
          <w:rFonts w:ascii="Arial" w:hAnsi="Arial" w:cs="Arial"/>
          <w:sz w:val="22"/>
          <w:szCs w:val="22"/>
        </w:rPr>
        <w:t>mail CSD at (2</w:t>
      </w:r>
      <w:r w:rsidR="002F4019">
        <w:rPr>
          <w:rFonts w:ascii="Arial" w:hAnsi="Arial" w:cs="Arial"/>
          <w:sz w:val="22"/>
          <w:szCs w:val="22"/>
        </w:rPr>
        <w:t xml:space="preserve">12-998-4980 or </w:t>
      </w:r>
      <w:hyperlink r:id="rId25" w:tooltip="mailto:mosescsd@nyu.edu" w:history="1">
        <w:r w:rsidR="002F4019" w:rsidRPr="002F4019">
          <w:rPr>
            <w:rStyle w:val="Hyperlink"/>
            <w:rFonts w:ascii="Arial" w:hAnsi="Arial" w:cs="Arial"/>
            <w:sz w:val="22"/>
            <w:szCs w:val="22"/>
          </w:rPr>
          <w:t>mosescsd@nyu.edu</w:t>
        </w:r>
      </w:hyperlink>
      <w:r w:rsidRPr="008A62DF">
        <w:rPr>
          <w:rFonts w:ascii="Arial" w:hAnsi="Arial" w:cs="Arial"/>
          <w:sz w:val="22"/>
          <w:szCs w:val="22"/>
        </w:rPr>
        <w:t>) for information. Stude</w:t>
      </w:r>
      <w:r w:rsidR="00921CB4" w:rsidRPr="008A62DF">
        <w:rPr>
          <w:rFonts w:ascii="Arial" w:hAnsi="Arial" w:cs="Arial"/>
          <w:sz w:val="22"/>
          <w:szCs w:val="22"/>
        </w:rPr>
        <w:t xml:space="preserve">nts who are requesting academic </w:t>
      </w:r>
      <w:r w:rsidRPr="008A62DF">
        <w:rPr>
          <w:rFonts w:ascii="Arial" w:hAnsi="Arial" w:cs="Arial"/>
          <w:sz w:val="22"/>
          <w:szCs w:val="22"/>
        </w:rPr>
        <w:t>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49B66158" w14:textId="664CA7EC" w:rsidR="00CA51F0" w:rsidRDefault="004B7034" w:rsidP="00CA51F0">
      <w:pPr>
        <w:pStyle w:val="NormalWeb"/>
        <w:spacing w:before="0" w:beforeAutospacing="0" w:after="0" w:afterAutospacing="0" w:line="276" w:lineRule="auto"/>
      </w:pPr>
      <w:hyperlink r:id="rId26"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5455ED1" w14:textId="77777777" w:rsidR="00CA51F0" w:rsidRPr="008A62DF" w:rsidRDefault="00CA51F0" w:rsidP="00CA51F0">
      <w:pPr>
        <w:pStyle w:val="Heading2"/>
      </w:pPr>
      <w:r w:rsidRPr="00820F96">
        <w:t>Letter Grades</w:t>
      </w:r>
    </w:p>
    <w:p w14:paraId="315370DC" w14:textId="77777777" w:rsidR="00CA51F0" w:rsidRDefault="00CA51F0" w:rsidP="00CA51F0">
      <w:r w:rsidRPr="008A62DF">
        <w:t>Letter grades for the entire course will be assigned as follows:</w:t>
      </w:r>
    </w:p>
    <w:p w14:paraId="691D8834" w14:textId="77777777" w:rsidR="00CA51F0" w:rsidRPr="008A62DF" w:rsidRDefault="00CA51F0" w:rsidP="00CA51F0"/>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CA51F0" w:rsidRPr="008A62DF" w14:paraId="247D0DD9" w14:textId="77777777" w:rsidTr="003207BA">
        <w:trPr>
          <w:trHeight w:val="576"/>
          <w:tblHeader/>
          <w:jc w:val="center"/>
        </w:trPr>
        <w:tc>
          <w:tcPr>
            <w:tcW w:w="3114" w:type="dxa"/>
            <w:vAlign w:val="center"/>
          </w:tcPr>
          <w:p w14:paraId="2CFF1C64"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51F0F893"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CA51F0" w:rsidRPr="008A62DF" w14:paraId="106AB193" w14:textId="77777777" w:rsidTr="003207BA">
        <w:trPr>
          <w:trHeight w:val="576"/>
          <w:jc w:val="center"/>
        </w:trPr>
        <w:tc>
          <w:tcPr>
            <w:tcW w:w="3114" w:type="dxa"/>
            <w:vAlign w:val="center"/>
          </w:tcPr>
          <w:p w14:paraId="6C890DA1"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60DCC47C"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t>4.0</w:t>
            </w:r>
            <w:r w:rsidRPr="008A62DF">
              <w:t xml:space="preserve"> points</w:t>
            </w:r>
          </w:p>
        </w:tc>
      </w:tr>
      <w:tr w:rsidR="00CA51F0" w:rsidRPr="008A62DF" w14:paraId="630A29C6" w14:textId="77777777" w:rsidTr="003207BA">
        <w:trPr>
          <w:trHeight w:val="576"/>
          <w:jc w:val="center"/>
        </w:trPr>
        <w:tc>
          <w:tcPr>
            <w:tcW w:w="3114" w:type="dxa"/>
            <w:vAlign w:val="center"/>
          </w:tcPr>
          <w:p w14:paraId="682B16C9"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8161AAC"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CA51F0" w:rsidRPr="008A62DF" w14:paraId="2A677EB0" w14:textId="77777777" w:rsidTr="003207BA">
        <w:trPr>
          <w:trHeight w:val="576"/>
          <w:jc w:val="center"/>
        </w:trPr>
        <w:tc>
          <w:tcPr>
            <w:tcW w:w="3114" w:type="dxa"/>
            <w:vAlign w:val="center"/>
          </w:tcPr>
          <w:p w14:paraId="17F18359"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2748AED2"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CA51F0" w:rsidRPr="008A62DF" w14:paraId="2C3032B3" w14:textId="77777777" w:rsidTr="003207BA">
        <w:trPr>
          <w:trHeight w:val="576"/>
          <w:jc w:val="center"/>
        </w:trPr>
        <w:tc>
          <w:tcPr>
            <w:tcW w:w="3114" w:type="dxa"/>
            <w:vAlign w:val="center"/>
          </w:tcPr>
          <w:p w14:paraId="5F73FBF4"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F95AD8F"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t>3.0</w:t>
            </w:r>
            <w:r w:rsidRPr="008A62DF">
              <w:t xml:space="preserve"> points</w:t>
            </w:r>
          </w:p>
        </w:tc>
      </w:tr>
      <w:tr w:rsidR="00CA51F0" w:rsidRPr="008A62DF" w14:paraId="3C0563CA" w14:textId="77777777" w:rsidTr="003207BA">
        <w:trPr>
          <w:trHeight w:val="576"/>
          <w:jc w:val="center"/>
        </w:trPr>
        <w:tc>
          <w:tcPr>
            <w:tcW w:w="3114" w:type="dxa"/>
            <w:vAlign w:val="center"/>
          </w:tcPr>
          <w:p w14:paraId="5015B84C"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C4C0915"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CA51F0" w:rsidRPr="008A62DF" w14:paraId="7F8EB096" w14:textId="77777777" w:rsidTr="003207BA">
        <w:trPr>
          <w:trHeight w:val="576"/>
          <w:jc w:val="center"/>
        </w:trPr>
        <w:tc>
          <w:tcPr>
            <w:tcW w:w="3114" w:type="dxa"/>
            <w:vAlign w:val="center"/>
          </w:tcPr>
          <w:p w14:paraId="35D20B49"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5607AD42"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CA51F0" w:rsidRPr="008A62DF" w14:paraId="429DFB2D" w14:textId="77777777" w:rsidTr="003207BA">
        <w:trPr>
          <w:trHeight w:val="576"/>
          <w:jc w:val="center"/>
        </w:trPr>
        <w:tc>
          <w:tcPr>
            <w:tcW w:w="3114" w:type="dxa"/>
            <w:vAlign w:val="center"/>
          </w:tcPr>
          <w:p w14:paraId="2019751D"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0BAE8E83"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t>2.0</w:t>
            </w:r>
            <w:r w:rsidRPr="008A62DF">
              <w:t xml:space="preserve"> points</w:t>
            </w:r>
          </w:p>
        </w:tc>
      </w:tr>
      <w:tr w:rsidR="00CA51F0" w:rsidRPr="008A62DF" w14:paraId="53027687" w14:textId="77777777" w:rsidTr="003207BA">
        <w:trPr>
          <w:trHeight w:val="576"/>
          <w:jc w:val="center"/>
        </w:trPr>
        <w:tc>
          <w:tcPr>
            <w:tcW w:w="3114" w:type="dxa"/>
            <w:vAlign w:val="center"/>
          </w:tcPr>
          <w:p w14:paraId="41B9C10B"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0E2F98B8"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A51F0" w:rsidRPr="008A62DF" w14:paraId="067F2E1E" w14:textId="77777777" w:rsidTr="003207BA">
        <w:trPr>
          <w:trHeight w:val="576"/>
          <w:jc w:val="center"/>
        </w:trPr>
        <w:tc>
          <w:tcPr>
            <w:tcW w:w="3114" w:type="dxa"/>
            <w:vAlign w:val="center"/>
          </w:tcPr>
          <w:p w14:paraId="2089EEEA"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669F40A0" w14:textId="77777777" w:rsidR="00CA51F0" w:rsidRPr="008A62DF" w:rsidRDefault="00CA51F0" w:rsidP="003207BA">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5818EF44" w14:textId="77777777" w:rsidR="00CA51F0" w:rsidRPr="008A62DF" w:rsidRDefault="00CA51F0" w:rsidP="00CA51F0"/>
    <w:p w14:paraId="4F9FF0A6" w14:textId="77777777" w:rsidR="00CA51F0" w:rsidRPr="00EF6D66" w:rsidRDefault="00CA51F0" w:rsidP="00CA51F0">
      <w:pPr>
        <w:pStyle w:val="Heading3"/>
      </w:pPr>
      <w:bookmarkStart w:id="21" w:name="_1milcwsslpxy" w:colFirst="0" w:colLast="0"/>
      <w:bookmarkEnd w:id="21"/>
      <w:r w:rsidRPr="00DA5CB3">
        <w:lastRenderedPageBreak/>
        <w:t>Student grades will be assigned according to the following criteria:</w:t>
      </w:r>
      <w:bookmarkStart w:id="22" w:name="_v3qcw3rl8daf" w:colFirst="0" w:colLast="0"/>
      <w:bookmarkEnd w:id="22"/>
    </w:p>
    <w:p w14:paraId="45DFEE31" w14:textId="77777777" w:rsidR="00CA51F0" w:rsidRPr="00EF6D66"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Excellent: Exceptional work for a graduate student. Work at this level is unusually thorough, well-reasoned, creative, methodologically sophisticated, and well written. Work is of exceptional, professional quality.</w:t>
      </w:r>
    </w:p>
    <w:p w14:paraId="3AC19821" w14:textId="77777777" w:rsidR="00CA51F0" w:rsidRPr="00EF6D66"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2FF60B06" w14:textId="77777777" w:rsidR="00CA51F0" w:rsidRPr="00EF6D66"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0D11A147" w14:textId="77777777" w:rsidR="00CA51F0" w:rsidRPr="00EF6D66"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7864C7D4" w14:textId="77777777" w:rsidR="00CA51F0" w:rsidRPr="00EF6D66"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D530235" w14:textId="77777777" w:rsidR="00CA51F0" w:rsidRPr="00EF6D66"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5611EC02" w14:textId="2835B962" w:rsidR="00CA51F0" w:rsidRPr="00390D52"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4320"/>
        <w:contextualSpacing w:val="0"/>
      </w:pPr>
      <w:r w:rsidRPr="004869A8">
        <w:rPr>
          <w:rFonts w:eastAsia="Times New Roman"/>
          <w:lang w:val="en-US"/>
        </w:rPr>
        <w:t xml:space="preserve">(F) Fail: Work fails to meet even minimal expectations for course credit for a graduate student. Performance has been consistently weak in methodology and understanding, with serious limits in many areas. Weaknesses or limits are </w:t>
      </w:r>
      <w:proofErr w:type="gramStart"/>
      <w:r w:rsidRPr="004869A8">
        <w:rPr>
          <w:rFonts w:eastAsia="Times New Roman"/>
          <w:lang w:val="en-US"/>
        </w:rPr>
        <w:t>pervasive.</w:t>
      </w:r>
      <w:r>
        <w:t>Wagner</w:t>
      </w:r>
      <w:proofErr w:type="gramEnd"/>
      <w:r>
        <w:t xml:space="preserve"> Academic Policies and Procedures</w:t>
      </w:r>
    </w:p>
    <w:p w14:paraId="0897EE09" w14:textId="77777777" w:rsidR="00CA51F0" w:rsidRPr="00B17949" w:rsidRDefault="00CA51F0" w:rsidP="00CA51F0">
      <w:pPr>
        <w:pStyle w:val="Heading3"/>
      </w:pPr>
      <w:r w:rsidRPr="00B17949">
        <w:lastRenderedPageBreak/>
        <w:t>Academic Integrity</w:t>
      </w:r>
    </w:p>
    <w:p w14:paraId="47937290" w14:textId="77777777" w:rsidR="00CA51F0" w:rsidRDefault="00CA51F0" w:rsidP="00CA51F0">
      <w:r>
        <w:t xml:space="preserve">Academic integrity is a vital component of Wagner and NYU. All students enrolled in this class are required to read and abide by </w:t>
      </w:r>
      <w:hyperlink r:id="rId27" w:tgtFrame="_blank" w:history="1">
        <w:r>
          <w:rPr>
            <w:rStyle w:val="Hyperlink"/>
          </w:rPr>
          <w:t>Wagner’s Academic Code</w:t>
        </w:r>
      </w:hyperlink>
      <w:r>
        <w:t>. All Wagner students have already read and signed the </w:t>
      </w:r>
      <w:hyperlink r:id="rId28"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7E9EC6FD" w14:textId="77777777" w:rsidR="00CA51F0" w:rsidRDefault="00CA51F0" w:rsidP="00CA51F0">
      <w:pPr>
        <w:pStyle w:val="Heading3"/>
      </w:pPr>
      <w:r>
        <w:t>Other Wagner Policies</w:t>
      </w:r>
    </w:p>
    <w:p w14:paraId="2C44DF75" w14:textId="77777777" w:rsidR="00CA51F0" w:rsidRDefault="004B7034" w:rsidP="00CA51F0">
      <w:pPr>
        <w:rPr>
          <w:color w:val="0000FF"/>
        </w:rPr>
      </w:pPr>
      <w:hyperlink r:id="rId29" w:history="1">
        <w:r w:rsidR="00CA51F0" w:rsidRPr="00852199">
          <w:rPr>
            <w:rStyle w:val="Hyperlink"/>
          </w:rPr>
          <w:t>Academic Policies and Procedures</w:t>
        </w:r>
      </w:hyperlink>
    </w:p>
    <w:p w14:paraId="693D559B" w14:textId="77777777" w:rsidR="00CA51F0" w:rsidRDefault="004B7034" w:rsidP="00CA51F0">
      <w:pPr>
        <w:rPr>
          <w:color w:val="0000FF"/>
        </w:rPr>
      </w:pPr>
      <w:hyperlink r:id="rId30" w:history="1">
        <w:r w:rsidR="00CA51F0" w:rsidRPr="00852199">
          <w:rPr>
            <w:rStyle w:val="Hyperlink"/>
          </w:rPr>
          <w:t>Academic Code</w:t>
        </w:r>
      </w:hyperlink>
    </w:p>
    <w:p w14:paraId="710A0DCC" w14:textId="77777777" w:rsidR="00CA51F0" w:rsidRDefault="004B7034" w:rsidP="00CA51F0">
      <w:hyperlink r:id="rId31" w:history="1">
        <w:r w:rsidR="00CA51F0" w:rsidRPr="00852199">
          <w:rPr>
            <w:rStyle w:val="Hyperlink"/>
          </w:rPr>
          <w:t>Grading</w:t>
        </w:r>
      </w:hyperlink>
    </w:p>
    <w:p w14:paraId="29C039EE" w14:textId="77777777" w:rsidR="00CA51F0" w:rsidRDefault="004B7034" w:rsidP="00CA51F0">
      <w:hyperlink r:id="rId32" w:history="1">
        <w:r w:rsidR="00CA51F0" w:rsidRPr="00852199">
          <w:rPr>
            <w:rStyle w:val="Hyperlink"/>
          </w:rPr>
          <w:t>Incomplete Grades</w:t>
        </w:r>
      </w:hyperlink>
    </w:p>
    <w:p w14:paraId="049C4EEC" w14:textId="77777777" w:rsidR="00CA51F0" w:rsidRDefault="00CA51F0" w:rsidP="00CA51F0">
      <w:pPr>
        <w:pStyle w:val="ListParagraph"/>
        <w:pBdr>
          <w:top w:val="none" w:sz="0" w:space="0" w:color="auto"/>
          <w:left w:val="none" w:sz="0" w:space="0" w:color="auto"/>
          <w:bottom w:val="none" w:sz="0" w:space="0" w:color="auto"/>
          <w:right w:val="none" w:sz="0" w:space="0" w:color="auto"/>
          <w:between w:val="none" w:sz="0" w:space="0" w:color="auto"/>
        </w:pBdr>
        <w:spacing w:after="4320"/>
        <w:contextualSpacing w:val="0"/>
        <w:rPr>
          <w:rFonts w:eastAsia="Times New Roman"/>
          <w:lang w:val="en-US"/>
        </w:rPr>
      </w:pPr>
    </w:p>
    <w:p w14:paraId="04887E34" w14:textId="14BF0685" w:rsidR="00CA51F0" w:rsidRPr="00CA51F0" w:rsidRDefault="00CA51F0" w:rsidP="001A062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4320"/>
        <w:contextualSpacing w:val="0"/>
        <w:rPr>
          <w:rFonts w:eastAsia="Times New Roman"/>
          <w:lang w:val="en-US"/>
        </w:rPr>
      </w:pPr>
      <w:r w:rsidRPr="00CA51F0">
        <w:rPr>
          <w:rFonts w:eastAsia="Times New Roman"/>
          <w:lang w:val="en-US"/>
        </w:rPr>
        <w:br w:type="page"/>
      </w:r>
    </w:p>
    <w:p w14:paraId="3561A966" w14:textId="77777777" w:rsidR="00CA51F0" w:rsidRPr="008A62DF" w:rsidRDefault="00CA51F0" w:rsidP="00DB7BDB"/>
    <w:sectPr w:rsidR="00CA51F0" w:rsidRPr="008A62DF">
      <w:headerReference w:type="even" r:id="rId33"/>
      <w:headerReference w:type="default" r:id="rId34"/>
      <w:footerReference w:type="even" r:id="rId35"/>
      <w:footerReference w:type="defaul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40E1" w14:textId="77777777" w:rsidR="004B7034" w:rsidRDefault="004B7034" w:rsidP="00287DCD">
      <w:pPr>
        <w:spacing w:line="240" w:lineRule="auto"/>
      </w:pPr>
      <w:r>
        <w:separator/>
      </w:r>
    </w:p>
  </w:endnote>
  <w:endnote w:type="continuationSeparator" w:id="0">
    <w:p w14:paraId="1CD51A05" w14:textId="77777777" w:rsidR="004B7034" w:rsidRDefault="004B7034"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3207BA" w:rsidRDefault="003207BA">
    <w:pPr>
      <w:pStyle w:val="Footer"/>
    </w:pPr>
  </w:p>
  <w:p w14:paraId="06961373" w14:textId="77777777" w:rsidR="003207BA" w:rsidRDefault="00320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4F3A69AC" w:rsidR="003207BA" w:rsidRPr="00B144A3" w:rsidRDefault="003207BA"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w:t>
    </w:r>
    <w:r w:rsidRPr="00B144A3">
      <w:rPr>
        <w:noProof/>
        <w:sz w:val="24"/>
      </w:rPr>
      <w:fldChar w:fldCharType="end"/>
    </w:r>
  </w:p>
  <w:p w14:paraId="4DC271C2" w14:textId="77777777" w:rsidR="003207BA" w:rsidRDefault="00320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F04F" w14:textId="77777777" w:rsidR="004B7034" w:rsidRDefault="004B7034" w:rsidP="00287DCD">
      <w:pPr>
        <w:spacing w:line="240" w:lineRule="auto"/>
      </w:pPr>
      <w:r>
        <w:separator/>
      </w:r>
    </w:p>
  </w:footnote>
  <w:footnote w:type="continuationSeparator" w:id="0">
    <w:p w14:paraId="022EFCC7" w14:textId="77777777" w:rsidR="004B7034" w:rsidRDefault="004B7034"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3207BA" w:rsidRDefault="003207BA">
    <w:pPr>
      <w:pStyle w:val="Header"/>
    </w:pPr>
  </w:p>
  <w:p w14:paraId="6F25F90E" w14:textId="77777777" w:rsidR="003207BA" w:rsidRDefault="003207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3207BA" w:rsidRDefault="003207BA">
    <w:pPr>
      <w:pStyle w:val="Header"/>
    </w:pPr>
  </w:p>
  <w:p w14:paraId="7B13BAB6" w14:textId="77777777" w:rsidR="003207BA" w:rsidRDefault="00320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404"/>
    <w:multiLevelType w:val="hybridMultilevel"/>
    <w:tmpl w:val="210E9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26282"/>
    <w:multiLevelType w:val="hybridMultilevel"/>
    <w:tmpl w:val="87BA6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41C8"/>
    <w:multiLevelType w:val="hybridMultilevel"/>
    <w:tmpl w:val="88E0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CBE48D1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2BA9"/>
    <w:multiLevelType w:val="hybridMultilevel"/>
    <w:tmpl w:val="7B76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F6533"/>
    <w:multiLevelType w:val="hybridMultilevel"/>
    <w:tmpl w:val="ECDE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9AAE78F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93B03"/>
    <w:multiLevelType w:val="hybridMultilevel"/>
    <w:tmpl w:val="B8DEB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50932"/>
    <w:multiLevelType w:val="hybridMultilevel"/>
    <w:tmpl w:val="07DCE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DF118D"/>
    <w:multiLevelType w:val="hybridMultilevel"/>
    <w:tmpl w:val="D916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4682A"/>
    <w:multiLevelType w:val="hybridMultilevel"/>
    <w:tmpl w:val="E422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64668"/>
    <w:multiLevelType w:val="hybridMultilevel"/>
    <w:tmpl w:val="7B16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B3628"/>
    <w:multiLevelType w:val="hybridMultilevel"/>
    <w:tmpl w:val="39DC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734FF"/>
    <w:multiLevelType w:val="hybridMultilevel"/>
    <w:tmpl w:val="975895F2"/>
    <w:lvl w:ilvl="0" w:tplc="FEE2BC40">
      <w:numFmt w:val="bullet"/>
      <w:lvlText w:val=""/>
      <w:lvlJc w:val="left"/>
      <w:pPr>
        <w:ind w:left="518" w:hanging="361"/>
      </w:pPr>
      <w:rPr>
        <w:rFonts w:ascii="Symbol" w:eastAsia="Symbol" w:hAnsi="Symbol" w:cs="Symbol" w:hint="default"/>
        <w:w w:val="100"/>
        <w:sz w:val="22"/>
        <w:szCs w:val="22"/>
      </w:rPr>
    </w:lvl>
    <w:lvl w:ilvl="1" w:tplc="79F074AA">
      <w:numFmt w:val="bullet"/>
      <w:lvlText w:val=""/>
      <w:lvlJc w:val="left"/>
      <w:pPr>
        <w:ind w:left="880" w:hanging="361"/>
      </w:pPr>
      <w:rPr>
        <w:rFonts w:ascii="Symbol" w:eastAsia="Symbol" w:hAnsi="Symbol" w:cs="Symbol" w:hint="default"/>
        <w:w w:val="100"/>
        <w:sz w:val="22"/>
        <w:szCs w:val="22"/>
      </w:rPr>
    </w:lvl>
    <w:lvl w:ilvl="2" w:tplc="3606115A">
      <w:numFmt w:val="bullet"/>
      <w:lvlText w:val="o"/>
      <w:lvlJc w:val="left"/>
      <w:pPr>
        <w:ind w:left="1600" w:hanging="361"/>
      </w:pPr>
      <w:rPr>
        <w:rFonts w:ascii="Courier New" w:eastAsia="Courier New" w:hAnsi="Courier New" w:cs="Courier New" w:hint="default"/>
        <w:w w:val="100"/>
        <w:sz w:val="22"/>
        <w:szCs w:val="22"/>
      </w:rPr>
    </w:lvl>
    <w:lvl w:ilvl="3" w:tplc="F4BC6A0C">
      <w:numFmt w:val="bullet"/>
      <w:lvlText w:val="•"/>
      <w:lvlJc w:val="left"/>
      <w:pPr>
        <w:ind w:left="1600" w:hanging="361"/>
      </w:pPr>
      <w:rPr>
        <w:rFonts w:hint="default"/>
      </w:rPr>
    </w:lvl>
    <w:lvl w:ilvl="4" w:tplc="E0CCA242">
      <w:numFmt w:val="bullet"/>
      <w:lvlText w:val="•"/>
      <w:lvlJc w:val="left"/>
      <w:pPr>
        <w:ind w:left="2748" w:hanging="361"/>
      </w:pPr>
      <w:rPr>
        <w:rFonts w:hint="default"/>
      </w:rPr>
    </w:lvl>
    <w:lvl w:ilvl="5" w:tplc="5A025716">
      <w:numFmt w:val="bullet"/>
      <w:lvlText w:val="•"/>
      <w:lvlJc w:val="left"/>
      <w:pPr>
        <w:ind w:left="3897" w:hanging="361"/>
      </w:pPr>
      <w:rPr>
        <w:rFonts w:hint="default"/>
      </w:rPr>
    </w:lvl>
    <w:lvl w:ilvl="6" w:tplc="7F625846">
      <w:numFmt w:val="bullet"/>
      <w:lvlText w:val="•"/>
      <w:lvlJc w:val="left"/>
      <w:pPr>
        <w:ind w:left="5045" w:hanging="361"/>
      </w:pPr>
      <w:rPr>
        <w:rFonts w:hint="default"/>
      </w:rPr>
    </w:lvl>
    <w:lvl w:ilvl="7" w:tplc="113CA8D4">
      <w:numFmt w:val="bullet"/>
      <w:lvlText w:val="•"/>
      <w:lvlJc w:val="left"/>
      <w:pPr>
        <w:ind w:left="6194" w:hanging="361"/>
      </w:pPr>
      <w:rPr>
        <w:rFonts w:hint="default"/>
      </w:rPr>
    </w:lvl>
    <w:lvl w:ilvl="8" w:tplc="4EE2CD82">
      <w:numFmt w:val="bullet"/>
      <w:lvlText w:val="•"/>
      <w:lvlJc w:val="left"/>
      <w:pPr>
        <w:ind w:left="7342" w:hanging="361"/>
      </w:pPr>
      <w:rPr>
        <w:rFonts w:hint="default"/>
      </w:rPr>
    </w:lvl>
  </w:abstractNum>
  <w:abstractNum w:abstractNumId="15"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3"/>
  </w:num>
  <w:num w:numId="5">
    <w:abstractNumId w:val="10"/>
  </w:num>
  <w:num w:numId="6">
    <w:abstractNumId w:val="14"/>
  </w:num>
  <w:num w:numId="7">
    <w:abstractNumId w:val="7"/>
  </w:num>
  <w:num w:numId="8">
    <w:abstractNumId w:val="2"/>
  </w:num>
  <w:num w:numId="9">
    <w:abstractNumId w:val="9"/>
  </w:num>
  <w:num w:numId="10">
    <w:abstractNumId w:val="6"/>
  </w:num>
  <w:num w:numId="11">
    <w:abstractNumId w:val="8"/>
  </w:num>
  <w:num w:numId="12">
    <w:abstractNumId w:val="1"/>
  </w:num>
  <w:num w:numId="13">
    <w:abstractNumId w:val="0"/>
  </w:num>
  <w:num w:numId="14">
    <w:abstractNumId w:val="13"/>
  </w:num>
  <w:num w:numId="15">
    <w:abstractNumId w:val="12"/>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22FB"/>
    <w:rsid w:val="000036D6"/>
    <w:rsid w:val="00003B09"/>
    <w:rsid w:val="00003EFC"/>
    <w:rsid w:val="000119E3"/>
    <w:rsid w:val="000126D1"/>
    <w:rsid w:val="00015F39"/>
    <w:rsid w:val="00016340"/>
    <w:rsid w:val="000220FC"/>
    <w:rsid w:val="00022468"/>
    <w:rsid w:val="000227BC"/>
    <w:rsid w:val="000235FF"/>
    <w:rsid w:val="000249D5"/>
    <w:rsid w:val="00025924"/>
    <w:rsid w:val="00034209"/>
    <w:rsid w:val="00034BEF"/>
    <w:rsid w:val="00035A43"/>
    <w:rsid w:val="00037004"/>
    <w:rsid w:val="0004124E"/>
    <w:rsid w:val="0004291A"/>
    <w:rsid w:val="00042D75"/>
    <w:rsid w:val="00050E49"/>
    <w:rsid w:val="000522BF"/>
    <w:rsid w:val="00053407"/>
    <w:rsid w:val="0005415B"/>
    <w:rsid w:val="00060592"/>
    <w:rsid w:val="00063838"/>
    <w:rsid w:val="00067540"/>
    <w:rsid w:val="00071306"/>
    <w:rsid w:val="00071364"/>
    <w:rsid w:val="000719EA"/>
    <w:rsid w:val="00072650"/>
    <w:rsid w:val="00072CFF"/>
    <w:rsid w:val="00080A36"/>
    <w:rsid w:val="00083794"/>
    <w:rsid w:val="0008446D"/>
    <w:rsid w:val="000848F7"/>
    <w:rsid w:val="00090C07"/>
    <w:rsid w:val="00093D81"/>
    <w:rsid w:val="00096286"/>
    <w:rsid w:val="00096E84"/>
    <w:rsid w:val="000A0C06"/>
    <w:rsid w:val="000A16B6"/>
    <w:rsid w:val="000A198A"/>
    <w:rsid w:val="000B58C0"/>
    <w:rsid w:val="000B6716"/>
    <w:rsid w:val="000C05F0"/>
    <w:rsid w:val="000C30C7"/>
    <w:rsid w:val="000C3D7F"/>
    <w:rsid w:val="000D02E3"/>
    <w:rsid w:val="000D0926"/>
    <w:rsid w:val="000D2915"/>
    <w:rsid w:val="000D5124"/>
    <w:rsid w:val="000D6800"/>
    <w:rsid w:val="000D79CD"/>
    <w:rsid w:val="000E02AF"/>
    <w:rsid w:val="000E0D0A"/>
    <w:rsid w:val="000E346D"/>
    <w:rsid w:val="000E3B3C"/>
    <w:rsid w:val="000E5561"/>
    <w:rsid w:val="000E77ED"/>
    <w:rsid w:val="000F13BF"/>
    <w:rsid w:val="000F16E3"/>
    <w:rsid w:val="000F34D3"/>
    <w:rsid w:val="00100A52"/>
    <w:rsid w:val="00104744"/>
    <w:rsid w:val="00112704"/>
    <w:rsid w:val="00113B7A"/>
    <w:rsid w:val="00115C64"/>
    <w:rsid w:val="00120BD1"/>
    <w:rsid w:val="001228D9"/>
    <w:rsid w:val="00123C80"/>
    <w:rsid w:val="00126497"/>
    <w:rsid w:val="0013058E"/>
    <w:rsid w:val="001363C8"/>
    <w:rsid w:val="00137241"/>
    <w:rsid w:val="00143314"/>
    <w:rsid w:val="001473B2"/>
    <w:rsid w:val="00151D18"/>
    <w:rsid w:val="0015206F"/>
    <w:rsid w:val="00156302"/>
    <w:rsid w:val="00157365"/>
    <w:rsid w:val="0016021E"/>
    <w:rsid w:val="00160ED4"/>
    <w:rsid w:val="00162696"/>
    <w:rsid w:val="0017328A"/>
    <w:rsid w:val="0017473C"/>
    <w:rsid w:val="001855AF"/>
    <w:rsid w:val="00185F24"/>
    <w:rsid w:val="001876C5"/>
    <w:rsid w:val="00190852"/>
    <w:rsid w:val="00192DEF"/>
    <w:rsid w:val="00194C91"/>
    <w:rsid w:val="00195F3E"/>
    <w:rsid w:val="00197113"/>
    <w:rsid w:val="0019766F"/>
    <w:rsid w:val="001A0308"/>
    <w:rsid w:val="001A0622"/>
    <w:rsid w:val="001A5D2F"/>
    <w:rsid w:val="001A6814"/>
    <w:rsid w:val="001B0689"/>
    <w:rsid w:val="001B0AF5"/>
    <w:rsid w:val="001B1950"/>
    <w:rsid w:val="001B34A5"/>
    <w:rsid w:val="001B7D42"/>
    <w:rsid w:val="001C061B"/>
    <w:rsid w:val="001C0D63"/>
    <w:rsid w:val="001C0FAD"/>
    <w:rsid w:val="001C429D"/>
    <w:rsid w:val="001C685A"/>
    <w:rsid w:val="001D0CDA"/>
    <w:rsid w:val="001D2EAE"/>
    <w:rsid w:val="001D6D5D"/>
    <w:rsid w:val="001D6D83"/>
    <w:rsid w:val="001D75C8"/>
    <w:rsid w:val="001D798E"/>
    <w:rsid w:val="001E19E8"/>
    <w:rsid w:val="001E3801"/>
    <w:rsid w:val="001E5F37"/>
    <w:rsid w:val="001E71A5"/>
    <w:rsid w:val="001F2CD3"/>
    <w:rsid w:val="001F2E8F"/>
    <w:rsid w:val="001F52BA"/>
    <w:rsid w:val="002000D9"/>
    <w:rsid w:val="002001BC"/>
    <w:rsid w:val="00201C99"/>
    <w:rsid w:val="002031BA"/>
    <w:rsid w:val="00204788"/>
    <w:rsid w:val="002063EF"/>
    <w:rsid w:val="002111CA"/>
    <w:rsid w:val="00211E81"/>
    <w:rsid w:val="0021307F"/>
    <w:rsid w:val="00215A4E"/>
    <w:rsid w:val="0022318F"/>
    <w:rsid w:val="00224BF5"/>
    <w:rsid w:val="002259DB"/>
    <w:rsid w:val="00227CF0"/>
    <w:rsid w:val="00231889"/>
    <w:rsid w:val="00231982"/>
    <w:rsid w:val="00237639"/>
    <w:rsid w:val="00242E98"/>
    <w:rsid w:val="00246E91"/>
    <w:rsid w:val="00247964"/>
    <w:rsid w:val="002504ED"/>
    <w:rsid w:val="0025064F"/>
    <w:rsid w:val="00251F40"/>
    <w:rsid w:val="002524BD"/>
    <w:rsid w:val="00253A66"/>
    <w:rsid w:val="002552AC"/>
    <w:rsid w:val="00261BB7"/>
    <w:rsid w:val="00263A6F"/>
    <w:rsid w:val="00267030"/>
    <w:rsid w:val="00274135"/>
    <w:rsid w:val="0028142F"/>
    <w:rsid w:val="00283E1A"/>
    <w:rsid w:val="002865B7"/>
    <w:rsid w:val="0028693F"/>
    <w:rsid w:val="00286B61"/>
    <w:rsid w:val="00287DCD"/>
    <w:rsid w:val="00293B3E"/>
    <w:rsid w:val="002A01D6"/>
    <w:rsid w:val="002A08D4"/>
    <w:rsid w:val="002A265D"/>
    <w:rsid w:val="002C3E73"/>
    <w:rsid w:val="002C599B"/>
    <w:rsid w:val="002D09EF"/>
    <w:rsid w:val="002D2114"/>
    <w:rsid w:val="002D45C9"/>
    <w:rsid w:val="002D7825"/>
    <w:rsid w:val="002E01AE"/>
    <w:rsid w:val="002E21DD"/>
    <w:rsid w:val="002F2565"/>
    <w:rsid w:val="002F4019"/>
    <w:rsid w:val="003023D0"/>
    <w:rsid w:val="0030261A"/>
    <w:rsid w:val="00304141"/>
    <w:rsid w:val="003056E3"/>
    <w:rsid w:val="00310D9C"/>
    <w:rsid w:val="00310E0D"/>
    <w:rsid w:val="0031168D"/>
    <w:rsid w:val="00311786"/>
    <w:rsid w:val="00315A5E"/>
    <w:rsid w:val="00315CA2"/>
    <w:rsid w:val="00316AA0"/>
    <w:rsid w:val="003207BA"/>
    <w:rsid w:val="0032319D"/>
    <w:rsid w:val="003245AF"/>
    <w:rsid w:val="00324B76"/>
    <w:rsid w:val="003257DE"/>
    <w:rsid w:val="00325D11"/>
    <w:rsid w:val="003262B4"/>
    <w:rsid w:val="00326E44"/>
    <w:rsid w:val="00330FC8"/>
    <w:rsid w:val="00331F16"/>
    <w:rsid w:val="00332D77"/>
    <w:rsid w:val="00335297"/>
    <w:rsid w:val="00335456"/>
    <w:rsid w:val="003366AD"/>
    <w:rsid w:val="0034005A"/>
    <w:rsid w:val="00342213"/>
    <w:rsid w:val="003426EF"/>
    <w:rsid w:val="00345B88"/>
    <w:rsid w:val="00347527"/>
    <w:rsid w:val="0034758F"/>
    <w:rsid w:val="00351034"/>
    <w:rsid w:val="003530D0"/>
    <w:rsid w:val="00354328"/>
    <w:rsid w:val="0035548C"/>
    <w:rsid w:val="0036008B"/>
    <w:rsid w:val="003622E5"/>
    <w:rsid w:val="00363DB5"/>
    <w:rsid w:val="00364817"/>
    <w:rsid w:val="003649D4"/>
    <w:rsid w:val="003747AB"/>
    <w:rsid w:val="00376F13"/>
    <w:rsid w:val="0038415D"/>
    <w:rsid w:val="00386713"/>
    <w:rsid w:val="00387196"/>
    <w:rsid w:val="00390D52"/>
    <w:rsid w:val="00391A60"/>
    <w:rsid w:val="00393516"/>
    <w:rsid w:val="003945B5"/>
    <w:rsid w:val="00396A5A"/>
    <w:rsid w:val="00397FA1"/>
    <w:rsid w:val="003A155B"/>
    <w:rsid w:val="003A4CB2"/>
    <w:rsid w:val="003A55D7"/>
    <w:rsid w:val="003A5BA9"/>
    <w:rsid w:val="003B08AB"/>
    <w:rsid w:val="003B654E"/>
    <w:rsid w:val="003B6EB9"/>
    <w:rsid w:val="003B715B"/>
    <w:rsid w:val="003C1421"/>
    <w:rsid w:val="003C2955"/>
    <w:rsid w:val="003C2E11"/>
    <w:rsid w:val="003C3F18"/>
    <w:rsid w:val="003D0BD8"/>
    <w:rsid w:val="003D226F"/>
    <w:rsid w:val="003D2BC7"/>
    <w:rsid w:val="003D3B52"/>
    <w:rsid w:val="003D4AAB"/>
    <w:rsid w:val="003D5BCC"/>
    <w:rsid w:val="003D68DF"/>
    <w:rsid w:val="003D739E"/>
    <w:rsid w:val="003E12D1"/>
    <w:rsid w:val="003E5C69"/>
    <w:rsid w:val="003F173B"/>
    <w:rsid w:val="003F40A8"/>
    <w:rsid w:val="003F676C"/>
    <w:rsid w:val="003F69E2"/>
    <w:rsid w:val="00400664"/>
    <w:rsid w:val="00400A96"/>
    <w:rsid w:val="004036FE"/>
    <w:rsid w:val="00406370"/>
    <w:rsid w:val="00410929"/>
    <w:rsid w:val="004168B9"/>
    <w:rsid w:val="00417F28"/>
    <w:rsid w:val="0042189A"/>
    <w:rsid w:val="004246B4"/>
    <w:rsid w:val="00426BFA"/>
    <w:rsid w:val="004327B5"/>
    <w:rsid w:val="00432A51"/>
    <w:rsid w:val="004344D8"/>
    <w:rsid w:val="004369E5"/>
    <w:rsid w:val="00436F90"/>
    <w:rsid w:val="0043751A"/>
    <w:rsid w:val="0044022A"/>
    <w:rsid w:val="00443F33"/>
    <w:rsid w:val="00445E02"/>
    <w:rsid w:val="00447203"/>
    <w:rsid w:val="00456C32"/>
    <w:rsid w:val="00456C68"/>
    <w:rsid w:val="004604E6"/>
    <w:rsid w:val="00460504"/>
    <w:rsid w:val="004608B5"/>
    <w:rsid w:val="0046626C"/>
    <w:rsid w:val="00466841"/>
    <w:rsid w:val="004678D4"/>
    <w:rsid w:val="0047374A"/>
    <w:rsid w:val="004770C6"/>
    <w:rsid w:val="004818E1"/>
    <w:rsid w:val="004820BE"/>
    <w:rsid w:val="004867F1"/>
    <w:rsid w:val="004869A8"/>
    <w:rsid w:val="00487EC3"/>
    <w:rsid w:val="00490EF5"/>
    <w:rsid w:val="00493363"/>
    <w:rsid w:val="004A3470"/>
    <w:rsid w:val="004A3BC9"/>
    <w:rsid w:val="004A3D8C"/>
    <w:rsid w:val="004A568C"/>
    <w:rsid w:val="004A5F0D"/>
    <w:rsid w:val="004A620E"/>
    <w:rsid w:val="004A712D"/>
    <w:rsid w:val="004B07C0"/>
    <w:rsid w:val="004B5E21"/>
    <w:rsid w:val="004B5EBD"/>
    <w:rsid w:val="004B6391"/>
    <w:rsid w:val="004B7034"/>
    <w:rsid w:val="004C0616"/>
    <w:rsid w:val="004C2B89"/>
    <w:rsid w:val="004C3E67"/>
    <w:rsid w:val="004C5E9C"/>
    <w:rsid w:val="004C7CBB"/>
    <w:rsid w:val="004D0C13"/>
    <w:rsid w:val="004D2873"/>
    <w:rsid w:val="004D3158"/>
    <w:rsid w:val="004D570A"/>
    <w:rsid w:val="004D7317"/>
    <w:rsid w:val="004D7473"/>
    <w:rsid w:val="004D754C"/>
    <w:rsid w:val="004E0471"/>
    <w:rsid w:val="004E0AC0"/>
    <w:rsid w:val="004E22D1"/>
    <w:rsid w:val="004E49D1"/>
    <w:rsid w:val="004E4AE0"/>
    <w:rsid w:val="004F0155"/>
    <w:rsid w:val="004F019A"/>
    <w:rsid w:val="004F182A"/>
    <w:rsid w:val="004F2209"/>
    <w:rsid w:val="004F23A5"/>
    <w:rsid w:val="004F6373"/>
    <w:rsid w:val="004F6FC6"/>
    <w:rsid w:val="004F733D"/>
    <w:rsid w:val="004F7EAC"/>
    <w:rsid w:val="00504B89"/>
    <w:rsid w:val="00505E39"/>
    <w:rsid w:val="005070D3"/>
    <w:rsid w:val="005138A2"/>
    <w:rsid w:val="00517199"/>
    <w:rsid w:val="00524889"/>
    <w:rsid w:val="00524CE8"/>
    <w:rsid w:val="00530C0D"/>
    <w:rsid w:val="005325D4"/>
    <w:rsid w:val="005345F7"/>
    <w:rsid w:val="005375E1"/>
    <w:rsid w:val="0054337E"/>
    <w:rsid w:val="00544893"/>
    <w:rsid w:val="00544E01"/>
    <w:rsid w:val="005479D0"/>
    <w:rsid w:val="00547BEA"/>
    <w:rsid w:val="005565A9"/>
    <w:rsid w:val="00556EC0"/>
    <w:rsid w:val="00564EC1"/>
    <w:rsid w:val="0057112D"/>
    <w:rsid w:val="005743F3"/>
    <w:rsid w:val="0057705E"/>
    <w:rsid w:val="00577533"/>
    <w:rsid w:val="00583A93"/>
    <w:rsid w:val="0059140D"/>
    <w:rsid w:val="005A464F"/>
    <w:rsid w:val="005B3679"/>
    <w:rsid w:val="005B4651"/>
    <w:rsid w:val="005B76EB"/>
    <w:rsid w:val="005C26BA"/>
    <w:rsid w:val="005C4898"/>
    <w:rsid w:val="005D1EF6"/>
    <w:rsid w:val="005D209E"/>
    <w:rsid w:val="005D4267"/>
    <w:rsid w:val="005D7FD2"/>
    <w:rsid w:val="005E1745"/>
    <w:rsid w:val="005E4F5D"/>
    <w:rsid w:val="005E731E"/>
    <w:rsid w:val="005F074A"/>
    <w:rsid w:val="005F2936"/>
    <w:rsid w:val="005F335C"/>
    <w:rsid w:val="00601C9D"/>
    <w:rsid w:val="0060212A"/>
    <w:rsid w:val="006027DD"/>
    <w:rsid w:val="00604CA7"/>
    <w:rsid w:val="00610811"/>
    <w:rsid w:val="006151AA"/>
    <w:rsid w:val="0061538C"/>
    <w:rsid w:val="006218A1"/>
    <w:rsid w:val="00621CF3"/>
    <w:rsid w:val="006225F4"/>
    <w:rsid w:val="006226A8"/>
    <w:rsid w:val="00623241"/>
    <w:rsid w:val="00625B05"/>
    <w:rsid w:val="00631E3C"/>
    <w:rsid w:val="006321B5"/>
    <w:rsid w:val="00632811"/>
    <w:rsid w:val="00632DEB"/>
    <w:rsid w:val="0063464B"/>
    <w:rsid w:val="00634A14"/>
    <w:rsid w:val="00634A25"/>
    <w:rsid w:val="00634ABE"/>
    <w:rsid w:val="00636F7C"/>
    <w:rsid w:val="00643885"/>
    <w:rsid w:val="00645914"/>
    <w:rsid w:val="006475C3"/>
    <w:rsid w:val="00651136"/>
    <w:rsid w:val="006527F8"/>
    <w:rsid w:val="00653DBB"/>
    <w:rsid w:val="0065501A"/>
    <w:rsid w:val="00655388"/>
    <w:rsid w:val="00655F38"/>
    <w:rsid w:val="00663809"/>
    <w:rsid w:val="0066513F"/>
    <w:rsid w:val="0067020B"/>
    <w:rsid w:val="0067249A"/>
    <w:rsid w:val="006726C8"/>
    <w:rsid w:val="0067630B"/>
    <w:rsid w:val="006763EE"/>
    <w:rsid w:val="00676BC9"/>
    <w:rsid w:val="006856C3"/>
    <w:rsid w:val="006858A4"/>
    <w:rsid w:val="00686503"/>
    <w:rsid w:val="006868C4"/>
    <w:rsid w:val="0068743F"/>
    <w:rsid w:val="00690CDD"/>
    <w:rsid w:val="00691B01"/>
    <w:rsid w:val="00696CEA"/>
    <w:rsid w:val="006A0172"/>
    <w:rsid w:val="006A6AF5"/>
    <w:rsid w:val="006A74C6"/>
    <w:rsid w:val="006A7D05"/>
    <w:rsid w:val="006B5A4A"/>
    <w:rsid w:val="006B6199"/>
    <w:rsid w:val="006B7833"/>
    <w:rsid w:val="006C17B3"/>
    <w:rsid w:val="006C31EF"/>
    <w:rsid w:val="006C34DA"/>
    <w:rsid w:val="006C4547"/>
    <w:rsid w:val="006C54A1"/>
    <w:rsid w:val="006C5942"/>
    <w:rsid w:val="006C6345"/>
    <w:rsid w:val="006C765C"/>
    <w:rsid w:val="006D4B68"/>
    <w:rsid w:val="006D4E85"/>
    <w:rsid w:val="006D7B81"/>
    <w:rsid w:val="006E0014"/>
    <w:rsid w:val="006E0C0A"/>
    <w:rsid w:val="006E2888"/>
    <w:rsid w:val="006E78A1"/>
    <w:rsid w:val="006E7968"/>
    <w:rsid w:val="006E7A41"/>
    <w:rsid w:val="006F1533"/>
    <w:rsid w:val="006F3487"/>
    <w:rsid w:val="006F499F"/>
    <w:rsid w:val="006F518A"/>
    <w:rsid w:val="00703701"/>
    <w:rsid w:val="00716CEF"/>
    <w:rsid w:val="007209E2"/>
    <w:rsid w:val="007243F8"/>
    <w:rsid w:val="00724CAB"/>
    <w:rsid w:val="00724DC9"/>
    <w:rsid w:val="00727007"/>
    <w:rsid w:val="00727061"/>
    <w:rsid w:val="00733175"/>
    <w:rsid w:val="00733605"/>
    <w:rsid w:val="00733A2C"/>
    <w:rsid w:val="00735C7E"/>
    <w:rsid w:val="00736D6A"/>
    <w:rsid w:val="007375FB"/>
    <w:rsid w:val="0074237E"/>
    <w:rsid w:val="00756C87"/>
    <w:rsid w:val="007651CF"/>
    <w:rsid w:val="00773596"/>
    <w:rsid w:val="00774924"/>
    <w:rsid w:val="00775ECA"/>
    <w:rsid w:val="00780611"/>
    <w:rsid w:val="007808F6"/>
    <w:rsid w:val="007839C1"/>
    <w:rsid w:val="00784775"/>
    <w:rsid w:val="007855A0"/>
    <w:rsid w:val="00785A48"/>
    <w:rsid w:val="00786685"/>
    <w:rsid w:val="00793F2D"/>
    <w:rsid w:val="00794486"/>
    <w:rsid w:val="00794F22"/>
    <w:rsid w:val="00795DF5"/>
    <w:rsid w:val="00796EF2"/>
    <w:rsid w:val="007A49BB"/>
    <w:rsid w:val="007B135F"/>
    <w:rsid w:val="007B3116"/>
    <w:rsid w:val="007B3A45"/>
    <w:rsid w:val="007B3DFB"/>
    <w:rsid w:val="007B446F"/>
    <w:rsid w:val="007B496D"/>
    <w:rsid w:val="007C271A"/>
    <w:rsid w:val="007C5394"/>
    <w:rsid w:val="007C666B"/>
    <w:rsid w:val="007D3D36"/>
    <w:rsid w:val="007D5379"/>
    <w:rsid w:val="007D6B9F"/>
    <w:rsid w:val="007D75C3"/>
    <w:rsid w:val="007E03BC"/>
    <w:rsid w:val="007E5FA0"/>
    <w:rsid w:val="007E62D5"/>
    <w:rsid w:val="007E684E"/>
    <w:rsid w:val="007E7F5F"/>
    <w:rsid w:val="007F0C67"/>
    <w:rsid w:val="007F596D"/>
    <w:rsid w:val="007F6243"/>
    <w:rsid w:val="007F7653"/>
    <w:rsid w:val="00801DF0"/>
    <w:rsid w:val="008042B8"/>
    <w:rsid w:val="008043D7"/>
    <w:rsid w:val="0080457A"/>
    <w:rsid w:val="00804686"/>
    <w:rsid w:val="00806189"/>
    <w:rsid w:val="0080742A"/>
    <w:rsid w:val="008079B1"/>
    <w:rsid w:val="00811013"/>
    <w:rsid w:val="00812190"/>
    <w:rsid w:val="0081293D"/>
    <w:rsid w:val="00815C3A"/>
    <w:rsid w:val="008165B9"/>
    <w:rsid w:val="0081779F"/>
    <w:rsid w:val="008207A5"/>
    <w:rsid w:val="00820F96"/>
    <w:rsid w:val="00823C1F"/>
    <w:rsid w:val="00826F32"/>
    <w:rsid w:val="00827335"/>
    <w:rsid w:val="00831ED5"/>
    <w:rsid w:val="0083349B"/>
    <w:rsid w:val="008430E7"/>
    <w:rsid w:val="00843A7D"/>
    <w:rsid w:val="00844097"/>
    <w:rsid w:val="00847D03"/>
    <w:rsid w:val="00852199"/>
    <w:rsid w:val="00861273"/>
    <w:rsid w:val="00863084"/>
    <w:rsid w:val="008670B8"/>
    <w:rsid w:val="008672B3"/>
    <w:rsid w:val="00867E84"/>
    <w:rsid w:val="00871F3E"/>
    <w:rsid w:val="00872CC0"/>
    <w:rsid w:val="008734E3"/>
    <w:rsid w:val="00875636"/>
    <w:rsid w:val="008756D1"/>
    <w:rsid w:val="00876FCD"/>
    <w:rsid w:val="00880BB6"/>
    <w:rsid w:val="00883CE4"/>
    <w:rsid w:val="00883DF3"/>
    <w:rsid w:val="00883EEE"/>
    <w:rsid w:val="0089158A"/>
    <w:rsid w:val="00893B85"/>
    <w:rsid w:val="008A11B6"/>
    <w:rsid w:val="008A1352"/>
    <w:rsid w:val="008A2127"/>
    <w:rsid w:val="008A323E"/>
    <w:rsid w:val="008A545D"/>
    <w:rsid w:val="008A5DC6"/>
    <w:rsid w:val="008A62DF"/>
    <w:rsid w:val="008A630E"/>
    <w:rsid w:val="008A6699"/>
    <w:rsid w:val="008B0935"/>
    <w:rsid w:val="008B1A13"/>
    <w:rsid w:val="008B21B6"/>
    <w:rsid w:val="008B269A"/>
    <w:rsid w:val="008B68DB"/>
    <w:rsid w:val="008C328A"/>
    <w:rsid w:val="008C3964"/>
    <w:rsid w:val="008C5DCB"/>
    <w:rsid w:val="008C6184"/>
    <w:rsid w:val="008D01C1"/>
    <w:rsid w:val="008D2D64"/>
    <w:rsid w:val="008D409D"/>
    <w:rsid w:val="008D4404"/>
    <w:rsid w:val="008D4D08"/>
    <w:rsid w:val="008D6962"/>
    <w:rsid w:val="008E2304"/>
    <w:rsid w:val="008E4EC1"/>
    <w:rsid w:val="008F236D"/>
    <w:rsid w:val="008F66A8"/>
    <w:rsid w:val="00903677"/>
    <w:rsid w:val="00903CD6"/>
    <w:rsid w:val="00906946"/>
    <w:rsid w:val="00910BC9"/>
    <w:rsid w:val="00910EE2"/>
    <w:rsid w:val="00911FED"/>
    <w:rsid w:val="00912003"/>
    <w:rsid w:val="0091211B"/>
    <w:rsid w:val="00913B31"/>
    <w:rsid w:val="009140C0"/>
    <w:rsid w:val="009166B3"/>
    <w:rsid w:val="00917697"/>
    <w:rsid w:val="00921CB4"/>
    <w:rsid w:val="00922090"/>
    <w:rsid w:val="00923C53"/>
    <w:rsid w:val="00925AB3"/>
    <w:rsid w:val="00925C31"/>
    <w:rsid w:val="009261A9"/>
    <w:rsid w:val="00927BE5"/>
    <w:rsid w:val="00930E05"/>
    <w:rsid w:val="00931C6F"/>
    <w:rsid w:val="009327D2"/>
    <w:rsid w:val="009363D8"/>
    <w:rsid w:val="00936505"/>
    <w:rsid w:val="00940BCA"/>
    <w:rsid w:val="00941118"/>
    <w:rsid w:val="009419A2"/>
    <w:rsid w:val="009426FE"/>
    <w:rsid w:val="00943A41"/>
    <w:rsid w:val="00946A91"/>
    <w:rsid w:val="0095038D"/>
    <w:rsid w:val="00950ADD"/>
    <w:rsid w:val="00951AB3"/>
    <w:rsid w:val="0095690A"/>
    <w:rsid w:val="00956A67"/>
    <w:rsid w:val="00957E54"/>
    <w:rsid w:val="0096077D"/>
    <w:rsid w:val="0096265A"/>
    <w:rsid w:val="009647B3"/>
    <w:rsid w:val="009655F5"/>
    <w:rsid w:val="0096655D"/>
    <w:rsid w:val="00971DD0"/>
    <w:rsid w:val="00972D96"/>
    <w:rsid w:val="0097328D"/>
    <w:rsid w:val="00974E08"/>
    <w:rsid w:val="00976CC8"/>
    <w:rsid w:val="00981902"/>
    <w:rsid w:val="00981C47"/>
    <w:rsid w:val="00982117"/>
    <w:rsid w:val="00983FF5"/>
    <w:rsid w:val="00987C29"/>
    <w:rsid w:val="009928F4"/>
    <w:rsid w:val="00993D87"/>
    <w:rsid w:val="00994EB5"/>
    <w:rsid w:val="009A1E0A"/>
    <w:rsid w:val="009B2BD3"/>
    <w:rsid w:val="009B639E"/>
    <w:rsid w:val="009C44D7"/>
    <w:rsid w:val="009C4851"/>
    <w:rsid w:val="009D2F73"/>
    <w:rsid w:val="009D62CD"/>
    <w:rsid w:val="009D6EC0"/>
    <w:rsid w:val="009E1244"/>
    <w:rsid w:val="009E3C7C"/>
    <w:rsid w:val="009E699C"/>
    <w:rsid w:val="009E7DF1"/>
    <w:rsid w:val="009F1697"/>
    <w:rsid w:val="009F2A55"/>
    <w:rsid w:val="009F3FBF"/>
    <w:rsid w:val="009F5BFA"/>
    <w:rsid w:val="00A009C4"/>
    <w:rsid w:val="00A02B66"/>
    <w:rsid w:val="00A06872"/>
    <w:rsid w:val="00A10376"/>
    <w:rsid w:val="00A10BF9"/>
    <w:rsid w:val="00A110E4"/>
    <w:rsid w:val="00A1468F"/>
    <w:rsid w:val="00A16DA4"/>
    <w:rsid w:val="00A174D4"/>
    <w:rsid w:val="00A20D8B"/>
    <w:rsid w:val="00A2304E"/>
    <w:rsid w:val="00A24977"/>
    <w:rsid w:val="00A2561A"/>
    <w:rsid w:val="00A30E05"/>
    <w:rsid w:val="00A34649"/>
    <w:rsid w:val="00A40DDB"/>
    <w:rsid w:val="00A429D4"/>
    <w:rsid w:val="00A43A86"/>
    <w:rsid w:val="00A440EF"/>
    <w:rsid w:val="00A4784C"/>
    <w:rsid w:val="00A51127"/>
    <w:rsid w:val="00A523BD"/>
    <w:rsid w:val="00A52A6F"/>
    <w:rsid w:val="00A5636B"/>
    <w:rsid w:val="00A56610"/>
    <w:rsid w:val="00A56C5F"/>
    <w:rsid w:val="00A601CA"/>
    <w:rsid w:val="00A6545C"/>
    <w:rsid w:val="00A72F5D"/>
    <w:rsid w:val="00A74FE8"/>
    <w:rsid w:val="00A80042"/>
    <w:rsid w:val="00A814FD"/>
    <w:rsid w:val="00A81F4F"/>
    <w:rsid w:val="00A86F5D"/>
    <w:rsid w:val="00A903A4"/>
    <w:rsid w:val="00A92887"/>
    <w:rsid w:val="00A94AC3"/>
    <w:rsid w:val="00A955D0"/>
    <w:rsid w:val="00A97A92"/>
    <w:rsid w:val="00A97B22"/>
    <w:rsid w:val="00AA1C99"/>
    <w:rsid w:val="00AA519A"/>
    <w:rsid w:val="00AB4BE5"/>
    <w:rsid w:val="00AC23D4"/>
    <w:rsid w:val="00AC3DE7"/>
    <w:rsid w:val="00AC4864"/>
    <w:rsid w:val="00AC4A3E"/>
    <w:rsid w:val="00AC6403"/>
    <w:rsid w:val="00AC78A0"/>
    <w:rsid w:val="00AD06E2"/>
    <w:rsid w:val="00AD2799"/>
    <w:rsid w:val="00AD5D60"/>
    <w:rsid w:val="00AD6237"/>
    <w:rsid w:val="00AD6A72"/>
    <w:rsid w:val="00AE01E8"/>
    <w:rsid w:val="00AE0842"/>
    <w:rsid w:val="00AE6CFD"/>
    <w:rsid w:val="00AF0079"/>
    <w:rsid w:val="00AF4562"/>
    <w:rsid w:val="00AF4CFA"/>
    <w:rsid w:val="00AF776B"/>
    <w:rsid w:val="00B024E0"/>
    <w:rsid w:val="00B07BD0"/>
    <w:rsid w:val="00B10F1C"/>
    <w:rsid w:val="00B142C8"/>
    <w:rsid w:val="00B144A3"/>
    <w:rsid w:val="00B17949"/>
    <w:rsid w:val="00B234B7"/>
    <w:rsid w:val="00B24206"/>
    <w:rsid w:val="00B24972"/>
    <w:rsid w:val="00B33A19"/>
    <w:rsid w:val="00B342B9"/>
    <w:rsid w:val="00B40566"/>
    <w:rsid w:val="00B4177F"/>
    <w:rsid w:val="00B43BDF"/>
    <w:rsid w:val="00B447C7"/>
    <w:rsid w:val="00B46E7E"/>
    <w:rsid w:val="00B46F4E"/>
    <w:rsid w:val="00B5050C"/>
    <w:rsid w:val="00B52E63"/>
    <w:rsid w:val="00B53060"/>
    <w:rsid w:val="00B530E1"/>
    <w:rsid w:val="00B5779F"/>
    <w:rsid w:val="00B60862"/>
    <w:rsid w:val="00B61B9C"/>
    <w:rsid w:val="00B63C2C"/>
    <w:rsid w:val="00B66774"/>
    <w:rsid w:val="00B667B1"/>
    <w:rsid w:val="00B66D86"/>
    <w:rsid w:val="00B67671"/>
    <w:rsid w:val="00B720C3"/>
    <w:rsid w:val="00B7231B"/>
    <w:rsid w:val="00B751C9"/>
    <w:rsid w:val="00B772F8"/>
    <w:rsid w:val="00B84A86"/>
    <w:rsid w:val="00B86991"/>
    <w:rsid w:val="00B87C95"/>
    <w:rsid w:val="00B90060"/>
    <w:rsid w:val="00B90558"/>
    <w:rsid w:val="00B909D3"/>
    <w:rsid w:val="00B91860"/>
    <w:rsid w:val="00B934D9"/>
    <w:rsid w:val="00B93C7B"/>
    <w:rsid w:val="00B93ED3"/>
    <w:rsid w:val="00B93F10"/>
    <w:rsid w:val="00B96B02"/>
    <w:rsid w:val="00BA05AB"/>
    <w:rsid w:val="00BA2CC7"/>
    <w:rsid w:val="00BA5022"/>
    <w:rsid w:val="00BA6142"/>
    <w:rsid w:val="00BB0433"/>
    <w:rsid w:val="00BB4D85"/>
    <w:rsid w:val="00BB5D2F"/>
    <w:rsid w:val="00BB67E2"/>
    <w:rsid w:val="00BC2D16"/>
    <w:rsid w:val="00BD0BD2"/>
    <w:rsid w:val="00BD4F84"/>
    <w:rsid w:val="00BD6786"/>
    <w:rsid w:val="00BE0390"/>
    <w:rsid w:val="00BE28A4"/>
    <w:rsid w:val="00BE51FD"/>
    <w:rsid w:val="00BE708A"/>
    <w:rsid w:val="00BE7ED7"/>
    <w:rsid w:val="00BF0809"/>
    <w:rsid w:val="00BF6878"/>
    <w:rsid w:val="00BF75CF"/>
    <w:rsid w:val="00BF7C28"/>
    <w:rsid w:val="00BF7EEA"/>
    <w:rsid w:val="00C01297"/>
    <w:rsid w:val="00C046F1"/>
    <w:rsid w:val="00C105D1"/>
    <w:rsid w:val="00C11043"/>
    <w:rsid w:val="00C12657"/>
    <w:rsid w:val="00C13C9B"/>
    <w:rsid w:val="00C14115"/>
    <w:rsid w:val="00C1444A"/>
    <w:rsid w:val="00C23125"/>
    <w:rsid w:val="00C23686"/>
    <w:rsid w:val="00C2483B"/>
    <w:rsid w:val="00C2526D"/>
    <w:rsid w:val="00C25698"/>
    <w:rsid w:val="00C25F2A"/>
    <w:rsid w:val="00C27814"/>
    <w:rsid w:val="00C3184B"/>
    <w:rsid w:val="00C31BD9"/>
    <w:rsid w:val="00C35C8B"/>
    <w:rsid w:val="00C3793B"/>
    <w:rsid w:val="00C401B7"/>
    <w:rsid w:val="00C405EB"/>
    <w:rsid w:val="00C40D8E"/>
    <w:rsid w:val="00C41348"/>
    <w:rsid w:val="00C415C9"/>
    <w:rsid w:val="00C43547"/>
    <w:rsid w:val="00C43EB6"/>
    <w:rsid w:val="00C45AAD"/>
    <w:rsid w:val="00C52945"/>
    <w:rsid w:val="00C53C52"/>
    <w:rsid w:val="00C63F15"/>
    <w:rsid w:val="00C64D66"/>
    <w:rsid w:val="00C6583A"/>
    <w:rsid w:val="00C66CDD"/>
    <w:rsid w:val="00C67015"/>
    <w:rsid w:val="00C7007D"/>
    <w:rsid w:val="00C82974"/>
    <w:rsid w:val="00C85689"/>
    <w:rsid w:val="00C9049E"/>
    <w:rsid w:val="00C91599"/>
    <w:rsid w:val="00C932DC"/>
    <w:rsid w:val="00C94BDD"/>
    <w:rsid w:val="00C94D56"/>
    <w:rsid w:val="00C9531D"/>
    <w:rsid w:val="00CA0609"/>
    <w:rsid w:val="00CA1DC3"/>
    <w:rsid w:val="00CA27CB"/>
    <w:rsid w:val="00CA452F"/>
    <w:rsid w:val="00CA4858"/>
    <w:rsid w:val="00CA4DE4"/>
    <w:rsid w:val="00CA51F0"/>
    <w:rsid w:val="00CB01DD"/>
    <w:rsid w:val="00CC1074"/>
    <w:rsid w:val="00CD0323"/>
    <w:rsid w:val="00CD57C0"/>
    <w:rsid w:val="00CE0434"/>
    <w:rsid w:val="00CE37D4"/>
    <w:rsid w:val="00CE43A7"/>
    <w:rsid w:val="00CE4924"/>
    <w:rsid w:val="00CE6EC1"/>
    <w:rsid w:val="00CE778A"/>
    <w:rsid w:val="00CF0045"/>
    <w:rsid w:val="00CF190F"/>
    <w:rsid w:val="00CF6625"/>
    <w:rsid w:val="00D00F25"/>
    <w:rsid w:val="00D01A65"/>
    <w:rsid w:val="00D04127"/>
    <w:rsid w:val="00D075B3"/>
    <w:rsid w:val="00D13513"/>
    <w:rsid w:val="00D20288"/>
    <w:rsid w:val="00D20D38"/>
    <w:rsid w:val="00D2122F"/>
    <w:rsid w:val="00D24AE2"/>
    <w:rsid w:val="00D3276C"/>
    <w:rsid w:val="00D32C44"/>
    <w:rsid w:val="00D3394A"/>
    <w:rsid w:val="00D33D36"/>
    <w:rsid w:val="00D3408A"/>
    <w:rsid w:val="00D372FE"/>
    <w:rsid w:val="00D373E2"/>
    <w:rsid w:val="00D41553"/>
    <w:rsid w:val="00D44AD1"/>
    <w:rsid w:val="00D45EC7"/>
    <w:rsid w:val="00D45ECE"/>
    <w:rsid w:val="00D47BAF"/>
    <w:rsid w:val="00D508EA"/>
    <w:rsid w:val="00D57759"/>
    <w:rsid w:val="00D61A1E"/>
    <w:rsid w:val="00D67236"/>
    <w:rsid w:val="00D674D8"/>
    <w:rsid w:val="00D737EA"/>
    <w:rsid w:val="00D76B87"/>
    <w:rsid w:val="00D803AA"/>
    <w:rsid w:val="00D81692"/>
    <w:rsid w:val="00D82662"/>
    <w:rsid w:val="00D830B3"/>
    <w:rsid w:val="00D864DB"/>
    <w:rsid w:val="00D907E6"/>
    <w:rsid w:val="00D91457"/>
    <w:rsid w:val="00D9413E"/>
    <w:rsid w:val="00D9488A"/>
    <w:rsid w:val="00D95B0F"/>
    <w:rsid w:val="00D9680A"/>
    <w:rsid w:val="00DA11D9"/>
    <w:rsid w:val="00DA54AD"/>
    <w:rsid w:val="00DA5CB3"/>
    <w:rsid w:val="00DA7362"/>
    <w:rsid w:val="00DB4184"/>
    <w:rsid w:val="00DB6984"/>
    <w:rsid w:val="00DB70B4"/>
    <w:rsid w:val="00DB7BDB"/>
    <w:rsid w:val="00DC2576"/>
    <w:rsid w:val="00DC796A"/>
    <w:rsid w:val="00DD0E81"/>
    <w:rsid w:val="00DD42F1"/>
    <w:rsid w:val="00DE0964"/>
    <w:rsid w:val="00DE387D"/>
    <w:rsid w:val="00DF00D1"/>
    <w:rsid w:val="00DF0391"/>
    <w:rsid w:val="00DF49BA"/>
    <w:rsid w:val="00DF53D9"/>
    <w:rsid w:val="00DF67F1"/>
    <w:rsid w:val="00DF705C"/>
    <w:rsid w:val="00E0249C"/>
    <w:rsid w:val="00E03326"/>
    <w:rsid w:val="00E0581A"/>
    <w:rsid w:val="00E069BE"/>
    <w:rsid w:val="00E10D93"/>
    <w:rsid w:val="00E11164"/>
    <w:rsid w:val="00E135E3"/>
    <w:rsid w:val="00E24539"/>
    <w:rsid w:val="00E246FC"/>
    <w:rsid w:val="00E25385"/>
    <w:rsid w:val="00E338D1"/>
    <w:rsid w:val="00E3617D"/>
    <w:rsid w:val="00E37E7B"/>
    <w:rsid w:val="00E409E7"/>
    <w:rsid w:val="00E412BA"/>
    <w:rsid w:val="00E455EA"/>
    <w:rsid w:val="00E52E28"/>
    <w:rsid w:val="00E545C5"/>
    <w:rsid w:val="00E54BA4"/>
    <w:rsid w:val="00E55EB0"/>
    <w:rsid w:val="00E60682"/>
    <w:rsid w:val="00E63680"/>
    <w:rsid w:val="00E64F65"/>
    <w:rsid w:val="00E65CEE"/>
    <w:rsid w:val="00E66220"/>
    <w:rsid w:val="00E67B08"/>
    <w:rsid w:val="00E70DA9"/>
    <w:rsid w:val="00E71585"/>
    <w:rsid w:val="00E737FA"/>
    <w:rsid w:val="00E77CF4"/>
    <w:rsid w:val="00E824A8"/>
    <w:rsid w:val="00E86398"/>
    <w:rsid w:val="00E86ABF"/>
    <w:rsid w:val="00E86BA6"/>
    <w:rsid w:val="00E91B57"/>
    <w:rsid w:val="00E926E7"/>
    <w:rsid w:val="00E979A7"/>
    <w:rsid w:val="00EA44E1"/>
    <w:rsid w:val="00EA55C6"/>
    <w:rsid w:val="00EA7092"/>
    <w:rsid w:val="00EB4A29"/>
    <w:rsid w:val="00EB4E5F"/>
    <w:rsid w:val="00EB500F"/>
    <w:rsid w:val="00EB76DC"/>
    <w:rsid w:val="00EC2564"/>
    <w:rsid w:val="00EC56EE"/>
    <w:rsid w:val="00ED2C02"/>
    <w:rsid w:val="00ED4CB2"/>
    <w:rsid w:val="00ED5212"/>
    <w:rsid w:val="00EE0B49"/>
    <w:rsid w:val="00EE1F6A"/>
    <w:rsid w:val="00EE38C3"/>
    <w:rsid w:val="00EE3EE6"/>
    <w:rsid w:val="00EE47F5"/>
    <w:rsid w:val="00EF0734"/>
    <w:rsid w:val="00EF336F"/>
    <w:rsid w:val="00EF6D66"/>
    <w:rsid w:val="00F07C9D"/>
    <w:rsid w:val="00F13F07"/>
    <w:rsid w:val="00F20132"/>
    <w:rsid w:val="00F25ADE"/>
    <w:rsid w:val="00F25E39"/>
    <w:rsid w:val="00F31C3A"/>
    <w:rsid w:val="00F35EEC"/>
    <w:rsid w:val="00F371B0"/>
    <w:rsid w:val="00F376CE"/>
    <w:rsid w:val="00F41079"/>
    <w:rsid w:val="00F4140D"/>
    <w:rsid w:val="00F43AF8"/>
    <w:rsid w:val="00F47B73"/>
    <w:rsid w:val="00F5174E"/>
    <w:rsid w:val="00F51813"/>
    <w:rsid w:val="00F53998"/>
    <w:rsid w:val="00F53A68"/>
    <w:rsid w:val="00F54759"/>
    <w:rsid w:val="00F55E0E"/>
    <w:rsid w:val="00F560BD"/>
    <w:rsid w:val="00F57E62"/>
    <w:rsid w:val="00F600F2"/>
    <w:rsid w:val="00F61580"/>
    <w:rsid w:val="00F61A05"/>
    <w:rsid w:val="00F65587"/>
    <w:rsid w:val="00F67DB3"/>
    <w:rsid w:val="00F71534"/>
    <w:rsid w:val="00F729B5"/>
    <w:rsid w:val="00F7465A"/>
    <w:rsid w:val="00F77692"/>
    <w:rsid w:val="00F85644"/>
    <w:rsid w:val="00F87BC8"/>
    <w:rsid w:val="00F97530"/>
    <w:rsid w:val="00FA0BF8"/>
    <w:rsid w:val="00FA0CD9"/>
    <w:rsid w:val="00FA32B6"/>
    <w:rsid w:val="00FA3D5D"/>
    <w:rsid w:val="00FA4CD8"/>
    <w:rsid w:val="00FA6CD4"/>
    <w:rsid w:val="00FB3E8A"/>
    <w:rsid w:val="00FB42E8"/>
    <w:rsid w:val="00FB46BC"/>
    <w:rsid w:val="00FB57CD"/>
    <w:rsid w:val="00FB59D2"/>
    <w:rsid w:val="00FC0D93"/>
    <w:rsid w:val="00FC3FF7"/>
    <w:rsid w:val="00FC4454"/>
    <w:rsid w:val="00FC6A5B"/>
    <w:rsid w:val="00FC7438"/>
    <w:rsid w:val="00FD06CC"/>
    <w:rsid w:val="00FD0B8D"/>
    <w:rsid w:val="00FD28BE"/>
    <w:rsid w:val="00FD2B70"/>
    <w:rsid w:val="00FD56F6"/>
    <w:rsid w:val="00FD665A"/>
    <w:rsid w:val="00FD79CD"/>
    <w:rsid w:val="00FE020D"/>
    <w:rsid w:val="00FE1409"/>
    <w:rsid w:val="00FE23C3"/>
    <w:rsid w:val="00FF1F72"/>
    <w:rsid w:val="00FF23E5"/>
    <w:rsid w:val="00FF5296"/>
    <w:rsid w:val="00FF6021"/>
    <w:rsid w:val="00FF7684"/>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630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rsid w:val="00397FA1"/>
    <w:pPr>
      <w:keepNext/>
      <w:keepLines/>
      <w:spacing w:before="280" w:after="80"/>
      <w:outlineLvl w:val="3"/>
    </w:pPr>
    <w:rPr>
      <w:color w:val="auto"/>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A05AB"/>
    <w:pPr>
      <w:keepNext/>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outlineLvl w:val="6"/>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odyText">
    <w:name w:val="Body Text"/>
    <w:basedOn w:val="Normal"/>
    <w:link w:val="BodyTextChar"/>
    <w:uiPriority w:val="1"/>
    <w:qFormat/>
    <w:rsid w:val="00B93C7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B93C7B"/>
    <w:rPr>
      <w:rFonts w:ascii="Calibri" w:eastAsia="Calibri" w:hAnsi="Calibri" w:cs="Calibri"/>
      <w:color w:val="auto"/>
      <w:lang w:val="en-US"/>
    </w:rPr>
  </w:style>
  <w:style w:type="character" w:styleId="BookTitle">
    <w:name w:val="Book Title"/>
    <w:basedOn w:val="DefaultParagraphFont"/>
    <w:uiPriority w:val="33"/>
    <w:qFormat/>
    <w:rsid w:val="00A51127"/>
    <w:rPr>
      <w:b/>
      <w:bCs/>
      <w:i/>
      <w:iCs/>
      <w:spacing w:val="5"/>
    </w:rPr>
  </w:style>
  <w:style w:type="character" w:styleId="CommentReference">
    <w:name w:val="annotation reference"/>
    <w:basedOn w:val="DefaultParagraphFont"/>
    <w:uiPriority w:val="99"/>
    <w:semiHidden/>
    <w:unhideWhenUsed/>
    <w:rsid w:val="001B0689"/>
    <w:rPr>
      <w:sz w:val="16"/>
      <w:szCs w:val="16"/>
    </w:rPr>
  </w:style>
  <w:style w:type="paragraph" w:styleId="CommentText">
    <w:name w:val="annotation text"/>
    <w:basedOn w:val="Normal"/>
    <w:link w:val="CommentTextChar"/>
    <w:uiPriority w:val="99"/>
    <w:semiHidden/>
    <w:unhideWhenUsed/>
    <w:rsid w:val="001B0689"/>
    <w:pPr>
      <w:spacing w:line="240" w:lineRule="auto"/>
    </w:pPr>
    <w:rPr>
      <w:sz w:val="20"/>
      <w:szCs w:val="20"/>
    </w:rPr>
  </w:style>
  <w:style w:type="character" w:customStyle="1" w:styleId="CommentTextChar">
    <w:name w:val="Comment Text Char"/>
    <w:basedOn w:val="DefaultParagraphFont"/>
    <w:link w:val="CommentText"/>
    <w:uiPriority w:val="99"/>
    <w:semiHidden/>
    <w:rsid w:val="001B0689"/>
    <w:rPr>
      <w:sz w:val="20"/>
      <w:szCs w:val="20"/>
    </w:rPr>
  </w:style>
  <w:style w:type="paragraph" w:styleId="CommentSubject">
    <w:name w:val="annotation subject"/>
    <w:basedOn w:val="CommentText"/>
    <w:next w:val="CommentText"/>
    <w:link w:val="CommentSubjectChar"/>
    <w:uiPriority w:val="99"/>
    <w:semiHidden/>
    <w:unhideWhenUsed/>
    <w:rsid w:val="001B0689"/>
    <w:rPr>
      <w:b/>
      <w:bCs/>
    </w:rPr>
  </w:style>
  <w:style w:type="character" w:customStyle="1" w:styleId="CommentSubjectChar">
    <w:name w:val="Comment Subject Char"/>
    <w:basedOn w:val="CommentTextChar"/>
    <w:link w:val="CommentSubject"/>
    <w:uiPriority w:val="99"/>
    <w:semiHidden/>
    <w:rsid w:val="001B0689"/>
    <w:rPr>
      <w:b/>
      <w:bCs/>
      <w:sz w:val="20"/>
      <w:szCs w:val="20"/>
    </w:rPr>
  </w:style>
  <w:style w:type="paragraph" w:styleId="BalloonText">
    <w:name w:val="Balloon Text"/>
    <w:basedOn w:val="Normal"/>
    <w:link w:val="BalloonTextChar"/>
    <w:uiPriority w:val="99"/>
    <w:semiHidden/>
    <w:unhideWhenUsed/>
    <w:rsid w:val="001B06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89"/>
    <w:rPr>
      <w:rFonts w:ascii="Segoe UI" w:hAnsi="Segoe UI" w:cs="Segoe UI"/>
      <w:sz w:val="18"/>
      <w:szCs w:val="18"/>
    </w:rPr>
  </w:style>
  <w:style w:type="character" w:customStyle="1" w:styleId="Heading4Char">
    <w:name w:val="Heading 4 Char"/>
    <w:basedOn w:val="DefaultParagraphFont"/>
    <w:link w:val="Heading4"/>
    <w:rsid w:val="008A630E"/>
    <w:rPr>
      <w:color w:val="auto"/>
      <w:sz w:val="24"/>
      <w:szCs w:val="24"/>
    </w:rPr>
  </w:style>
  <w:style w:type="character" w:styleId="UnresolvedMention">
    <w:name w:val="Unresolved Mention"/>
    <w:basedOn w:val="DefaultParagraphFont"/>
    <w:uiPriority w:val="99"/>
    <w:semiHidden/>
    <w:unhideWhenUsed/>
    <w:rsid w:val="005C26BA"/>
    <w:rPr>
      <w:color w:val="605E5C"/>
      <w:shd w:val="clear" w:color="auto" w:fill="E1DFDD"/>
    </w:rPr>
  </w:style>
  <w:style w:type="character" w:customStyle="1" w:styleId="Heading2Char">
    <w:name w:val="Heading 2 Char"/>
    <w:basedOn w:val="DefaultParagraphFont"/>
    <w:link w:val="Heading2"/>
    <w:rsid w:val="00CA51F0"/>
    <w:rPr>
      <w:b/>
      <w:sz w:val="32"/>
      <w:szCs w:val="32"/>
    </w:rPr>
  </w:style>
  <w:style w:type="character" w:customStyle="1" w:styleId="Heading3Char">
    <w:name w:val="Heading 3 Char"/>
    <w:basedOn w:val="DefaultParagraphFont"/>
    <w:link w:val="Heading3"/>
    <w:rsid w:val="00CA51F0"/>
    <w:rPr>
      <w:color w:val="434343"/>
      <w:sz w:val="28"/>
      <w:szCs w:val="28"/>
    </w:rPr>
  </w:style>
  <w:style w:type="character" w:customStyle="1" w:styleId="Heading7Char">
    <w:name w:val="Heading 7 Char"/>
    <w:basedOn w:val="DefaultParagraphFont"/>
    <w:link w:val="Heading7"/>
    <w:uiPriority w:val="9"/>
    <w:rsid w:val="00BA05AB"/>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99824785">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kinsey.com/capabilities/people-and-organizational-performance/our-insights/lgbtq-plus-voices-learning-from-lived-experiences" TargetMode="External"/><Relationship Id="rId18" Type="http://schemas.openxmlformats.org/officeDocument/2006/relationships/hyperlink" Target="https://hbsp.harvard.edu/import/788718" TargetMode="External"/><Relationship Id="rId26" Type="http://schemas.openxmlformats.org/officeDocument/2006/relationships/hyperlink" Target="https://www.nyu.edu/about/policies-guidelines-compliance/policies-and-guidelines/university-calendar-policy-on-religious-holidays.html" TargetMode="External"/><Relationship Id="rId21" Type="http://schemas.openxmlformats.org/officeDocument/2006/relationships/hyperlink" Target="https://support.zoom.us/hc/en-us/articles/20136200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sidehighered.com/digital-learning/article/2019/07/10/survey-shows-nearly-half-students-distracted-technology" TargetMode="External"/><Relationship Id="rId17" Type="http://schemas.openxmlformats.org/officeDocument/2006/relationships/hyperlink" Target="https://www.youtube.com/watch?v=Jc3SkZlPiDk" TargetMode="External"/><Relationship Id="rId25" Type="http://schemas.openxmlformats.org/officeDocument/2006/relationships/hyperlink" Target="mailto:mosescsd@nyu.ed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Jc3SkZlPiDk" TargetMode="External"/><Relationship Id="rId20"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9" Type="http://schemas.openxmlformats.org/officeDocument/2006/relationships/hyperlink" Target="http://wagner.nyu.edu/student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ext.org/should-professors-ban-laptops-classroom-computer-use-affects-student-learning-study/" TargetMode="External"/><Relationship Id="rId24" Type="http://schemas.openxmlformats.org/officeDocument/2006/relationships/hyperlink" Target="https://www.nyu.edu/students/communities-and-groups/students-with-disabilities.html" TargetMode="External"/><Relationship Id="rId32" Type="http://schemas.openxmlformats.org/officeDocument/2006/relationships/hyperlink" Target="http://wagner.nyu.edu/students/policies/incomplet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nprofitaf.com/2015/10/why-the-annual-performance-review-has-no-place-in-the-nonprofit-sector/" TargetMode="External"/><Relationship Id="rId23" Type="http://schemas.openxmlformats.org/officeDocument/2006/relationships/hyperlink" Target="https://www.nyu.edu/admissions/financial-aid-and-scholarships/covid-relief-grant.html" TargetMode="External"/><Relationship Id="rId28" Type="http://schemas.openxmlformats.org/officeDocument/2006/relationships/hyperlink" Target="https://wagner.nyu.edu/portal/students/policies/academic-oath" TargetMode="External"/><Relationship Id="rId36" Type="http://schemas.openxmlformats.org/officeDocument/2006/relationships/footer" Target="footer2.xml"/><Relationship Id="rId10" Type="http://schemas.openxmlformats.org/officeDocument/2006/relationships/hyperlink" Target="http://www.energizeinc.com/store/1-102-E-3" TargetMode="External"/><Relationship Id="rId19" Type="http://schemas.openxmlformats.org/officeDocument/2006/relationships/hyperlink" Target="https://wagner.nyu.edu/portal/student/zoom" TargetMode="External"/><Relationship Id="rId31" Type="http://schemas.openxmlformats.org/officeDocument/2006/relationships/hyperlink" Target="http://wagner.nyu.edu/students/policies/grading" TargetMode="External"/><Relationship Id="rId4" Type="http://schemas.openxmlformats.org/officeDocument/2006/relationships/settings" Target="settings.xml"/><Relationship Id="rId9" Type="http://schemas.openxmlformats.org/officeDocument/2006/relationships/hyperlink" Target="https://case.hks.harvard.edu/" TargetMode="External"/><Relationship Id="rId14" Type="http://schemas.openxmlformats.org/officeDocument/2006/relationships/hyperlink" Target="https://www.mckinsey.com/featured-insights/themes/why-feedback-can-be-a-gift" TargetMode="External"/><Relationship Id="rId22" Type="http://schemas.openxmlformats.org/officeDocument/2006/relationships/hyperlink" Target="https://support.zoom.us/hc/en-us/categories/200101697-Getting-Started" TargetMode="External"/><Relationship Id="rId27" Type="http://schemas.openxmlformats.org/officeDocument/2006/relationships/hyperlink" Target="https://wagner.nyu.edu/portal/students/policies/code" TargetMode="External"/><Relationship Id="rId30" Type="http://schemas.openxmlformats.org/officeDocument/2006/relationships/hyperlink" Target="http://wagner.nyu.edu/students/policies/academic-code"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49B0-5E6B-4A3E-B79A-BA2989CC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2024-01-08T17:12:00Z</dcterms:created>
  <dcterms:modified xsi:type="dcterms:W3CDTF">2024-01-08T17:13:00Z</dcterms:modified>
</cp:coreProperties>
</file>