
<file path=[Content_Types].xml><?xml version="1.0" encoding="utf-8"?>
<Types xmlns="http://schemas.openxmlformats.org/package/2006/content-types">
  <Default Extension="jpg" ContentType="image/jpeg"/>
  <Default Extension="odttf" ContentType="application/vnd.openxmlformats-officedocument.obfuscatedFont"/>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rsidR="00E91608" w:rsidRDefault="00000000">
      <w:pPr>
        <w:pBdr>
          <w:top w:val="nil"/>
          <w:left w:val="nil"/>
          <w:bottom w:val="nil"/>
          <w:right w:val="nil"/>
          <w:between w:val="nil"/>
        </w:pBdr>
        <w:ind w:left="120"/>
        <w:rPr>
          <w:rFonts w:ascii="Times New Roman" w:eastAsia="Times New Roman" w:hAnsi="Times New Roman" w:cs="Times New Roman"/>
          <w:color w:val="000000"/>
          <w:sz w:val="20"/>
          <w:szCs w:val="20"/>
        </w:rPr>
      </w:pPr>
      <w:r>
        <w:rPr>
          <w:rFonts w:ascii="Times New Roman" w:eastAsia="Times New Roman" w:hAnsi="Times New Roman" w:cs="Times New Roman"/>
          <w:noProof/>
          <w:color w:val="000000"/>
          <w:sz w:val="20"/>
          <w:szCs w:val="20"/>
        </w:rPr>
        <w:drawing>
          <wp:inline distT="0" distB="0" distL="0" distR="0">
            <wp:extent cx="5940216" cy="668654"/>
            <wp:effectExtent l="0" t="0" r="0" b="0"/>
            <wp:docPr id="4" name="image1.jpg" descr="Wagner Logo&#10;"/>
            <wp:cNvGraphicFramePr/>
            <a:graphic xmlns:a="http://schemas.openxmlformats.org/drawingml/2006/main">
              <a:graphicData uri="http://schemas.openxmlformats.org/drawingml/2006/picture">
                <pic:pic xmlns:pic="http://schemas.openxmlformats.org/drawingml/2006/picture">
                  <pic:nvPicPr>
                    <pic:cNvPr id="4" name="image1.jpg" descr="Wagner Logo&#10;"/>
                    <pic:cNvPicPr preferRelativeResize="0"/>
                  </pic:nvPicPr>
                  <pic:blipFill>
                    <a:blip r:embed="rId8"/>
                    <a:srcRect/>
                    <a:stretch>
                      <a:fillRect/>
                    </a:stretch>
                  </pic:blipFill>
                  <pic:spPr>
                    <a:xfrm>
                      <a:off x="0" y="0"/>
                      <a:ext cx="5940216" cy="668654"/>
                    </a:xfrm>
                    <a:prstGeom prst="rect">
                      <a:avLst/>
                    </a:prstGeom>
                    <a:ln/>
                  </pic:spPr>
                </pic:pic>
              </a:graphicData>
            </a:graphic>
          </wp:inline>
        </w:drawing>
      </w:r>
    </w:p>
    <w:p w:rsidR="00E91608" w:rsidRDefault="00E91608">
      <w:pPr>
        <w:pStyle w:val="Heading1"/>
        <w:spacing w:before="161"/>
        <w:rPr>
          <w:sz w:val="32"/>
          <w:szCs w:val="32"/>
        </w:rPr>
      </w:pPr>
    </w:p>
    <w:p w:rsidR="00E91608" w:rsidRDefault="00000000">
      <w:pPr>
        <w:pStyle w:val="Heading1"/>
        <w:spacing w:before="161"/>
        <w:rPr>
          <w:sz w:val="32"/>
          <w:szCs w:val="32"/>
        </w:rPr>
      </w:pPr>
      <w:r>
        <w:rPr>
          <w:sz w:val="32"/>
          <w:szCs w:val="32"/>
        </w:rPr>
        <w:t>EXEC-GP / PADM-GP 4154</w:t>
      </w:r>
    </w:p>
    <w:p w:rsidR="00E91608" w:rsidRDefault="00000000">
      <w:pPr>
        <w:pStyle w:val="Title"/>
        <w:spacing w:line="276" w:lineRule="auto"/>
        <w:rPr>
          <w:sz w:val="32"/>
          <w:szCs w:val="32"/>
        </w:rPr>
      </w:pPr>
      <w:r>
        <w:rPr>
          <w:sz w:val="32"/>
          <w:szCs w:val="32"/>
        </w:rPr>
        <w:t>Management Consulting for Public Service Organizations</w:t>
      </w:r>
    </w:p>
    <w:p w:rsidR="00E91608" w:rsidRDefault="00000000">
      <w:pPr>
        <w:pStyle w:val="Heading1"/>
        <w:rPr>
          <w:sz w:val="32"/>
          <w:szCs w:val="32"/>
        </w:rPr>
      </w:pPr>
      <w:r>
        <w:rPr>
          <w:sz w:val="32"/>
          <w:szCs w:val="32"/>
        </w:rPr>
        <w:t>Spring 2025</w:t>
      </w:r>
    </w:p>
    <w:p w:rsidR="00E91608" w:rsidRDefault="00E91608">
      <w:pPr>
        <w:pBdr>
          <w:top w:val="nil"/>
          <w:left w:val="nil"/>
          <w:bottom w:val="nil"/>
          <w:right w:val="nil"/>
          <w:between w:val="nil"/>
        </w:pBdr>
        <w:spacing w:before="131" w:line="276" w:lineRule="auto"/>
        <w:ind w:left="120" w:right="393"/>
        <w:rPr>
          <w:color w:val="000000"/>
        </w:rPr>
      </w:pPr>
    </w:p>
    <w:p w:rsidR="00E91608" w:rsidRDefault="00000000">
      <w:pPr>
        <w:pStyle w:val="Heading2"/>
        <w:ind w:firstLine="120"/>
      </w:pPr>
      <w:r>
        <w:t>Instructor Information</w:t>
      </w:r>
    </w:p>
    <w:p w:rsidR="00E91608" w:rsidRDefault="00000000">
      <w:pPr>
        <w:numPr>
          <w:ilvl w:val="0"/>
          <w:numId w:val="13"/>
        </w:numPr>
        <w:pBdr>
          <w:top w:val="nil"/>
          <w:left w:val="nil"/>
          <w:bottom w:val="nil"/>
          <w:right w:val="nil"/>
          <w:between w:val="nil"/>
        </w:pBdr>
        <w:tabs>
          <w:tab w:val="left" w:pos="840"/>
        </w:tabs>
        <w:spacing w:before="131"/>
        <w:ind w:hanging="360"/>
      </w:pPr>
      <w:r>
        <w:rPr>
          <w:color w:val="000000"/>
        </w:rPr>
        <w:t>Susan Misra</w:t>
      </w:r>
    </w:p>
    <w:p w:rsidR="00E91608" w:rsidRDefault="00000000">
      <w:pPr>
        <w:numPr>
          <w:ilvl w:val="0"/>
          <w:numId w:val="13"/>
        </w:numPr>
        <w:pBdr>
          <w:top w:val="nil"/>
          <w:left w:val="nil"/>
          <w:bottom w:val="nil"/>
          <w:right w:val="nil"/>
          <w:between w:val="nil"/>
        </w:pBdr>
        <w:tabs>
          <w:tab w:val="left" w:pos="839"/>
        </w:tabs>
        <w:spacing w:before="38"/>
        <w:ind w:left="839" w:hanging="359"/>
      </w:pPr>
      <w:hyperlink r:id="rId9">
        <w:r>
          <w:rPr>
            <w:color w:val="0000FF"/>
            <w:u w:val="single"/>
          </w:rPr>
          <w:t>sm11175@nyu.edu</w:t>
        </w:r>
      </w:hyperlink>
    </w:p>
    <w:p w:rsidR="00E91608" w:rsidRDefault="00E91608">
      <w:pPr>
        <w:pBdr>
          <w:top w:val="nil"/>
          <w:left w:val="nil"/>
          <w:bottom w:val="nil"/>
          <w:right w:val="nil"/>
          <w:between w:val="nil"/>
        </w:pBdr>
        <w:spacing w:before="27"/>
        <w:rPr>
          <w:color w:val="000000"/>
          <w:sz w:val="32"/>
          <w:szCs w:val="32"/>
        </w:rPr>
      </w:pPr>
    </w:p>
    <w:p w:rsidR="00E91608" w:rsidRDefault="00000000">
      <w:pPr>
        <w:pStyle w:val="Heading2"/>
        <w:ind w:firstLine="120"/>
      </w:pPr>
      <w:r>
        <w:t>Course Information</w:t>
      </w:r>
    </w:p>
    <w:p w:rsidR="00E91608" w:rsidRDefault="00000000">
      <w:pPr>
        <w:numPr>
          <w:ilvl w:val="0"/>
          <w:numId w:val="13"/>
        </w:numPr>
        <w:pBdr>
          <w:top w:val="nil"/>
          <w:left w:val="nil"/>
          <w:bottom w:val="nil"/>
          <w:right w:val="nil"/>
          <w:between w:val="nil"/>
        </w:pBdr>
        <w:tabs>
          <w:tab w:val="left" w:pos="840"/>
        </w:tabs>
        <w:spacing w:before="175"/>
        <w:ind w:hanging="360"/>
      </w:pPr>
      <w:r>
        <w:rPr>
          <w:color w:val="000000"/>
        </w:rPr>
        <w:t>Dates: 2/1, 2/15, 3/1, 3/15, 4/5, 4/19, 5/3</w:t>
      </w:r>
    </w:p>
    <w:p w:rsidR="00E91608" w:rsidRDefault="00000000">
      <w:pPr>
        <w:numPr>
          <w:ilvl w:val="0"/>
          <w:numId w:val="13"/>
        </w:numPr>
        <w:pBdr>
          <w:top w:val="nil"/>
          <w:left w:val="nil"/>
          <w:bottom w:val="nil"/>
          <w:right w:val="nil"/>
          <w:between w:val="nil"/>
        </w:pBdr>
        <w:tabs>
          <w:tab w:val="left" w:pos="840"/>
        </w:tabs>
        <w:spacing w:before="37"/>
        <w:ind w:hanging="360"/>
      </w:pPr>
      <w:r>
        <w:rPr>
          <w:color w:val="000000"/>
        </w:rPr>
        <w:t>Day/Time: Saturday 10:50 AM – 12:30 PM</w:t>
      </w:r>
    </w:p>
    <w:p w:rsidR="00E91608" w:rsidRDefault="00000000">
      <w:pPr>
        <w:numPr>
          <w:ilvl w:val="0"/>
          <w:numId w:val="13"/>
        </w:numPr>
        <w:pBdr>
          <w:top w:val="nil"/>
          <w:left w:val="nil"/>
          <w:bottom w:val="nil"/>
          <w:right w:val="nil"/>
          <w:between w:val="nil"/>
        </w:pBdr>
        <w:tabs>
          <w:tab w:val="left" w:pos="840"/>
        </w:tabs>
        <w:spacing w:before="35"/>
        <w:ind w:hanging="360"/>
        <w:rPr>
          <w:color w:val="000000"/>
        </w:rPr>
      </w:pPr>
      <w:r>
        <w:rPr>
          <w:color w:val="000000"/>
        </w:rPr>
        <w:t xml:space="preserve">Class Location: </w:t>
      </w:r>
      <w:r>
        <w:t xml:space="preserve">105 E 17th Street, New York, NY 10003 Room 120 </w:t>
      </w:r>
    </w:p>
    <w:p w:rsidR="00E91608" w:rsidRDefault="00E91608">
      <w:pPr>
        <w:pBdr>
          <w:top w:val="nil"/>
          <w:left w:val="nil"/>
          <w:bottom w:val="nil"/>
          <w:right w:val="nil"/>
          <w:between w:val="nil"/>
        </w:pBdr>
        <w:spacing w:before="148"/>
        <w:rPr>
          <w:color w:val="000000"/>
        </w:rPr>
      </w:pPr>
    </w:p>
    <w:p w:rsidR="00E91608" w:rsidRDefault="00000000">
      <w:pPr>
        <w:pStyle w:val="Heading2"/>
        <w:ind w:firstLine="120"/>
      </w:pPr>
      <w:r>
        <w:t>Course Description</w:t>
      </w:r>
    </w:p>
    <w:p w:rsidR="00E91608" w:rsidRDefault="00000000">
      <w:pPr>
        <w:pBdr>
          <w:top w:val="nil"/>
          <w:left w:val="nil"/>
          <w:bottom w:val="nil"/>
          <w:right w:val="nil"/>
          <w:between w:val="nil"/>
        </w:pBdr>
        <w:spacing w:before="131" w:line="276" w:lineRule="auto"/>
        <w:ind w:left="120" w:right="393"/>
        <w:rPr>
          <w:color w:val="000000"/>
        </w:rPr>
      </w:pPr>
      <w:r>
        <w:rPr>
          <w:color w:val="000000"/>
        </w:rPr>
        <w:t>Management consultants work in all corners of the public and nonprofit sectors on every imaginable topic—from organizational strategy to technology implementation, education to migration. But what is management consulting? Why do so many public service organizations rely on it? What qualifies you to be a management consultant? And what does look like to deliver public service consulting responsibly?</w:t>
      </w:r>
    </w:p>
    <w:p w:rsidR="00E91608" w:rsidRDefault="00E91608">
      <w:pPr>
        <w:pBdr>
          <w:top w:val="nil"/>
          <w:left w:val="nil"/>
          <w:bottom w:val="nil"/>
          <w:right w:val="nil"/>
          <w:between w:val="nil"/>
        </w:pBdr>
        <w:spacing w:before="40"/>
        <w:rPr>
          <w:color w:val="000000"/>
        </w:rPr>
      </w:pPr>
    </w:p>
    <w:p w:rsidR="00E91608" w:rsidRDefault="00000000">
      <w:pPr>
        <w:pBdr>
          <w:top w:val="nil"/>
          <w:left w:val="nil"/>
          <w:bottom w:val="nil"/>
          <w:right w:val="nil"/>
          <w:between w:val="nil"/>
        </w:pBdr>
        <w:spacing w:line="276" w:lineRule="auto"/>
        <w:ind w:left="120" w:right="393"/>
        <w:rPr>
          <w:color w:val="000000"/>
        </w:rPr>
      </w:pPr>
      <w:r>
        <w:rPr>
          <w:color w:val="000000"/>
        </w:rPr>
        <w:t>Management Consulting for Public Service Organizations will answer and invite debate on these questions. You will learn how to listen for what clients really want and how to partner with them effectively. Through our readings and discussions, we will break consulting down into core elements and provide tangible strategies and approaches you can apply whether you manage consultants or become one yourself. As in consulting, many of your assignments will be collaborative and require you to demonstrate interpersonal as well as technical skills. You will leave this course with a clearer understanding of what a public service-facing management consultant does, having practiced some of the skills they use, and with insight into how you can add the most value to the organizations and sectors you care about.</w:t>
      </w:r>
    </w:p>
    <w:p w:rsidR="00E91608" w:rsidRDefault="00E91608">
      <w:pPr>
        <w:pBdr>
          <w:top w:val="nil"/>
          <w:left w:val="nil"/>
          <w:bottom w:val="nil"/>
          <w:right w:val="nil"/>
          <w:between w:val="nil"/>
        </w:pBdr>
        <w:spacing w:before="108"/>
        <w:rPr>
          <w:color w:val="000000"/>
        </w:rPr>
      </w:pPr>
    </w:p>
    <w:p w:rsidR="00E91608" w:rsidRDefault="00000000">
      <w:pPr>
        <w:rPr>
          <w:b/>
          <w:sz w:val="32"/>
          <w:szCs w:val="32"/>
        </w:rPr>
      </w:pPr>
      <w:r>
        <w:br w:type="page"/>
      </w:r>
    </w:p>
    <w:p w:rsidR="00E91608" w:rsidRDefault="00000000">
      <w:pPr>
        <w:pStyle w:val="Heading2"/>
        <w:ind w:firstLine="120"/>
      </w:pPr>
      <w:r>
        <w:lastRenderedPageBreak/>
        <w:t>Course and Learning Objectives</w:t>
      </w:r>
    </w:p>
    <w:p w:rsidR="00E91608" w:rsidRDefault="00000000">
      <w:pPr>
        <w:pBdr>
          <w:top w:val="nil"/>
          <w:left w:val="nil"/>
          <w:bottom w:val="nil"/>
          <w:right w:val="nil"/>
          <w:between w:val="nil"/>
        </w:pBdr>
        <w:spacing w:before="134"/>
        <w:ind w:left="120"/>
        <w:rPr>
          <w:color w:val="000000"/>
        </w:rPr>
      </w:pPr>
      <w:r>
        <w:rPr>
          <w:color w:val="000000"/>
        </w:rPr>
        <w:t>By the end of the course students will:</w:t>
      </w:r>
    </w:p>
    <w:p w:rsidR="00E91608" w:rsidRDefault="00000000">
      <w:pPr>
        <w:numPr>
          <w:ilvl w:val="0"/>
          <w:numId w:val="12"/>
        </w:numPr>
        <w:pBdr>
          <w:top w:val="nil"/>
          <w:left w:val="nil"/>
          <w:bottom w:val="nil"/>
          <w:right w:val="nil"/>
          <w:between w:val="nil"/>
        </w:pBdr>
        <w:tabs>
          <w:tab w:val="left" w:pos="840"/>
        </w:tabs>
        <w:spacing w:before="37"/>
        <w:ind w:hanging="360"/>
      </w:pPr>
      <w:r>
        <w:rPr>
          <w:color w:val="000000"/>
        </w:rPr>
        <w:t>Have an expanded set of consulting-relevant problem-solving approaches</w:t>
      </w:r>
    </w:p>
    <w:p w:rsidR="00E91608" w:rsidRDefault="00000000">
      <w:pPr>
        <w:numPr>
          <w:ilvl w:val="0"/>
          <w:numId w:val="12"/>
        </w:numPr>
        <w:pBdr>
          <w:top w:val="nil"/>
          <w:left w:val="nil"/>
          <w:bottom w:val="nil"/>
          <w:right w:val="nil"/>
          <w:between w:val="nil"/>
        </w:pBdr>
        <w:tabs>
          <w:tab w:val="left" w:pos="840"/>
        </w:tabs>
        <w:spacing w:before="40"/>
        <w:ind w:hanging="360"/>
      </w:pPr>
      <w:r>
        <w:rPr>
          <w:color w:val="000000"/>
        </w:rPr>
        <w:t>Understand effective consultant-client partnership</w:t>
      </w:r>
    </w:p>
    <w:p w:rsidR="00E91608" w:rsidRDefault="00000000">
      <w:pPr>
        <w:numPr>
          <w:ilvl w:val="0"/>
          <w:numId w:val="12"/>
        </w:numPr>
        <w:pBdr>
          <w:top w:val="nil"/>
          <w:left w:val="nil"/>
          <w:bottom w:val="nil"/>
          <w:right w:val="nil"/>
          <w:between w:val="nil"/>
        </w:pBdr>
        <w:tabs>
          <w:tab w:val="left" w:pos="840"/>
        </w:tabs>
        <w:spacing w:before="37"/>
        <w:ind w:hanging="360"/>
      </w:pPr>
      <w:r>
        <w:rPr>
          <w:color w:val="000000"/>
        </w:rPr>
        <w:t>Have experience designing a consulting engagement</w:t>
      </w:r>
    </w:p>
    <w:p w:rsidR="00E91608" w:rsidRDefault="00E91608">
      <w:pPr>
        <w:pBdr>
          <w:top w:val="nil"/>
          <w:left w:val="nil"/>
          <w:bottom w:val="nil"/>
          <w:right w:val="nil"/>
          <w:between w:val="nil"/>
        </w:pBdr>
        <w:spacing w:before="105"/>
        <w:rPr>
          <w:color w:val="000000"/>
        </w:rPr>
      </w:pPr>
    </w:p>
    <w:p w:rsidR="00E91608" w:rsidRDefault="00000000">
      <w:pPr>
        <w:pStyle w:val="Heading2"/>
        <w:ind w:firstLine="120"/>
      </w:pPr>
      <w:r>
        <w:t>Learning Assessment Table</w:t>
      </w:r>
    </w:p>
    <w:p w:rsidR="00E91608" w:rsidRDefault="00E91608">
      <w:pPr>
        <w:pBdr>
          <w:top w:val="nil"/>
          <w:left w:val="nil"/>
          <w:bottom w:val="nil"/>
          <w:right w:val="nil"/>
          <w:between w:val="nil"/>
        </w:pBdr>
        <w:spacing w:before="38"/>
        <w:rPr>
          <w:color w:val="000000"/>
          <w:sz w:val="20"/>
          <w:szCs w:val="20"/>
        </w:rPr>
      </w:pPr>
    </w:p>
    <w:tbl>
      <w:tblPr>
        <w:tblStyle w:val="a2"/>
        <w:tblW w:w="6228" w:type="dxa"/>
        <w:tblInd w:w="169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20" w:firstRow="1" w:lastRow="0" w:firstColumn="0" w:lastColumn="0" w:noHBand="0" w:noVBand="0"/>
      </w:tblPr>
      <w:tblGrid>
        <w:gridCol w:w="2808"/>
        <w:gridCol w:w="3420"/>
      </w:tblGrid>
      <w:tr w:rsidR="00E91608" w:rsidTr="00A82229">
        <w:trPr>
          <w:trHeight w:val="253"/>
        </w:trPr>
        <w:tc>
          <w:tcPr>
            <w:tcW w:w="2808" w:type="dxa"/>
          </w:tcPr>
          <w:p w:rsidR="00E91608" w:rsidRDefault="00000000">
            <w:pPr>
              <w:pBdr>
                <w:top w:val="nil"/>
                <w:left w:val="nil"/>
                <w:bottom w:val="nil"/>
                <w:right w:val="nil"/>
                <w:between w:val="nil"/>
              </w:pBdr>
              <w:spacing w:line="234" w:lineRule="auto"/>
              <w:ind w:left="107"/>
              <w:rPr>
                <w:b/>
                <w:color w:val="000000"/>
              </w:rPr>
            </w:pPr>
            <w:r>
              <w:rPr>
                <w:b/>
                <w:color w:val="000000"/>
              </w:rPr>
              <w:t>Graded Assignment</w:t>
            </w:r>
          </w:p>
        </w:tc>
        <w:tc>
          <w:tcPr>
            <w:tcW w:w="3420" w:type="dxa"/>
          </w:tcPr>
          <w:p w:rsidR="00E91608" w:rsidRDefault="00000000">
            <w:pPr>
              <w:pBdr>
                <w:top w:val="nil"/>
                <w:left w:val="nil"/>
                <w:bottom w:val="nil"/>
                <w:right w:val="nil"/>
                <w:between w:val="nil"/>
              </w:pBdr>
              <w:spacing w:line="234" w:lineRule="auto"/>
              <w:ind w:left="107"/>
              <w:rPr>
                <w:b/>
                <w:color w:val="000000"/>
              </w:rPr>
            </w:pPr>
            <w:r>
              <w:rPr>
                <w:b/>
                <w:color w:val="000000"/>
              </w:rPr>
              <w:t>Course Objective Covered</w:t>
            </w:r>
          </w:p>
        </w:tc>
      </w:tr>
      <w:tr w:rsidR="00E91608" w:rsidTr="00A82229">
        <w:trPr>
          <w:trHeight w:val="251"/>
        </w:trPr>
        <w:tc>
          <w:tcPr>
            <w:tcW w:w="2808" w:type="dxa"/>
          </w:tcPr>
          <w:p w:rsidR="00E91608" w:rsidRDefault="00000000">
            <w:pPr>
              <w:pBdr>
                <w:top w:val="nil"/>
                <w:left w:val="nil"/>
                <w:bottom w:val="nil"/>
                <w:right w:val="nil"/>
                <w:between w:val="nil"/>
              </w:pBdr>
              <w:spacing w:line="232" w:lineRule="auto"/>
              <w:ind w:left="107"/>
              <w:rPr>
                <w:color w:val="000000"/>
              </w:rPr>
            </w:pPr>
            <w:r>
              <w:rPr>
                <w:color w:val="000000"/>
              </w:rPr>
              <w:t>Class Participation</w:t>
            </w:r>
          </w:p>
        </w:tc>
        <w:tc>
          <w:tcPr>
            <w:tcW w:w="3420" w:type="dxa"/>
          </w:tcPr>
          <w:p w:rsidR="00E91608" w:rsidRDefault="00000000">
            <w:pPr>
              <w:pBdr>
                <w:top w:val="nil"/>
                <w:left w:val="nil"/>
                <w:bottom w:val="nil"/>
                <w:right w:val="nil"/>
                <w:between w:val="nil"/>
              </w:pBdr>
              <w:spacing w:line="232" w:lineRule="auto"/>
              <w:ind w:left="107"/>
              <w:rPr>
                <w:color w:val="000000"/>
              </w:rPr>
            </w:pPr>
            <w:r>
              <w:rPr>
                <w:color w:val="000000"/>
              </w:rPr>
              <w:t>All</w:t>
            </w:r>
          </w:p>
        </w:tc>
      </w:tr>
      <w:tr w:rsidR="00E91608" w:rsidTr="00A82229">
        <w:trPr>
          <w:trHeight w:val="254"/>
        </w:trPr>
        <w:tc>
          <w:tcPr>
            <w:tcW w:w="2808" w:type="dxa"/>
          </w:tcPr>
          <w:p w:rsidR="00E91608" w:rsidRDefault="00000000">
            <w:pPr>
              <w:pBdr>
                <w:top w:val="nil"/>
                <w:left w:val="nil"/>
                <w:bottom w:val="nil"/>
                <w:right w:val="nil"/>
                <w:between w:val="nil"/>
              </w:pBdr>
              <w:spacing w:before="2" w:line="232" w:lineRule="auto"/>
              <w:ind w:left="107"/>
              <w:rPr>
                <w:color w:val="000000"/>
              </w:rPr>
            </w:pPr>
            <w:r>
              <w:rPr>
                <w:color w:val="000000"/>
              </w:rPr>
              <w:t>Individual Assignments</w:t>
            </w:r>
          </w:p>
        </w:tc>
        <w:tc>
          <w:tcPr>
            <w:tcW w:w="3420" w:type="dxa"/>
          </w:tcPr>
          <w:p w:rsidR="00E91608" w:rsidRDefault="00000000">
            <w:pPr>
              <w:pBdr>
                <w:top w:val="nil"/>
                <w:left w:val="nil"/>
                <w:bottom w:val="nil"/>
                <w:right w:val="nil"/>
                <w:between w:val="nil"/>
              </w:pBdr>
              <w:spacing w:before="2" w:line="232" w:lineRule="auto"/>
              <w:ind w:left="107"/>
              <w:rPr>
                <w:color w:val="000000"/>
              </w:rPr>
            </w:pPr>
            <w:r>
              <w:rPr>
                <w:color w:val="000000"/>
              </w:rPr>
              <w:t>All</w:t>
            </w:r>
          </w:p>
        </w:tc>
      </w:tr>
      <w:tr w:rsidR="00E91608" w:rsidTr="00A82229">
        <w:trPr>
          <w:trHeight w:val="253"/>
        </w:trPr>
        <w:tc>
          <w:tcPr>
            <w:tcW w:w="2808" w:type="dxa"/>
          </w:tcPr>
          <w:p w:rsidR="00E91608" w:rsidRDefault="00000000">
            <w:pPr>
              <w:pBdr>
                <w:top w:val="nil"/>
                <w:left w:val="nil"/>
                <w:bottom w:val="nil"/>
                <w:right w:val="nil"/>
                <w:between w:val="nil"/>
              </w:pBdr>
              <w:spacing w:line="234" w:lineRule="auto"/>
              <w:ind w:left="107"/>
              <w:rPr>
                <w:color w:val="000000"/>
              </w:rPr>
            </w:pPr>
            <w:r>
              <w:rPr>
                <w:color w:val="000000"/>
              </w:rPr>
              <w:t>Group Project</w:t>
            </w:r>
          </w:p>
        </w:tc>
        <w:tc>
          <w:tcPr>
            <w:tcW w:w="3420" w:type="dxa"/>
          </w:tcPr>
          <w:p w:rsidR="00E91608" w:rsidRDefault="00000000">
            <w:pPr>
              <w:pBdr>
                <w:top w:val="nil"/>
                <w:left w:val="nil"/>
                <w:bottom w:val="nil"/>
                <w:right w:val="nil"/>
                <w:between w:val="nil"/>
              </w:pBdr>
              <w:spacing w:line="234" w:lineRule="auto"/>
              <w:ind w:left="106"/>
              <w:rPr>
                <w:color w:val="000000"/>
              </w:rPr>
            </w:pPr>
            <w:r>
              <w:rPr>
                <w:color w:val="000000"/>
              </w:rPr>
              <w:t>All</w:t>
            </w:r>
          </w:p>
        </w:tc>
      </w:tr>
    </w:tbl>
    <w:p w:rsidR="00E91608" w:rsidRDefault="00E91608">
      <w:pPr>
        <w:pStyle w:val="Heading2"/>
        <w:ind w:firstLine="120"/>
      </w:pPr>
    </w:p>
    <w:p w:rsidR="00E91608" w:rsidRDefault="00000000">
      <w:pPr>
        <w:pStyle w:val="Heading2"/>
        <w:ind w:firstLine="120"/>
      </w:pPr>
      <w:bookmarkStart w:id="0" w:name="_heading=h.l0d9ch944b5b" w:colFirst="0" w:colLast="0"/>
      <w:bookmarkEnd w:id="0"/>
      <w:r>
        <w:t>Grade Breakdown</w:t>
      </w:r>
    </w:p>
    <w:p w:rsidR="00E91608" w:rsidRDefault="00000000">
      <w:pPr>
        <w:numPr>
          <w:ilvl w:val="0"/>
          <w:numId w:val="1"/>
        </w:numPr>
        <w:tabs>
          <w:tab w:val="left" w:pos="840"/>
        </w:tabs>
        <w:spacing w:before="122"/>
      </w:pPr>
      <w:r>
        <w:t>20% Individual Class Participation</w:t>
      </w:r>
    </w:p>
    <w:p w:rsidR="00E91608" w:rsidRDefault="00000000">
      <w:pPr>
        <w:numPr>
          <w:ilvl w:val="0"/>
          <w:numId w:val="1"/>
        </w:numPr>
        <w:tabs>
          <w:tab w:val="left" w:pos="840"/>
        </w:tabs>
      </w:pPr>
      <w:r>
        <w:t>25% Group Project Participation</w:t>
      </w:r>
    </w:p>
    <w:p w:rsidR="00E91608" w:rsidRDefault="00000000">
      <w:pPr>
        <w:numPr>
          <w:ilvl w:val="0"/>
          <w:numId w:val="1"/>
        </w:numPr>
        <w:tabs>
          <w:tab w:val="left" w:pos="840"/>
        </w:tabs>
      </w:pPr>
      <w:r>
        <w:t>20% Scope of Work</w:t>
      </w:r>
    </w:p>
    <w:p w:rsidR="00E91608" w:rsidRDefault="00000000">
      <w:pPr>
        <w:numPr>
          <w:ilvl w:val="0"/>
          <w:numId w:val="1"/>
        </w:numPr>
        <w:tabs>
          <w:tab w:val="left" w:pos="840"/>
        </w:tabs>
      </w:pPr>
      <w:r>
        <w:t>20% Kick-off Deck &amp; Presentation</w:t>
      </w:r>
    </w:p>
    <w:p w:rsidR="00E91608" w:rsidRDefault="00000000">
      <w:pPr>
        <w:numPr>
          <w:ilvl w:val="0"/>
          <w:numId w:val="1"/>
        </w:numPr>
        <w:tabs>
          <w:tab w:val="left" w:pos="840"/>
        </w:tabs>
      </w:pPr>
      <w:r>
        <w:t>15% Reflection on Classmates’ Group Project Meeting</w:t>
      </w:r>
    </w:p>
    <w:p w:rsidR="00E91608" w:rsidRDefault="00E91608"/>
    <w:p w:rsidR="00E91608" w:rsidRDefault="00000000">
      <w:pPr>
        <w:pStyle w:val="Heading2"/>
        <w:ind w:firstLine="120"/>
      </w:pPr>
      <w:r>
        <w:t>Assignments</w:t>
      </w:r>
    </w:p>
    <w:p w:rsidR="00E91608" w:rsidRDefault="00E91608">
      <w:pPr>
        <w:pStyle w:val="Heading3"/>
        <w:ind w:firstLine="120"/>
      </w:pPr>
    </w:p>
    <w:p w:rsidR="00E91608" w:rsidRDefault="00000000">
      <w:pPr>
        <w:pStyle w:val="Heading3"/>
        <w:numPr>
          <w:ilvl w:val="0"/>
          <w:numId w:val="7"/>
        </w:numPr>
        <w:rPr>
          <w:b/>
        </w:rPr>
      </w:pPr>
      <w:r>
        <w:rPr>
          <w:b/>
        </w:rPr>
        <w:t>Group Project</w:t>
      </w:r>
    </w:p>
    <w:p w:rsidR="00E91608" w:rsidRDefault="00000000">
      <w:pPr>
        <w:pBdr>
          <w:top w:val="nil"/>
          <w:left w:val="nil"/>
          <w:bottom w:val="nil"/>
          <w:right w:val="nil"/>
          <w:between w:val="nil"/>
        </w:pBdr>
        <w:spacing w:before="128" w:line="276" w:lineRule="auto"/>
        <w:ind w:left="129" w:right="455"/>
        <w:rPr>
          <w:color w:val="000000"/>
        </w:rPr>
      </w:pPr>
      <w:r>
        <w:rPr>
          <w:color w:val="000000"/>
        </w:rPr>
        <w:t xml:space="preserve">The core assignment of Management Consulting for Public Service Organizations is a mock client project. Students will be placed into small teams.  Each student will identify a real-life work experience that may be the focus of consulting support from other team members.  You will: 1) learn about a real challenge currently facing an organization; 2) engage with a student playing the role of client to gather information about their needs; 3) design an approach for addressing their needs; and 4) evolve your approach based on their feedback. </w:t>
      </w:r>
      <w:r>
        <w:rPr>
          <w:b/>
          <w:color w:val="000000"/>
        </w:rPr>
        <w:t>Most of the work will happen outside of class time.</w:t>
      </w:r>
    </w:p>
    <w:p w:rsidR="00E91608" w:rsidRDefault="00E91608">
      <w:pPr>
        <w:pBdr>
          <w:top w:val="nil"/>
          <w:left w:val="nil"/>
          <w:bottom w:val="nil"/>
          <w:right w:val="nil"/>
          <w:between w:val="nil"/>
        </w:pBdr>
        <w:spacing w:before="37"/>
        <w:rPr>
          <w:color w:val="000000"/>
        </w:rPr>
      </w:pPr>
    </w:p>
    <w:p w:rsidR="00E91608" w:rsidRDefault="00000000">
      <w:pPr>
        <w:pBdr>
          <w:top w:val="nil"/>
          <w:left w:val="nil"/>
          <w:bottom w:val="nil"/>
          <w:right w:val="nil"/>
          <w:between w:val="nil"/>
        </w:pBdr>
        <w:spacing w:line="276" w:lineRule="auto"/>
        <w:ind w:left="129" w:right="513"/>
        <w:rPr>
          <w:color w:val="000000"/>
        </w:rPr>
      </w:pPr>
      <w:r>
        <w:rPr>
          <w:color w:val="000000"/>
        </w:rPr>
        <w:t xml:space="preserve">In the first class, students will be assigned to a small team they will stay with throughout the course. In Class 2, each student will Identify a real-life work example for their team to consult on. Each team will then pick the most challenging example to focus on during the semester. </w:t>
      </w:r>
    </w:p>
    <w:p w:rsidR="00E91608" w:rsidRDefault="00E91608">
      <w:pPr>
        <w:pBdr>
          <w:top w:val="nil"/>
          <w:left w:val="nil"/>
          <w:bottom w:val="nil"/>
          <w:right w:val="nil"/>
          <w:between w:val="nil"/>
        </w:pBdr>
        <w:spacing w:line="276" w:lineRule="auto"/>
        <w:ind w:left="129" w:right="513"/>
        <w:rPr>
          <w:color w:val="000000"/>
        </w:rPr>
      </w:pPr>
    </w:p>
    <w:p w:rsidR="00E91608" w:rsidRDefault="00000000">
      <w:pPr>
        <w:pBdr>
          <w:top w:val="nil"/>
          <w:left w:val="nil"/>
          <w:bottom w:val="nil"/>
          <w:right w:val="nil"/>
          <w:between w:val="nil"/>
        </w:pBdr>
        <w:spacing w:line="276" w:lineRule="auto"/>
        <w:ind w:left="129" w:right="513"/>
        <w:rPr>
          <w:color w:val="000000"/>
        </w:rPr>
      </w:pPr>
      <w:r>
        <w:t>In the first half of the group project, t</w:t>
      </w:r>
      <w:r>
        <w:rPr>
          <w:color w:val="000000"/>
        </w:rPr>
        <w:t>he person whose example is picked will play the role of “client.” Everyone else will play the role of “consultant.”</w:t>
      </w:r>
    </w:p>
    <w:p w:rsidR="00E91608" w:rsidRDefault="00E91608">
      <w:pPr>
        <w:pBdr>
          <w:top w:val="nil"/>
          <w:left w:val="nil"/>
          <w:bottom w:val="nil"/>
          <w:right w:val="nil"/>
          <w:between w:val="nil"/>
        </w:pBdr>
        <w:spacing w:line="276" w:lineRule="auto"/>
        <w:ind w:left="129" w:right="513"/>
        <w:rPr>
          <w:color w:val="000000"/>
        </w:rPr>
      </w:pPr>
    </w:p>
    <w:p w:rsidR="00E91608" w:rsidRDefault="00000000">
      <w:pPr>
        <w:pBdr>
          <w:top w:val="nil"/>
          <w:left w:val="nil"/>
          <w:bottom w:val="nil"/>
          <w:right w:val="nil"/>
          <w:between w:val="nil"/>
        </w:pBdr>
        <w:spacing w:line="276" w:lineRule="auto"/>
        <w:ind w:left="129" w:right="513"/>
        <w:rPr>
          <w:color w:val="000000"/>
        </w:rPr>
      </w:pPr>
      <w:r>
        <w:rPr>
          <w:color w:val="000000"/>
        </w:rPr>
        <w:t>From 2/15 through the mid-March, each consulting team:</w:t>
      </w:r>
    </w:p>
    <w:p w:rsidR="00E91608" w:rsidRDefault="00000000">
      <w:pPr>
        <w:numPr>
          <w:ilvl w:val="0"/>
          <w:numId w:val="2"/>
        </w:numPr>
        <w:pBdr>
          <w:top w:val="nil"/>
          <w:left w:val="nil"/>
          <w:bottom w:val="nil"/>
          <w:right w:val="nil"/>
          <w:between w:val="nil"/>
        </w:pBdr>
      </w:pPr>
      <w:r>
        <w:rPr>
          <w:color w:val="000000"/>
        </w:rPr>
        <w:t xml:space="preserve">Should meet one or two times to simulate a scoping conversation with the client. </w:t>
      </w:r>
    </w:p>
    <w:p w:rsidR="00E91608" w:rsidRDefault="00000000">
      <w:pPr>
        <w:numPr>
          <w:ilvl w:val="0"/>
          <w:numId w:val="2"/>
        </w:numPr>
        <w:pBdr>
          <w:top w:val="nil"/>
          <w:left w:val="nil"/>
          <w:bottom w:val="nil"/>
          <w:right w:val="nil"/>
          <w:between w:val="nil"/>
        </w:pBdr>
      </w:pPr>
      <w:r>
        <w:rPr>
          <w:color w:val="000000"/>
        </w:rPr>
        <w:t>Should meet to develop a draft process (only those playing the consultant role).</w:t>
      </w:r>
    </w:p>
    <w:p w:rsidR="00E91608" w:rsidRDefault="00000000">
      <w:pPr>
        <w:numPr>
          <w:ilvl w:val="0"/>
          <w:numId w:val="2"/>
        </w:numPr>
        <w:pBdr>
          <w:top w:val="nil"/>
          <w:left w:val="nil"/>
          <w:bottom w:val="nil"/>
          <w:right w:val="nil"/>
          <w:between w:val="nil"/>
        </w:pBdr>
      </w:pPr>
      <w:r>
        <w:rPr>
          <w:color w:val="000000"/>
        </w:rPr>
        <w:t>Should meet to simulate getting feedback on the draft process.</w:t>
      </w:r>
    </w:p>
    <w:p w:rsidR="00E91608" w:rsidRDefault="00E91608">
      <w:pPr>
        <w:pBdr>
          <w:top w:val="nil"/>
          <w:left w:val="nil"/>
          <w:bottom w:val="nil"/>
          <w:right w:val="nil"/>
          <w:between w:val="nil"/>
        </w:pBdr>
        <w:ind w:left="169"/>
        <w:rPr>
          <w:color w:val="000000"/>
        </w:rPr>
      </w:pPr>
    </w:p>
    <w:p w:rsidR="00E91608" w:rsidRDefault="00000000">
      <w:pPr>
        <w:pBdr>
          <w:top w:val="nil"/>
          <w:left w:val="nil"/>
          <w:bottom w:val="nil"/>
          <w:right w:val="nil"/>
          <w:between w:val="nil"/>
        </w:pBdr>
        <w:ind w:left="169"/>
        <w:rPr>
          <w:color w:val="000000"/>
        </w:rPr>
      </w:pPr>
      <w:r>
        <w:rPr>
          <w:color w:val="000000"/>
        </w:rPr>
        <w:t xml:space="preserve">In the latter half of March, each consulting team will meet with the professor to discuss the following questions.  These are just the initial questions.  We will also debrief the experience of being a client </w:t>
      </w:r>
      <w:r>
        <w:rPr>
          <w:color w:val="000000"/>
        </w:rPr>
        <w:lastRenderedPageBreak/>
        <w:t>and a consultant.</w:t>
      </w:r>
    </w:p>
    <w:p w:rsidR="00E91608" w:rsidRDefault="00000000">
      <w:pPr>
        <w:numPr>
          <w:ilvl w:val="0"/>
          <w:numId w:val="3"/>
        </w:numPr>
        <w:pBdr>
          <w:top w:val="nil"/>
          <w:left w:val="nil"/>
          <w:bottom w:val="nil"/>
          <w:right w:val="nil"/>
          <w:between w:val="nil"/>
        </w:pBdr>
      </w:pPr>
      <w:r>
        <w:rPr>
          <w:color w:val="000000"/>
        </w:rPr>
        <w:t>What is the presenting issue?</w:t>
      </w:r>
    </w:p>
    <w:p w:rsidR="00E91608" w:rsidRDefault="00000000">
      <w:pPr>
        <w:numPr>
          <w:ilvl w:val="0"/>
          <w:numId w:val="3"/>
        </w:numPr>
        <w:pBdr>
          <w:top w:val="nil"/>
          <w:left w:val="nil"/>
          <w:bottom w:val="nil"/>
          <w:right w:val="nil"/>
          <w:between w:val="nil"/>
        </w:pBdr>
      </w:pPr>
      <w:r>
        <w:rPr>
          <w:color w:val="000000"/>
        </w:rPr>
        <w:t>What questions have we asked to understand more about the issue, context, dynamics, and aspirations?</w:t>
      </w:r>
    </w:p>
    <w:p w:rsidR="00E91608" w:rsidRDefault="00000000">
      <w:pPr>
        <w:numPr>
          <w:ilvl w:val="0"/>
          <w:numId w:val="3"/>
        </w:numPr>
        <w:pBdr>
          <w:top w:val="nil"/>
          <w:left w:val="nil"/>
          <w:bottom w:val="nil"/>
          <w:right w:val="nil"/>
          <w:between w:val="nil"/>
        </w:pBdr>
      </w:pPr>
      <w:r>
        <w:rPr>
          <w:color w:val="000000"/>
        </w:rPr>
        <w:t>What have we learned about where the client is and where the client wants to be?</w:t>
      </w:r>
    </w:p>
    <w:p w:rsidR="00E91608" w:rsidRDefault="00000000">
      <w:pPr>
        <w:numPr>
          <w:ilvl w:val="0"/>
          <w:numId w:val="3"/>
        </w:numPr>
        <w:pBdr>
          <w:top w:val="nil"/>
          <w:left w:val="nil"/>
          <w:bottom w:val="nil"/>
          <w:right w:val="nil"/>
          <w:between w:val="nil"/>
        </w:pBdr>
      </w:pPr>
      <w:r>
        <w:rPr>
          <w:color w:val="000000"/>
        </w:rPr>
        <w:t>What process will help the client to close the gap?</w:t>
      </w:r>
    </w:p>
    <w:p w:rsidR="00E91608" w:rsidRDefault="00E91608">
      <w:pPr>
        <w:pBdr>
          <w:top w:val="nil"/>
          <w:left w:val="nil"/>
          <w:bottom w:val="nil"/>
          <w:right w:val="nil"/>
          <w:between w:val="nil"/>
        </w:pBdr>
        <w:ind w:left="169"/>
        <w:rPr>
          <w:color w:val="000000"/>
        </w:rPr>
      </w:pPr>
    </w:p>
    <w:p w:rsidR="00E91608" w:rsidRDefault="00000000">
      <w:pPr>
        <w:ind w:left="169"/>
      </w:pPr>
      <w:r>
        <w:t xml:space="preserve">In the second half of the group project, everyone will play the role of “consultant.” </w:t>
      </w:r>
    </w:p>
    <w:p w:rsidR="00E91608" w:rsidRDefault="00E91608">
      <w:pPr>
        <w:pBdr>
          <w:top w:val="nil"/>
          <w:left w:val="nil"/>
          <w:bottom w:val="nil"/>
          <w:right w:val="nil"/>
          <w:between w:val="nil"/>
        </w:pBdr>
        <w:ind w:left="169"/>
      </w:pPr>
    </w:p>
    <w:p w:rsidR="00E91608" w:rsidRDefault="00000000">
      <w:pPr>
        <w:pBdr>
          <w:top w:val="nil"/>
          <w:left w:val="nil"/>
          <w:bottom w:val="nil"/>
          <w:right w:val="nil"/>
          <w:between w:val="nil"/>
        </w:pBdr>
        <w:ind w:left="169"/>
        <w:rPr>
          <w:color w:val="000000"/>
        </w:rPr>
      </w:pPr>
      <w:r>
        <w:t>At the end of March</w:t>
      </w:r>
      <w:r>
        <w:rPr>
          <w:color w:val="000000"/>
        </w:rPr>
        <w:t>, you will draft a proposed scope of work for the client.  We will provide a template for this scope of work.</w:t>
      </w:r>
    </w:p>
    <w:p w:rsidR="00E91608" w:rsidRDefault="00E91608">
      <w:pPr>
        <w:pBdr>
          <w:top w:val="nil"/>
          <w:left w:val="nil"/>
          <w:bottom w:val="nil"/>
          <w:right w:val="nil"/>
          <w:between w:val="nil"/>
        </w:pBdr>
        <w:ind w:left="169"/>
      </w:pPr>
    </w:p>
    <w:p w:rsidR="00E91608" w:rsidRDefault="00000000">
      <w:pPr>
        <w:pBdr>
          <w:top w:val="nil"/>
          <w:left w:val="nil"/>
          <w:bottom w:val="nil"/>
          <w:right w:val="nil"/>
          <w:between w:val="nil"/>
        </w:pBdr>
        <w:ind w:left="169"/>
        <w:rPr>
          <w:color w:val="000000"/>
        </w:rPr>
      </w:pPr>
      <w:r>
        <w:rPr>
          <w:color w:val="000000"/>
        </w:rPr>
        <w:t xml:space="preserve">In April your team will prepare for a mock kick-off meeting with representatives of the client.  We will provide guidance on what should be covered during the kickoff meeting. You will develop a PowerPoint deck to guide this conversation. Lessons from our </w:t>
      </w:r>
      <w:r>
        <w:t>classes</w:t>
      </w:r>
      <w:r>
        <w:rPr>
          <w:color w:val="000000"/>
        </w:rPr>
        <w:t xml:space="preserve"> will help you prepare content for and manage the meeting. During our last class, each consulting team will present their kick-off meeting. Class members will be observing the kick-off meeting and evaluating performance using a rubric that we will provide.  </w:t>
      </w:r>
    </w:p>
    <w:p w:rsidR="00E91608" w:rsidRDefault="00E91608">
      <w:pPr>
        <w:pStyle w:val="Heading3"/>
        <w:ind w:firstLine="120"/>
        <w:rPr>
          <w:color w:val="424242"/>
        </w:rPr>
      </w:pPr>
    </w:p>
    <w:p w:rsidR="00E91608" w:rsidRDefault="00000000">
      <w:pPr>
        <w:pStyle w:val="Heading3"/>
        <w:numPr>
          <w:ilvl w:val="0"/>
          <w:numId w:val="7"/>
        </w:numPr>
        <w:rPr>
          <w:b/>
        </w:rPr>
      </w:pPr>
      <w:r>
        <w:rPr>
          <w:b/>
          <w:color w:val="424242"/>
        </w:rPr>
        <w:t>Individual Assignments</w:t>
      </w:r>
    </w:p>
    <w:p w:rsidR="00E91608" w:rsidRDefault="00000000">
      <w:pPr>
        <w:pBdr>
          <w:top w:val="nil"/>
          <w:left w:val="nil"/>
          <w:bottom w:val="nil"/>
          <w:right w:val="nil"/>
          <w:between w:val="nil"/>
        </w:pBdr>
        <w:spacing w:before="128" w:line="276" w:lineRule="auto"/>
        <w:ind w:left="120" w:right="455"/>
        <w:rPr>
          <w:color w:val="000000"/>
        </w:rPr>
      </w:pPr>
      <w:r>
        <w:t>Most</w:t>
      </w:r>
      <w:r>
        <w:rPr>
          <w:color w:val="000000"/>
        </w:rPr>
        <w:t xml:space="preserve"> individual assignments </w:t>
      </w:r>
      <w:r>
        <w:t>will be graded pass/fail</w:t>
      </w:r>
      <w:r>
        <w:rPr>
          <w:color w:val="000000"/>
        </w:rPr>
        <w:t>.  These are intended to support your own reflection on your potential career as a consultant. They will also help you to participate fully in the class.</w:t>
      </w:r>
    </w:p>
    <w:p w:rsidR="00E91608" w:rsidRDefault="00000000">
      <w:pPr>
        <w:pBdr>
          <w:top w:val="nil"/>
          <w:left w:val="nil"/>
          <w:bottom w:val="nil"/>
          <w:right w:val="nil"/>
          <w:between w:val="nil"/>
        </w:pBdr>
        <w:spacing w:before="128" w:line="276" w:lineRule="auto"/>
        <w:ind w:left="120" w:right="455"/>
        <w:rPr>
          <w:color w:val="000000"/>
        </w:rPr>
      </w:pPr>
      <w:r>
        <w:rPr>
          <w:color w:val="000000"/>
        </w:rPr>
        <w:t>During the last class, you will be evaluating each consulting team’s kick-off meeting presentation.  This is the only graded individual assignment.</w:t>
      </w:r>
      <w:r>
        <w:t xml:space="preserve"> </w:t>
      </w:r>
      <w:r>
        <w:rPr>
          <w:color w:val="000000"/>
        </w:rPr>
        <w:t xml:space="preserve">Successful </w:t>
      </w:r>
      <w:r>
        <w:t xml:space="preserve">evaluations </w:t>
      </w:r>
      <w:r>
        <w:rPr>
          <w:color w:val="000000"/>
        </w:rPr>
        <w:t>will:</w:t>
      </w:r>
    </w:p>
    <w:p w:rsidR="00E91608" w:rsidRDefault="00000000">
      <w:pPr>
        <w:numPr>
          <w:ilvl w:val="1"/>
          <w:numId w:val="17"/>
        </w:numPr>
        <w:pBdr>
          <w:top w:val="nil"/>
          <w:left w:val="nil"/>
          <w:bottom w:val="nil"/>
          <w:right w:val="nil"/>
          <w:between w:val="nil"/>
        </w:pBdr>
        <w:tabs>
          <w:tab w:val="left" w:pos="903"/>
        </w:tabs>
        <w:spacing w:before="37"/>
        <w:ind w:left="903"/>
      </w:pPr>
      <w:r>
        <w:rPr>
          <w:color w:val="000000"/>
        </w:rPr>
        <w:t>Include responses to each element of the rubric (see below) with evidence from observation</w:t>
      </w:r>
    </w:p>
    <w:p w:rsidR="00E91608" w:rsidRDefault="00000000">
      <w:pPr>
        <w:numPr>
          <w:ilvl w:val="1"/>
          <w:numId w:val="17"/>
        </w:numPr>
        <w:pBdr>
          <w:top w:val="nil"/>
          <w:left w:val="nil"/>
          <w:bottom w:val="nil"/>
          <w:right w:val="nil"/>
          <w:between w:val="nil"/>
        </w:pBdr>
        <w:tabs>
          <w:tab w:val="left" w:pos="902"/>
        </w:tabs>
        <w:spacing w:before="35" w:line="273" w:lineRule="auto"/>
        <w:ind w:right="510" w:hanging="360"/>
      </w:pPr>
      <w:r>
        <w:rPr>
          <w:color w:val="000000"/>
        </w:rPr>
        <w:t>Include your ideas for how the group may have structured or managed a client meeting differently in instances where you believe the group failed to address the rubric criteria</w:t>
      </w:r>
    </w:p>
    <w:p w:rsidR="00E91608" w:rsidRDefault="00000000">
      <w:pPr>
        <w:numPr>
          <w:ilvl w:val="1"/>
          <w:numId w:val="17"/>
        </w:numPr>
        <w:pBdr>
          <w:top w:val="nil"/>
          <w:left w:val="nil"/>
          <w:bottom w:val="nil"/>
          <w:right w:val="nil"/>
          <w:between w:val="nil"/>
        </w:pBdr>
        <w:tabs>
          <w:tab w:val="left" w:pos="903"/>
        </w:tabs>
        <w:spacing w:before="4"/>
        <w:ind w:left="903"/>
      </w:pPr>
      <w:r>
        <w:rPr>
          <w:color w:val="000000"/>
        </w:rPr>
        <w:t>Show compassionate, thoughtful, and culturally aware reflection</w:t>
      </w:r>
    </w:p>
    <w:p w:rsidR="00E91608" w:rsidRDefault="00E91608">
      <w:pPr>
        <w:pBdr>
          <w:top w:val="nil"/>
          <w:left w:val="nil"/>
          <w:bottom w:val="nil"/>
          <w:right w:val="nil"/>
          <w:between w:val="nil"/>
        </w:pBdr>
        <w:spacing w:before="76"/>
        <w:rPr>
          <w:color w:val="000000"/>
        </w:rPr>
      </w:pPr>
    </w:p>
    <w:p w:rsidR="00E91608" w:rsidRDefault="00000000">
      <w:pPr>
        <w:pBdr>
          <w:top w:val="nil"/>
          <w:left w:val="nil"/>
          <w:bottom w:val="nil"/>
          <w:right w:val="nil"/>
          <w:between w:val="nil"/>
        </w:pBdr>
        <w:ind w:left="120"/>
        <w:rPr>
          <w:color w:val="000000"/>
        </w:rPr>
      </w:pPr>
      <w:r>
        <w:rPr>
          <w:color w:val="000000"/>
        </w:rPr>
        <w:t xml:space="preserve">Rubric </w:t>
      </w:r>
      <w:r>
        <w:t>for evaluating kick-off meeting presentations</w:t>
      </w:r>
    </w:p>
    <w:p w:rsidR="00E91608" w:rsidRDefault="00000000">
      <w:pPr>
        <w:numPr>
          <w:ilvl w:val="0"/>
          <w:numId w:val="16"/>
        </w:numPr>
        <w:pBdr>
          <w:top w:val="nil"/>
          <w:left w:val="nil"/>
          <w:bottom w:val="nil"/>
          <w:right w:val="nil"/>
          <w:between w:val="nil"/>
        </w:pBdr>
        <w:tabs>
          <w:tab w:val="left" w:pos="840"/>
        </w:tabs>
        <w:spacing w:before="40" w:line="276" w:lineRule="auto"/>
        <w:ind w:right="1050" w:hanging="360"/>
      </w:pPr>
      <w:r>
        <w:rPr>
          <w:color w:val="000000"/>
        </w:rPr>
        <w:t>How well the consulting team appears to understand and respond to the client’s presenting and hidden issues? How effectively did the team communicate and validate their assumptions with the client?</w:t>
      </w:r>
    </w:p>
    <w:p w:rsidR="00E91608" w:rsidRDefault="00000000">
      <w:pPr>
        <w:numPr>
          <w:ilvl w:val="0"/>
          <w:numId w:val="16"/>
        </w:numPr>
        <w:pBdr>
          <w:top w:val="nil"/>
          <w:left w:val="nil"/>
          <w:bottom w:val="nil"/>
          <w:right w:val="nil"/>
          <w:between w:val="nil"/>
        </w:pBdr>
        <w:tabs>
          <w:tab w:val="left" w:pos="840"/>
        </w:tabs>
        <w:spacing w:line="276" w:lineRule="auto"/>
        <w:ind w:right="672" w:hanging="360"/>
      </w:pPr>
      <w:r>
        <w:rPr>
          <w:color w:val="000000"/>
        </w:rPr>
        <w:t>How successful is the consulting team’s partnership design? Do they suggest a partnership model that makes sense for what’s needed? Do they ask the client to take responsibility when applicable?</w:t>
      </w:r>
    </w:p>
    <w:p w:rsidR="00E91608" w:rsidRDefault="00000000">
      <w:pPr>
        <w:numPr>
          <w:ilvl w:val="0"/>
          <w:numId w:val="16"/>
        </w:numPr>
        <w:pBdr>
          <w:top w:val="nil"/>
          <w:left w:val="nil"/>
          <w:bottom w:val="nil"/>
          <w:right w:val="nil"/>
          <w:between w:val="nil"/>
        </w:pBdr>
        <w:tabs>
          <w:tab w:val="left" w:pos="840"/>
        </w:tabs>
        <w:ind w:hanging="360"/>
      </w:pPr>
      <w:r>
        <w:rPr>
          <w:color w:val="000000"/>
        </w:rPr>
        <w:t>How creative, thoughtful, culturally competent, and realistic is the consulting team’s approach and timeline?</w:t>
      </w:r>
    </w:p>
    <w:p w:rsidR="00E91608" w:rsidRDefault="00000000">
      <w:pPr>
        <w:numPr>
          <w:ilvl w:val="0"/>
          <w:numId w:val="16"/>
        </w:numPr>
        <w:pBdr>
          <w:top w:val="nil"/>
          <w:left w:val="nil"/>
          <w:bottom w:val="nil"/>
          <w:right w:val="nil"/>
          <w:between w:val="nil"/>
        </w:pBdr>
        <w:tabs>
          <w:tab w:val="left" w:pos="840"/>
        </w:tabs>
        <w:spacing w:before="37" w:line="276" w:lineRule="auto"/>
        <w:ind w:right="1052" w:hanging="360"/>
      </w:pPr>
      <w:r>
        <w:rPr>
          <w:color w:val="000000"/>
        </w:rPr>
        <w:t>How well prepared is the consulting team for the client meeting? How well do they manage it? How professionally does the consulting team present themselves?</w:t>
      </w:r>
    </w:p>
    <w:p w:rsidR="00E91608" w:rsidRDefault="00000000">
      <w:pPr>
        <w:numPr>
          <w:ilvl w:val="0"/>
          <w:numId w:val="16"/>
        </w:numPr>
        <w:pBdr>
          <w:top w:val="nil"/>
          <w:left w:val="nil"/>
          <w:bottom w:val="nil"/>
          <w:right w:val="nil"/>
          <w:between w:val="nil"/>
        </w:pBdr>
        <w:tabs>
          <w:tab w:val="left" w:pos="840"/>
        </w:tabs>
        <w:spacing w:before="2" w:line="276" w:lineRule="auto"/>
        <w:ind w:right="867" w:hanging="360"/>
      </w:pPr>
      <w:r>
        <w:rPr>
          <w:color w:val="000000"/>
        </w:rPr>
        <w:t>How well does the consulting team manage the client relationship?  How well do they build and exhibit rapport and trust?  How well do they listen to and receive client feedback? Do they adjust appropriately to the feedback in the moment?</w:t>
      </w:r>
    </w:p>
    <w:p w:rsidR="00E91608" w:rsidRDefault="00E91608">
      <w:pPr>
        <w:tabs>
          <w:tab w:val="left" w:pos="840"/>
        </w:tabs>
        <w:spacing w:before="40" w:line="276" w:lineRule="auto"/>
        <w:ind w:right="1050"/>
      </w:pPr>
    </w:p>
    <w:p w:rsidR="00E91608" w:rsidRDefault="00000000">
      <w:pPr>
        <w:pStyle w:val="Heading2"/>
        <w:ind w:firstLine="120"/>
      </w:pPr>
      <w:r>
        <w:lastRenderedPageBreak/>
        <w:br w:type="page"/>
      </w:r>
    </w:p>
    <w:p w:rsidR="00E91608" w:rsidRDefault="00000000">
      <w:pPr>
        <w:pStyle w:val="Heading2"/>
        <w:ind w:firstLine="120"/>
      </w:pPr>
      <w:r>
        <w:lastRenderedPageBreak/>
        <w:t>Course Map</w:t>
      </w:r>
    </w:p>
    <w:p w:rsidR="00E91608" w:rsidRDefault="00E91608">
      <w:pPr>
        <w:pBdr>
          <w:top w:val="nil"/>
          <w:left w:val="nil"/>
          <w:bottom w:val="nil"/>
          <w:right w:val="nil"/>
          <w:between w:val="nil"/>
        </w:pBdr>
        <w:spacing w:before="5"/>
        <w:rPr>
          <w:b/>
          <w:color w:val="000000"/>
          <w:sz w:val="15"/>
          <w:szCs w:val="15"/>
        </w:rPr>
      </w:pPr>
    </w:p>
    <w:tbl>
      <w:tblPr>
        <w:tblStyle w:val="a3"/>
        <w:tblW w:w="11520" w:type="dxa"/>
        <w:tblInd w:w="-9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20" w:firstRow="1" w:lastRow="0" w:firstColumn="0" w:lastColumn="0" w:noHBand="0" w:noVBand="0"/>
      </w:tblPr>
      <w:tblGrid>
        <w:gridCol w:w="540"/>
        <w:gridCol w:w="630"/>
        <w:gridCol w:w="1260"/>
        <w:gridCol w:w="3780"/>
        <w:gridCol w:w="5310"/>
      </w:tblGrid>
      <w:tr w:rsidR="00E91608" w:rsidTr="00A82229">
        <w:trPr>
          <w:trHeight w:val="433"/>
          <w:tblHeader/>
        </w:trPr>
        <w:tc>
          <w:tcPr>
            <w:tcW w:w="540" w:type="dxa"/>
          </w:tcPr>
          <w:p w:rsidR="00E91608" w:rsidRDefault="00000000">
            <w:pPr>
              <w:pBdr>
                <w:top w:val="nil"/>
                <w:left w:val="nil"/>
                <w:bottom w:val="nil"/>
                <w:right w:val="nil"/>
                <w:between w:val="nil"/>
              </w:pBdr>
              <w:spacing w:before="100"/>
              <w:ind w:left="84"/>
              <w:rPr>
                <w:b/>
                <w:color w:val="000000"/>
                <w:sz w:val="20"/>
                <w:szCs w:val="20"/>
              </w:rPr>
            </w:pPr>
            <w:proofErr w:type="spellStart"/>
            <w:r>
              <w:rPr>
                <w:b/>
                <w:color w:val="000000"/>
                <w:sz w:val="20"/>
                <w:szCs w:val="20"/>
              </w:rPr>
              <w:t>Wk</w:t>
            </w:r>
            <w:proofErr w:type="spellEnd"/>
          </w:p>
        </w:tc>
        <w:tc>
          <w:tcPr>
            <w:tcW w:w="630" w:type="dxa"/>
          </w:tcPr>
          <w:p w:rsidR="00E91608" w:rsidRDefault="00000000">
            <w:pPr>
              <w:pBdr>
                <w:top w:val="nil"/>
                <w:left w:val="nil"/>
                <w:bottom w:val="nil"/>
                <w:right w:val="nil"/>
                <w:between w:val="nil"/>
              </w:pBdr>
              <w:spacing w:before="100"/>
              <w:ind w:left="10" w:right="-6"/>
              <w:jc w:val="center"/>
              <w:rPr>
                <w:b/>
                <w:color w:val="000000"/>
                <w:sz w:val="20"/>
                <w:szCs w:val="20"/>
              </w:rPr>
            </w:pPr>
            <w:r>
              <w:rPr>
                <w:b/>
                <w:color w:val="000000"/>
                <w:sz w:val="20"/>
                <w:szCs w:val="20"/>
              </w:rPr>
              <w:t>Date</w:t>
            </w:r>
          </w:p>
        </w:tc>
        <w:tc>
          <w:tcPr>
            <w:tcW w:w="1260" w:type="dxa"/>
          </w:tcPr>
          <w:p w:rsidR="00E91608" w:rsidRDefault="00000000">
            <w:pPr>
              <w:pBdr>
                <w:top w:val="nil"/>
                <w:left w:val="nil"/>
                <w:bottom w:val="nil"/>
                <w:right w:val="nil"/>
                <w:between w:val="nil"/>
              </w:pBdr>
              <w:spacing w:before="100"/>
              <w:ind w:left="98"/>
              <w:rPr>
                <w:b/>
                <w:color w:val="000000"/>
                <w:sz w:val="20"/>
                <w:szCs w:val="20"/>
              </w:rPr>
            </w:pPr>
            <w:r>
              <w:rPr>
                <w:b/>
                <w:color w:val="000000"/>
                <w:sz w:val="20"/>
                <w:szCs w:val="20"/>
              </w:rPr>
              <w:t>Topic</w:t>
            </w:r>
          </w:p>
        </w:tc>
        <w:tc>
          <w:tcPr>
            <w:tcW w:w="3780" w:type="dxa"/>
          </w:tcPr>
          <w:p w:rsidR="00E91608" w:rsidRDefault="00000000">
            <w:pPr>
              <w:pBdr>
                <w:top w:val="nil"/>
                <w:left w:val="nil"/>
                <w:bottom w:val="nil"/>
                <w:right w:val="nil"/>
                <w:between w:val="nil"/>
              </w:pBdr>
              <w:spacing w:before="100"/>
              <w:ind w:left="98"/>
              <w:rPr>
                <w:b/>
                <w:color w:val="000000"/>
                <w:sz w:val="20"/>
                <w:szCs w:val="20"/>
              </w:rPr>
            </w:pPr>
            <w:r>
              <w:rPr>
                <w:b/>
                <w:color w:val="000000"/>
                <w:sz w:val="20"/>
                <w:szCs w:val="20"/>
              </w:rPr>
              <w:t>Description/Key Questions</w:t>
            </w:r>
          </w:p>
        </w:tc>
        <w:tc>
          <w:tcPr>
            <w:tcW w:w="5310" w:type="dxa"/>
          </w:tcPr>
          <w:p w:rsidR="00E91608" w:rsidRDefault="00000000">
            <w:pPr>
              <w:pBdr>
                <w:top w:val="nil"/>
                <w:left w:val="nil"/>
                <w:bottom w:val="nil"/>
                <w:right w:val="nil"/>
                <w:between w:val="nil"/>
              </w:pBdr>
              <w:spacing w:before="100"/>
              <w:ind w:left="64"/>
              <w:rPr>
                <w:b/>
                <w:color w:val="000000"/>
                <w:sz w:val="20"/>
                <w:szCs w:val="20"/>
              </w:rPr>
            </w:pPr>
            <w:r>
              <w:rPr>
                <w:b/>
                <w:color w:val="000000"/>
                <w:sz w:val="20"/>
                <w:szCs w:val="20"/>
              </w:rPr>
              <w:t>Deliverables Due Before Class</w:t>
            </w:r>
          </w:p>
        </w:tc>
      </w:tr>
      <w:tr w:rsidR="00E91608" w:rsidTr="00A82229">
        <w:trPr>
          <w:trHeight w:val="1829"/>
        </w:trPr>
        <w:tc>
          <w:tcPr>
            <w:tcW w:w="540" w:type="dxa"/>
            <w:tcBorders>
              <w:bottom w:val="single" w:sz="4" w:space="0" w:color="000000"/>
            </w:tcBorders>
          </w:tcPr>
          <w:p w:rsidR="00E91608" w:rsidRDefault="00000000">
            <w:pPr>
              <w:spacing w:before="100"/>
              <w:ind w:left="84"/>
              <w:rPr>
                <w:sz w:val="20"/>
                <w:szCs w:val="20"/>
              </w:rPr>
            </w:pPr>
            <w:r>
              <w:rPr>
                <w:sz w:val="20"/>
                <w:szCs w:val="20"/>
              </w:rPr>
              <w:t>1</w:t>
            </w:r>
          </w:p>
        </w:tc>
        <w:tc>
          <w:tcPr>
            <w:tcW w:w="630" w:type="dxa"/>
            <w:tcBorders>
              <w:bottom w:val="single" w:sz="4" w:space="0" w:color="000000"/>
            </w:tcBorders>
          </w:tcPr>
          <w:p w:rsidR="00E91608" w:rsidRDefault="00000000">
            <w:pPr>
              <w:spacing w:before="100"/>
              <w:ind w:left="10" w:right="-6"/>
              <w:jc w:val="center"/>
              <w:rPr>
                <w:sz w:val="20"/>
                <w:szCs w:val="20"/>
              </w:rPr>
            </w:pPr>
            <w:r>
              <w:rPr>
                <w:sz w:val="20"/>
                <w:szCs w:val="20"/>
              </w:rPr>
              <w:t>2/1</w:t>
            </w:r>
          </w:p>
        </w:tc>
        <w:tc>
          <w:tcPr>
            <w:tcW w:w="1260" w:type="dxa"/>
            <w:tcBorders>
              <w:bottom w:val="single" w:sz="4" w:space="0" w:color="000000"/>
            </w:tcBorders>
          </w:tcPr>
          <w:p w:rsidR="00E91608" w:rsidRDefault="00000000">
            <w:pPr>
              <w:ind w:left="98" w:hanging="3"/>
              <w:rPr>
                <w:sz w:val="20"/>
                <w:szCs w:val="20"/>
              </w:rPr>
            </w:pPr>
            <w:r>
              <w:rPr>
                <w:sz w:val="20"/>
                <w:szCs w:val="20"/>
              </w:rPr>
              <w:t>Overview of Consulting</w:t>
            </w:r>
          </w:p>
        </w:tc>
        <w:tc>
          <w:tcPr>
            <w:tcW w:w="3780" w:type="dxa"/>
            <w:tcBorders>
              <w:bottom w:val="single" w:sz="4" w:space="0" w:color="000000"/>
            </w:tcBorders>
          </w:tcPr>
          <w:p w:rsidR="00E91608" w:rsidRDefault="00000000">
            <w:pPr>
              <w:numPr>
                <w:ilvl w:val="0"/>
                <w:numId w:val="14"/>
              </w:numPr>
              <w:ind w:left="450"/>
              <w:rPr>
                <w:sz w:val="20"/>
                <w:szCs w:val="20"/>
              </w:rPr>
            </w:pPr>
            <w:r>
              <w:rPr>
                <w:sz w:val="20"/>
                <w:szCs w:val="20"/>
              </w:rPr>
              <w:t>What is management consulting?</w:t>
            </w:r>
          </w:p>
          <w:p w:rsidR="00E91608" w:rsidRDefault="00000000">
            <w:pPr>
              <w:numPr>
                <w:ilvl w:val="0"/>
                <w:numId w:val="14"/>
              </w:numPr>
              <w:ind w:left="450"/>
              <w:rPr>
                <w:sz w:val="20"/>
                <w:szCs w:val="20"/>
              </w:rPr>
            </w:pPr>
            <w:r>
              <w:rPr>
                <w:sz w:val="20"/>
                <w:szCs w:val="20"/>
              </w:rPr>
              <w:t>How do I develop and continually refine a consulting scope of work?</w:t>
            </w:r>
          </w:p>
        </w:tc>
        <w:tc>
          <w:tcPr>
            <w:tcW w:w="5310" w:type="dxa"/>
            <w:tcBorders>
              <w:bottom w:val="single" w:sz="4" w:space="0" w:color="000000"/>
            </w:tcBorders>
          </w:tcPr>
          <w:p w:rsidR="00E91608" w:rsidRDefault="00000000">
            <w:pPr>
              <w:numPr>
                <w:ilvl w:val="0"/>
                <w:numId w:val="15"/>
              </w:numPr>
              <w:ind w:left="354"/>
              <w:rPr>
                <w:sz w:val="20"/>
                <w:szCs w:val="20"/>
              </w:rPr>
            </w:pPr>
            <w:r>
              <w:rPr>
                <w:sz w:val="20"/>
                <w:szCs w:val="20"/>
              </w:rPr>
              <w:t>Read “</w:t>
            </w:r>
            <w:hyperlink r:id="rId10">
              <w:r>
                <w:rPr>
                  <w:color w:val="0000FF"/>
                  <w:sz w:val="20"/>
                  <w:szCs w:val="20"/>
                  <w:u w:val="single"/>
                </w:rPr>
                <w:t>Consulting is More Than Giving Advice</w:t>
              </w:r>
            </w:hyperlink>
            <w:r>
              <w:rPr>
                <w:sz w:val="20"/>
                <w:szCs w:val="20"/>
              </w:rPr>
              <w:t>” (Turner)</w:t>
            </w:r>
          </w:p>
          <w:p w:rsidR="00E91608" w:rsidRDefault="00000000">
            <w:pPr>
              <w:numPr>
                <w:ilvl w:val="0"/>
                <w:numId w:val="15"/>
              </w:numPr>
              <w:ind w:left="354"/>
              <w:rPr>
                <w:sz w:val="20"/>
                <w:szCs w:val="20"/>
              </w:rPr>
            </w:pPr>
            <w:r>
              <w:rPr>
                <w:sz w:val="20"/>
                <w:szCs w:val="20"/>
              </w:rPr>
              <w:t>Read “</w:t>
            </w:r>
            <w:hyperlink r:id="rId11">
              <w:r>
                <w:rPr>
                  <w:color w:val="0000FF"/>
                  <w:sz w:val="20"/>
                  <w:szCs w:val="20"/>
                  <w:u w:val="single"/>
                </w:rPr>
                <w:t>Ensuring a Successful Consulting Engagement</w:t>
              </w:r>
            </w:hyperlink>
            <w:r>
              <w:rPr>
                <w:sz w:val="20"/>
                <w:szCs w:val="20"/>
              </w:rPr>
              <w:t>” (McCambridge &amp; Rodriguez)</w:t>
            </w:r>
          </w:p>
          <w:p w:rsidR="00E91608" w:rsidRDefault="00000000">
            <w:pPr>
              <w:numPr>
                <w:ilvl w:val="0"/>
                <w:numId w:val="15"/>
              </w:numPr>
              <w:ind w:left="354"/>
              <w:rPr>
                <w:sz w:val="20"/>
                <w:szCs w:val="20"/>
              </w:rPr>
            </w:pPr>
            <w:r>
              <w:rPr>
                <w:sz w:val="20"/>
                <w:szCs w:val="20"/>
              </w:rPr>
              <w:t xml:space="preserve">Read </w:t>
            </w:r>
            <w:hyperlink r:id="rId12">
              <w:r>
                <w:rPr>
                  <w:color w:val="0000FF"/>
                  <w:sz w:val="20"/>
                  <w:szCs w:val="20"/>
                  <w:u w:val="single"/>
                </w:rPr>
                <w:t>summary of Flawless</w:t>
              </w:r>
            </w:hyperlink>
          </w:p>
          <w:p w:rsidR="00E91608" w:rsidRDefault="00000000">
            <w:pPr>
              <w:numPr>
                <w:ilvl w:val="0"/>
                <w:numId w:val="15"/>
              </w:numPr>
              <w:ind w:left="354"/>
              <w:rPr>
                <w:sz w:val="20"/>
                <w:szCs w:val="20"/>
              </w:rPr>
            </w:pPr>
            <w:r>
              <w:rPr>
                <w:sz w:val="20"/>
                <w:szCs w:val="20"/>
              </w:rPr>
              <w:t xml:space="preserve">Read ONE of the summaries of Humble Consulting – either </w:t>
            </w:r>
            <w:hyperlink r:id="rId13">
              <w:r>
                <w:rPr>
                  <w:color w:val="0000FF"/>
                  <w:sz w:val="20"/>
                  <w:szCs w:val="20"/>
                  <w:u w:val="single"/>
                </w:rPr>
                <w:t>this one</w:t>
              </w:r>
            </w:hyperlink>
            <w:r>
              <w:rPr>
                <w:sz w:val="20"/>
                <w:szCs w:val="20"/>
              </w:rPr>
              <w:t xml:space="preserve"> or this </w:t>
            </w:r>
            <w:hyperlink r:id="rId14">
              <w:r>
                <w:rPr>
                  <w:color w:val="0000FF"/>
                  <w:sz w:val="20"/>
                  <w:szCs w:val="20"/>
                  <w:u w:val="single"/>
                </w:rPr>
                <w:t>one</w:t>
              </w:r>
            </w:hyperlink>
          </w:p>
          <w:p w:rsidR="00E91608" w:rsidRDefault="00E91608">
            <w:pPr>
              <w:rPr>
                <w:sz w:val="20"/>
                <w:szCs w:val="20"/>
              </w:rPr>
            </w:pPr>
          </w:p>
        </w:tc>
      </w:tr>
      <w:tr w:rsidR="00E91608" w:rsidTr="00A82229">
        <w:trPr>
          <w:trHeight w:val="1829"/>
        </w:trPr>
        <w:tc>
          <w:tcPr>
            <w:tcW w:w="540" w:type="dxa"/>
            <w:tcBorders>
              <w:bottom w:val="single" w:sz="4" w:space="0" w:color="000000"/>
            </w:tcBorders>
          </w:tcPr>
          <w:p w:rsidR="00E91608" w:rsidRDefault="00000000">
            <w:pPr>
              <w:pBdr>
                <w:top w:val="nil"/>
                <w:left w:val="nil"/>
                <w:bottom w:val="nil"/>
                <w:right w:val="nil"/>
                <w:between w:val="nil"/>
              </w:pBdr>
              <w:spacing w:before="100"/>
              <w:ind w:left="84"/>
              <w:rPr>
                <w:color w:val="000000"/>
                <w:sz w:val="20"/>
                <w:szCs w:val="20"/>
              </w:rPr>
            </w:pPr>
            <w:r>
              <w:rPr>
                <w:sz w:val="20"/>
                <w:szCs w:val="20"/>
              </w:rPr>
              <w:t>2</w:t>
            </w:r>
          </w:p>
        </w:tc>
        <w:tc>
          <w:tcPr>
            <w:tcW w:w="630" w:type="dxa"/>
            <w:tcBorders>
              <w:bottom w:val="single" w:sz="4" w:space="0" w:color="000000"/>
            </w:tcBorders>
          </w:tcPr>
          <w:p w:rsidR="00E91608" w:rsidRDefault="00000000">
            <w:pPr>
              <w:pBdr>
                <w:top w:val="nil"/>
                <w:left w:val="nil"/>
                <w:bottom w:val="nil"/>
                <w:right w:val="nil"/>
                <w:between w:val="nil"/>
              </w:pBdr>
              <w:spacing w:before="100"/>
              <w:ind w:left="10" w:right="-6"/>
              <w:jc w:val="center"/>
              <w:rPr>
                <w:color w:val="000000"/>
                <w:sz w:val="20"/>
                <w:szCs w:val="20"/>
              </w:rPr>
            </w:pPr>
            <w:r>
              <w:rPr>
                <w:color w:val="000000"/>
                <w:sz w:val="20"/>
                <w:szCs w:val="20"/>
              </w:rPr>
              <w:t>2/15</w:t>
            </w:r>
          </w:p>
        </w:tc>
        <w:tc>
          <w:tcPr>
            <w:tcW w:w="1260" w:type="dxa"/>
            <w:tcBorders>
              <w:bottom w:val="single" w:sz="4" w:space="0" w:color="000000"/>
            </w:tcBorders>
          </w:tcPr>
          <w:p w:rsidR="00E91608" w:rsidRDefault="00000000">
            <w:pPr>
              <w:pBdr>
                <w:top w:val="nil"/>
                <w:left w:val="nil"/>
                <w:bottom w:val="nil"/>
                <w:right w:val="nil"/>
                <w:between w:val="nil"/>
              </w:pBdr>
              <w:ind w:left="98" w:hanging="3"/>
              <w:rPr>
                <w:color w:val="000000"/>
                <w:sz w:val="20"/>
                <w:szCs w:val="20"/>
              </w:rPr>
            </w:pPr>
            <w:r>
              <w:rPr>
                <w:color w:val="000000"/>
                <w:sz w:val="20"/>
                <w:szCs w:val="20"/>
              </w:rPr>
              <w:t xml:space="preserve">Self as Instrument for Change </w:t>
            </w:r>
          </w:p>
        </w:tc>
        <w:tc>
          <w:tcPr>
            <w:tcW w:w="3780" w:type="dxa"/>
            <w:tcBorders>
              <w:bottom w:val="single" w:sz="4" w:space="0" w:color="000000"/>
            </w:tcBorders>
          </w:tcPr>
          <w:p w:rsidR="00E91608" w:rsidRDefault="00000000">
            <w:pPr>
              <w:numPr>
                <w:ilvl w:val="0"/>
                <w:numId w:val="14"/>
              </w:numPr>
              <w:pBdr>
                <w:top w:val="nil"/>
                <w:left w:val="nil"/>
                <w:bottom w:val="nil"/>
                <w:right w:val="nil"/>
                <w:between w:val="nil"/>
              </w:pBdr>
              <w:ind w:left="450"/>
              <w:rPr>
                <w:color w:val="000000"/>
                <w:sz w:val="20"/>
                <w:szCs w:val="20"/>
              </w:rPr>
            </w:pPr>
            <w:r>
              <w:rPr>
                <w:color w:val="000000"/>
                <w:sz w:val="20"/>
                <w:szCs w:val="20"/>
              </w:rPr>
              <w:t>What are my assets – i.e., strengths, talents, and roots?</w:t>
            </w:r>
          </w:p>
          <w:p w:rsidR="00E91608" w:rsidRDefault="00000000">
            <w:pPr>
              <w:numPr>
                <w:ilvl w:val="0"/>
                <w:numId w:val="14"/>
              </w:numPr>
              <w:pBdr>
                <w:top w:val="nil"/>
                <w:left w:val="nil"/>
                <w:bottom w:val="nil"/>
                <w:right w:val="nil"/>
                <w:between w:val="nil"/>
              </w:pBdr>
              <w:ind w:left="450"/>
              <w:rPr>
                <w:color w:val="000000"/>
                <w:sz w:val="20"/>
                <w:szCs w:val="20"/>
              </w:rPr>
            </w:pPr>
            <w:r>
              <w:rPr>
                <w:color w:val="000000"/>
                <w:sz w:val="20"/>
                <w:szCs w:val="20"/>
              </w:rPr>
              <w:t>How can I deepen my awareness of self and others?</w:t>
            </w:r>
          </w:p>
          <w:p w:rsidR="00E91608" w:rsidRDefault="00000000">
            <w:pPr>
              <w:numPr>
                <w:ilvl w:val="0"/>
                <w:numId w:val="14"/>
              </w:numPr>
              <w:pBdr>
                <w:top w:val="nil"/>
                <w:left w:val="nil"/>
                <w:bottom w:val="nil"/>
                <w:right w:val="nil"/>
                <w:between w:val="nil"/>
              </w:pBdr>
              <w:ind w:left="450"/>
              <w:rPr>
                <w:color w:val="000000"/>
                <w:sz w:val="20"/>
                <w:szCs w:val="20"/>
              </w:rPr>
            </w:pPr>
            <w:r>
              <w:rPr>
                <w:color w:val="000000"/>
                <w:sz w:val="20"/>
                <w:szCs w:val="20"/>
              </w:rPr>
              <w:t>What is the consulting service that I’m offering?</w:t>
            </w:r>
          </w:p>
          <w:p w:rsidR="00E91608" w:rsidRDefault="00E91608">
            <w:pPr>
              <w:pBdr>
                <w:top w:val="nil"/>
                <w:left w:val="nil"/>
                <w:bottom w:val="nil"/>
                <w:right w:val="nil"/>
                <w:between w:val="nil"/>
              </w:pBdr>
              <w:rPr>
                <w:sz w:val="20"/>
                <w:szCs w:val="20"/>
              </w:rPr>
            </w:pPr>
          </w:p>
        </w:tc>
        <w:tc>
          <w:tcPr>
            <w:tcW w:w="5310" w:type="dxa"/>
            <w:tcBorders>
              <w:bottom w:val="single" w:sz="4" w:space="0" w:color="000000"/>
            </w:tcBorders>
          </w:tcPr>
          <w:p w:rsidR="00E91608" w:rsidRDefault="00000000">
            <w:pPr>
              <w:numPr>
                <w:ilvl w:val="0"/>
                <w:numId w:val="15"/>
              </w:numPr>
              <w:pBdr>
                <w:top w:val="nil"/>
                <w:left w:val="nil"/>
                <w:bottom w:val="nil"/>
                <w:right w:val="nil"/>
                <w:between w:val="nil"/>
              </w:pBdr>
              <w:ind w:left="354"/>
              <w:rPr>
                <w:color w:val="000000"/>
                <w:sz w:val="20"/>
                <w:szCs w:val="20"/>
              </w:rPr>
            </w:pPr>
            <w:r>
              <w:rPr>
                <w:color w:val="000000"/>
                <w:sz w:val="20"/>
                <w:szCs w:val="20"/>
              </w:rPr>
              <w:t xml:space="preserve">Read </w:t>
            </w:r>
            <w:hyperlink r:id="rId15">
              <w:r>
                <w:rPr>
                  <w:color w:val="1155CC"/>
                  <w:sz w:val="20"/>
                  <w:szCs w:val="20"/>
                  <w:u w:val="single"/>
                </w:rPr>
                <w:t>these potential strengths</w:t>
              </w:r>
            </w:hyperlink>
            <w:r>
              <w:rPr>
                <w:color w:val="000000"/>
                <w:sz w:val="20"/>
                <w:szCs w:val="20"/>
              </w:rPr>
              <w:t xml:space="preserve"> and identify which three you are most known for</w:t>
            </w:r>
          </w:p>
          <w:p w:rsidR="00E91608" w:rsidRDefault="00000000">
            <w:pPr>
              <w:numPr>
                <w:ilvl w:val="0"/>
                <w:numId w:val="15"/>
              </w:numPr>
              <w:pBdr>
                <w:top w:val="nil"/>
                <w:left w:val="nil"/>
                <w:bottom w:val="nil"/>
                <w:right w:val="nil"/>
                <w:between w:val="nil"/>
              </w:pBdr>
              <w:ind w:left="354"/>
              <w:rPr>
                <w:color w:val="000000"/>
                <w:sz w:val="20"/>
                <w:szCs w:val="20"/>
              </w:rPr>
            </w:pPr>
            <w:r>
              <w:rPr>
                <w:color w:val="000000"/>
                <w:sz w:val="20"/>
                <w:szCs w:val="20"/>
              </w:rPr>
              <w:t xml:space="preserve">Read </w:t>
            </w:r>
            <w:hyperlink r:id="rId16">
              <w:r>
                <w:rPr>
                  <w:color w:val="0000FF"/>
                  <w:sz w:val="20"/>
                  <w:szCs w:val="20"/>
                  <w:u w:val="single"/>
                </w:rPr>
                <w:t>Politics of Trauma, Ch 1</w:t>
              </w:r>
            </w:hyperlink>
          </w:p>
          <w:p w:rsidR="00E91608" w:rsidRDefault="00000000">
            <w:pPr>
              <w:numPr>
                <w:ilvl w:val="0"/>
                <w:numId w:val="15"/>
              </w:numPr>
              <w:pBdr>
                <w:top w:val="nil"/>
                <w:left w:val="nil"/>
                <w:bottom w:val="nil"/>
                <w:right w:val="nil"/>
                <w:between w:val="nil"/>
              </w:pBdr>
              <w:ind w:left="354"/>
              <w:rPr>
                <w:color w:val="000000"/>
                <w:sz w:val="20"/>
                <w:szCs w:val="20"/>
              </w:rPr>
            </w:pPr>
            <w:r>
              <w:rPr>
                <w:b/>
                <w:sz w:val="20"/>
                <w:szCs w:val="20"/>
              </w:rPr>
              <w:t xml:space="preserve">Reflect on the fit between what I </w:t>
            </w:r>
            <w:proofErr w:type="gramStart"/>
            <w:r>
              <w:rPr>
                <w:b/>
                <w:sz w:val="20"/>
                <w:szCs w:val="20"/>
              </w:rPr>
              <w:t>have to</w:t>
            </w:r>
            <w:proofErr w:type="gramEnd"/>
            <w:r>
              <w:rPr>
                <w:b/>
                <w:sz w:val="20"/>
                <w:szCs w:val="20"/>
              </w:rPr>
              <w:t xml:space="preserve"> contribute, what people want from me, and my purpose (please submit this – it is not graded)</w:t>
            </w:r>
          </w:p>
          <w:p w:rsidR="00E91608" w:rsidRDefault="00000000">
            <w:pPr>
              <w:numPr>
                <w:ilvl w:val="0"/>
                <w:numId w:val="15"/>
              </w:numPr>
              <w:pBdr>
                <w:top w:val="nil"/>
                <w:left w:val="nil"/>
                <w:bottom w:val="nil"/>
                <w:right w:val="nil"/>
                <w:between w:val="nil"/>
              </w:pBdr>
              <w:ind w:left="354"/>
              <w:rPr>
                <w:b/>
                <w:color w:val="000000"/>
                <w:sz w:val="20"/>
                <w:szCs w:val="20"/>
              </w:rPr>
            </w:pPr>
            <w:r>
              <w:rPr>
                <w:b/>
                <w:sz w:val="20"/>
                <w:szCs w:val="20"/>
              </w:rPr>
              <w:t>Decide consulting example</w:t>
            </w:r>
          </w:p>
        </w:tc>
      </w:tr>
      <w:tr w:rsidR="00E91608" w:rsidTr="00A82229">
        <w:trPr>
          <w:trHeight w:val="1829"/>
        </w:trPr>
        <w:tc>
          <w:tcPr>
            <w:tcW w:w="540" w:type="dxa"/>
            <w:tcBorders>
              <w:bottom w:val="single" w:sz="4" w:space="0" w:color="000000"/>
            </w:tcBorders>
          </w:tcPr>
          <w:p w:rsidR="00E91608" w:rsidRDefault="00000000">
            <w:pPr>
              <w:pBdr>
                <w:top w:val="nil"/>
                <w:left w:val="nil"/>
                <w:bottom w:val="nil"/>
                <w:right w:val="nil"/>
                <w:between w:val="nil"/>
              </w:pBdr>
              <w:spacing w:before="100"/>
              <w:ind w:left="84"/>
              <w:rPr>
                <w:color w:val="000000"/>
                <w:sz w:val="20"/>
                <w:szCs w:val="20"/>
              </w:rPr>
            </w:pPr>
            <w:r>
              <w:rPr>
                <w:color w:val="000000"/>
                <w:sz w:val="20"/>
                <w:szCs w:val="20"/>
              </w:rPr>
              <w:t>3</w:t>
            </w:r>
          </w:p>
        </w:tc>
        <w:tc>
          <w:tcPr>
            <w:tcW w:w="630" w:type="dxa"/>
            <w:tcBorders>
              <w:bottom w:val="single" w:sz="4" w:space="0" w:color="000000"/>
            </w:tcBorders>
          </w:tcPr>
          <w:p w:rsidR="00E91608" w:rsidRDefault="00000000">
            <w:pPr>
              <w:pBdr>
                <w:top w:val="nil"/>
                <w:left w:val="nil"/>
                <w:bottom w:val="nil"/>
                <w:right w:val="nil"/>
                <w:between w:val="nil"/>
              </w:pBdr>
              <w:spacing w:before="100"/>
              <w:ind w:left="10" w:right="-6"/>
              <w:jc w:val="center"/>
              <w:rPr>
                <w:color w:val="000000"/>
                <w:sz w:val="20"/>
                <w:szCs w:val="20"/>
              </w:rPr>
            </w:pPr>
            <w:r>
              <w:rPr>
                <w:color w:val="000000"/>
                <w:sz w:val="20"/>
                <w:szCs w:val="20"/>
              </w:rPr>
              <w:t>3/1</w:t>
            </w:r>
          </w:p>
        </w:tc>
        <w:tc>
          <w:tcPr>
            <w:tcW w:w="1260" w:type="dxa"/>
            <w:tcBorders>
              <w:bottom w:val="single" w:sz="4" w:space="0" w:color="000000"/>
            </w:tcBorders>
          </w:tcPr>
          <w:p w:rsidR="00E91608" w:rsidRDefault="00000000">
            <w:pPr>
              <w:pBdr>
                <w:top w:val="nil"/>
                <w:left w:val="nil"/>
                <w:bottom w:val="nil"/>
                <w:right w:val="nil"/>
                <w:between w:val="nil"/>
              </w:pBdr>
              <w:ind w:left="98"/>
              <w:rPr>
                <w:color w:val="000000"/>
                <w:sz w:val="20"/>
                <w:szCs w:val="20"/>
              </w:rPr>
            </w:pPr>
            <w:r>
              <w:rPr>
                <w:color w:val="000000"/>
                <w:sz w:val="20"/>
                <w:szCs w:val="20"/>
              </w:rPr>
              <w:t>Centering the People Impacted</w:t>
            </w:r>
          </w:p>
        </w:tc>
        <w:tc>
          <w:tcPr>
            <w:tcW w:w="3780" w:type="dxa"/>
            <w:tcBorders>
              <w:bottom w:val="single" w:sz="4" w:space="0" w:color="000000"/>
            </w:tcBorders>
          </w:tcPr>
          <w:p w:rsidR="00E91608" w:rsidRDefault="00000000">
            <w:pPr>
              <w:numPr>
                <w:ilvl w:val="0"/>
                <w:numId w:val="14"/>
              </w:numPr>
              <w:pBdr>
                <w:top w:val="nil"/>
                <w:left w:val="nil"/>
                <w:bottom w:val="nil"/>
                <w:right w:val="nil"/>
                <w:between w:val="nil"/>
              </w:pBdr>
              <w:ind w:left="450"/>
              <w:rPr>
                <w:color w:val="000000"/>
                <w:sz w:val="20"/>
                <w:szCs w:val="20"/>
              </w:rPr>
            </w:pPr>
            <w:r>
              <w:rPr>
                <w:color w:val="000000"/>
                <w:sz w:val="20"/>
                <w:szCs w:val="20"/>
              </w:rPr>
              <w:t>How might my identity, my client’s identities, and our relationship impact the consulting process?</w:t>
            </w:r>
          </w:p>
          <w:p w:rsidR="00E91608" w:rsidRDefault="00000000">
            <w:pPr>
              <w:numPr>
                <w:ilvl w:val="0"/>
                <w:numId w:val="14"/>
              </w:numPr>
              <w:pBdr>
                <w:top w:val="nil"/>
                <w:left w:val="nil"/>
                <w:bottom w:val="nil"/>
                <w:right w:val="nil"/>
                <w:between w:val="nil"/>
              </w:pBdr>
              <w:ind w:left="450"/>
              <w:rPr>
                <w:color w:val="000000"/>
                <w:sz w:val="20"/>
                <w:szCs w:val="20"/>
              </w:rPr>
            </w:pPr>
            <w:r>
              <w:rPr>
                <w:color w:val="000000"/>
                <w:sz w:val="20"/>
                <w:szCs w:val="20"/>
              </w:rPr>
              <w:t>How do I intentionally and deliberately engage people in my consulting process?</w:t>
            </w:r>
          </w:p>
          <w:p w:rsidR="00E91608" w:rsidRDefault="00E91608">
            <w:pPr>
              <w:pBdr>
                <w:top w:val="nil"/>
                <w:left w:val="nil"/>
                <w:bottom w:val="nil"/>
                <w:right w:val="nil"/>
                <w:between w:val="nil"/>
              </w:pBdr>
              <w:rPr>
                <w:color w:val="000000"/>
                <w:sz w:val="20"/>
                <w:szCs w:val="20"/>
              </w:rPr>
            </w:pPr>
          </w:p>
        </w:tc>
        <w:tc>
          <w:tcPr>
            <w:tcW w:w="5310" w:type="dxa"/>
            <w:tcBorders>
              <w:bottom w:val="single" w:sz="4" w:space="0" w:color="000000"/>
            </w:tcBorders>
          </w:tcPr>
          <w:p w:rsidR="00E91608" w:rsidRDefault="00000000">
            <w:pPr>
              <w:numPr>
                <w:ilvl w:val="0"/>
                <w:numId w:val="15"/>
              </w:numPr>
              <w:pBdr>
                <w:top w:val="nil"/>
                <w:left w:val="nil"/>
                <w:bottom w:val="nil"/>
                <w:right w:val="nil"/>
                <w:between w:val="nil"/>
              </w:pBdr>
              <w:ind w:left="354"/>
              <w:rPr>
                <w:color w:val="000000"/>
                <w:sz w:val="20"/>
                <w:szCs w:val="20"/>
              </w:rPr>
            </w:pPr>
            <w:r>
              <w:rPr>
                <w:sz w:val="20"/>
                <w:szCs w:val="20"/>
              </w:rPr>
              <w:t xml:space="preserve">Read this </w:t>
            </w:r>
            <w:hyperlink r:id="rId17">
              <w:r>
                <w:rPr>
                  <w:color w:val="0000FF"/>
                  <w:sz w:val="20"/>
                  <w:szCs w:val="20"/>
                  <w:u w:val="single"/>
                </w:rPr>
                <w:t>guide on power and privilege</w:t>
              </w:r>
            </w:hyperlink>
            <w:r>
              <w:rPr>
                <w:sz w:val="20"/>
                <w:szCs w:val="20"/>
              </w:rPr>
              <w:t>. Map your field (not you) on a wheel by identifying who has power within your field for each category. Reflect on how your identity overlaps with your answers for the field.</w:t>
            </w:r>
          </w:p>
          <w:p w:rsidR="00E91608" w:rsidRDefault="00000000">
            <w:pPr>
              <w:numPr>
                <w:ilvl w:val="0"/>
                <w:numId w:val="15"/>
              </w:numPr>
              <w:pBdr>
                <w:top w:val="nil"/>
                <w:left w:val="nil"/>
                <w:bottom w:val="nil"/>
                <w:right w:val="nil"/>
                <w:between w:val="nil"/>
              </w:pBdr>
              <w:ind w:left="354"/>
              <w:rPr>
                <w:color w:val="000000"/>
                <w:sz w:val="20"/>
                <w:szCs w:val="20"/>
              </w:rPr>
            </w:pPr>
            <w:r>
              <w:rPr>
                <w:color w:val="000000"/>
                <w:sz w:val="20"/>
                <w:szCs w:val="20"/>
              </w:rPr>
              <w:t xml:space="preserve">Read chapters 1, 2, 3, 4, and 5 of </w:t>
            </w:r>
            <w:hyperlink r:id="rId18">
              <w:r>
                <w:rPr>
                  <w:color w:val="0000FF"/>
                  <w:sz w:val="20"/>
                  <w:szCs w:val="20"/>
                  <w:u w:val="single"/>
                </w:rPr>
                <w:t>Embracing Cultural Competency</w:t>
              </w:r>
            </w:hyperlink>
          </w:p>
          <w:p w:rsidR="00E91608" w:rsidRDefault="00000000">
            <w:pPr>
              <w:numPr>
                <w:ilvl w:val="0"/>
                <w:numId w:val="15"/>
              </w:numPr>
              <w:pBdr>
                <w:top w:val="nil"/>
                <w:left w:val="nil"/>
                <w:bottom w:val="nil"/>
                <w:right w:val="nil"/>
                <w:between w:val="nil"/>
              </w:pBdr>
              <w:ind w:left="354"/>
              <w:rPr>
                <w:color w:val="000000"/>
                <w:sz w:val="20"/>
                <w:szCs w:val="20"/>
              </w:rPr>
            </w:pPr>
            <w:r>
              <w:rPr>
                <w:color w:val="000000"/>
                <w:sz w:val="20"/>
                <w:szCs w:val="20"/>
              </w:rPr>
              <w:t>Continue work with consulting team</w:t>
            </w:r>
          </w:p>
          <w:p w:rsidR="00E91608" w:rsidRDefault="00E91608">
            <w:pPr>
              <w:pBdr>
                <w:top w:val="nil"/>
                <w:left w:val="nil"/>
                <w:bottom w:val="nil"/>
                <w:right w:val="nil"/>
                <w:between w:val="nil"/>
              </w:pBdr>
              <w:rPr>
                <w:sz w:val="20"/>
                <w:szCs w:val="20"/>
              </w:rPr>
            </w:pPr>
          </w:p>
        </w:tc>
      </w:tr>
      <w:tr w:rsidR="00E91608" w:rsidTr="00A82229">
        <w:trPr>
          <w:trHeight w:val="1829"/>
        </w:trPr>
        <w:tc>
          <w:tcPr>
            <w:tcW w:w="540" w:type="dxa"/>
            <w:tcBorders>
              <w:bottom w:val="single" w:sz="4" w:space="0" w:color="000000"/>
            </w:tcBorders>
          </w:tcPr>
          <w:p w:rsidR="00E91608" w:rsidRDefault="00000000">
            <w:pPr>
              <w:pBdr>
                <w:top w:val="nil"/>
                <w:left w:val="nil"/>
                <w:bottom w:val="nil"/>
                <w:right w:val="nil"/>
                <w:between w:val="nil"/>
              </w:pBdr>
              <w:spacing w:before="100"/>
              <w:ind w:left="84"/>
              <w:rPr>
                <w:color w:val="000000"/>
                <w:sz w:val="20"/>
                <w:szCs w:val="20"/>
              </w:rPr>
            </w:pPr>
            <w:r>
              <w:rPr>
                <w:color w:val="000000"/>
                <w:sz w:val="20"/>
                <w:szCs w:val="20"/>
              </w:rPr>
              <w:t>4</w:t>
            </w:r>
          </w:p>
        </w:tc>
        <w:tc>
          <w:tcPr>
            <w:tcW w:w="630" w:type="dxa"/>
            <w:tcBorders>
              <w:bottom w:val="single" w:sz="4" w:space="0" w:color="000000"/>
            </w:tcBorders>
          </w:tcPr>
          <w:p w:rsidR="00E91608" w:rsidRDefault="00000000">
            <w:pPr>
              <w:pBdr>
                <w:top w:val="nil"/>
                <w:left w:val="nil"/>
                <w:bottom w:val="nil"/>
                <w:right w:val="nil"/>
                <w:between w:val="nil"/>
              </w:pBdr>
              <w:spacing w:before="100"/>
              <w:ind w:left="10" w:right="-6"/>
              <w:jc w:val="center"/>
              <w:rPr>
                <w:color w:val="000000"/>
                <w:sz w:val="20"/>
                <w:szCs w:val="20"/>
              </w:rPr>
            </w:pPr>
            <w:r>
              <w:rPr>
                <w:color w:val="000000"/>
                <w:sz w:val="20"/>
                <w:szCs w:val="20"/>
              </w:rPr>
              <w:t>3/15</w:t>
            </w:r>
          </w:p>
        </w:tc>
        <w:tc>
          <w:tcPr>
            <w:tcW w:w="1260" w:type="dxa"/>
            <w:tcBorders>
              <w:bottom w:val="single" w:sz="4" w:space="0" w:color="000000"/>
            </w:tcBorders>
          </w:tcPr>
          <w:p w:rsidR="00E91608" w:rsidRDefault="00000000">
            <w:pPr>
              <w:pBdr>
                <w:top w:val="nil"/>
                <w:left w:val="nil"/>
                <w:bottom w:val="nil"/>
                <w:right w:val="nil"/>
                <w:between w:val="nil"/>
              </w:pBdr>
              <w:ind w:left="98" w:hanging="3"/>
              <w:rPr>
                <w:color w:val="000000"/>
                <w:sz w:val="20"/>
                <w:szCs w:val="20"/>
              </w:rPr>
            </w:pPr>
            <w:r>
              <w:rPr>
                <w:color w:val="000000"/>
                <w:sz w:val="20"/>
                <w:szCs w:val="20"/>
              </w:rPr>
              <w:t>Leading Differently</w:t>
            </w:r>
          </w:p>
        </w:tc>
        <w:tc>
          <w:tcPr>
            <w:tcW w:w="3780" w:type="dxa"/>
            <w:tcBorders>
              <w:bottom w:val="single" w:sz="4" w:space="0" w:color="000000"/>
            </w:tcBorders>
          </w:tcPr>
          <w:p w:rsidR="00E91608" w:rsidRDefault="00000000">
            <w:pPr>
              <w:numPr>
                <w:ilvl w:val="0"/>
                <w:numId w:val="14"/>
              </w:numPr>
              <w:pBdr>
                <w:top w:val="nil"/>
                <w:left w:val="nil"/>
                <w:bottom w:val="nil"/>
                <w:right w:val="nil"/>
                <w:between w:val="nil"/>
              </w:pBdr>
              <w:ind w:left="450"/>
              <w:rPr>
                <w:color w:val="000000"/>
                <w:sz w:val="20"/>
                <w:szCs w:val="20"/>
              </w:rPr>
            </w:pPr>
            <w:r>
              <w:rPr>
                <w:color w:val="000000"/>
                <w:sz w:val="20"/>
                <w:szCs w:val="20"/>
              </w:rPr>
              <w:t>How do I flex between bringing out others’ expertise and offering my expertise?</w:t>
            </w:r>
          </w:p>
          <w:p w:rsidR="00E91608" w:rsidRDefault="00000000">
            <w:pPr>
              <w:numPr>
                <w:ilvl w:val="0"/>
                <w:numId w:val="14"/>
              </w:numPr>
              <w:pBdr>
                <w:top w:val="nil"/>
                <w:left w:val="nil"/>
                <w:bottom w:val="nil"/>
                <w:right w:val="nil"/>
                <w:between w:val="nil"/>
              </w:pBdr>
              <w:ind w:left="450"/>
              <w:rPr>
                <w:color w:val="000000"/>
                <w:sz w:val="20"/>
                <w:szCs w:val="20"/>
              </w:rPr>
            </w:pPr>
            <w:r>
              <w:rPr>
                <w:color w:val="000000"/>
                <w:sz w:val="20"/>
                <w:szCs w:val="20"/>
              </w:rPr>
              <w:t>How am I mindful of my leadership role given group dynamics?</w:t>
            </w:r>
          </w:p>
          <w:p w:rsidR="00E91608" w:rsidRDefault="00000000">
            <w:pPr>
              <w:numPr>
                <w:ilvl w:val="0"/>
                <w:numId w:val="14"/>
              </w:numPr>
              <w:pBdr>
                <w:top w:val="nil"/>
                <w:left w:val="nil"/>
                <w:bottom w:val="nil"/>
                <w:right w:val="nil"/>
                <w:between w:val="nil"/>
              </w:pBdr>
              <w:ind w:left="450"/>
              <w:rPr>
                <w:color w:val="000000"/>
                <w:sz w:val="20"/>
                <w:szCs w:val="20"/>
              </w:rPr>
            </w:pPr>
            <w:r>
              <w:rPr>
                <w:color w:val="000000"/>
                <w:sz w:val="20"/>
                <w:szCs w:val="20"/>
              </w:rPr>
              <w:t>How can I infuse coaching into my consulting process?</w:t>
            </w:r>
          </w:p>
          <w:p w:rsidR="00E91608" w:rsidRDefault="00E91608">
            <w:pPr>
              <w:pBdr>
                <w:top w:val="nil"/>
                <w:left w:val="nil"/>
                <w:bottom w:val="nil"/>
                <w:right w:val="nil"/>
                <w:between w:val="nil"/>
              </w:pBdr>
              <w:ind w:left="98"/>
              <w:rPr>
                <w:color w:val="000000"/>
                <w:sz w:val="20"/>
                <w:szCs w:val="20"/>
              </w:rPr>
            </w:pPr>
          </w:p>
          <w:p w:rsidR="00E91608" w:rsidRDefault="00E91608">
            <w:pPr>
              <w:rPr>
                <w:sz w:val="20"/>
                <w:szCs w:val="20"/>
              </w:rPr>
            </w:pPr>
          </w:p>
        </w:tc>
        <w:tc>
          <w:tcPr>
            <w:tcW w:w="5310" w:type="dxa"/>
            <w:tcBorders>
              <w:bottom w:val="single" w:sz="4" w:space="0" w:color="000000"/>
            </w:tcBorders>
          </w:tcPr>
          <w:p w:rsidR="00E91608" w:rsidRDefault="00000000">
            <w:pPr>
              <w:numPr>
                <w:ilvl w:val="0"/>
                <w:numId w:val="15"/>
              </w:numPr>
              <w:pBdr>
                <w:top w:val="nil"/>
                <w:left w:val="nil"/>
                <w:bottom w:val="nil"/>
                <w:right w:val="nil"/>
                <w:between w:val="nil"/>
              </w:pBdr>
              <w:ind w:left="354"/>
              <w:rPr>
                <w:color w:val="000000"/>
                <w:sz w:val="20"/>
                <w:szCs w:val="20"/>
              </w:rPr>
            </w:pPr>
            <w:r>
              <w:rPr>
                <w:color w:val="000000"/>
                <w:sz w:val="20"/>
                <w:szCs w:val="20"/>
              </w:rPr>
              <w:t xml:space="preserve">Read </w:t>
            </w:r>
            <w:hyperlink r:id="rId19">
              <w:r>
                <w:rPr>
                  <w:color w:val="0000FF"/>
                  <w:sz w:val="20"/>
                  <w:szCs w:val="20"/>
                  <w:u w:val="single"/>
                </w:rPr>
                <w:t>Emergent Coaching</w:t>
              </w:r>
            </w:hyperlink>
            <w:r>
              <w:rPr>
                <w:color w:val="000000"/>
                <w:sz w:val="20"/>
                <w:szCs w:val="20"/>
              </w:rPr>
              <w:t xml:space="preserve"> (Polanco and Misra)</w:t>
            </w:r>
          </w:p>
          <w:p w:rsidR="00E91608" w:rsidRDefault="00000000">
            <w:pPr>
              <w:numPr>
                <w:ilvl w:val="0"/>
                <w:numId w:val="15"/>
              </w:numPr>
              <w:pBdr>
                <w:top w:val="nil"/>
                <w:left w:val="nil"/>
                <w:bottom w:val="nil"/>
                <w:right w:val="nil"/>
                <w:between w:val="nil"/>
              </w:pBdr>
              <w:ind w:left="354"/>
              <w:rPr>
                <w:color w:val="000000"/>
                <w:sz w:val="20"/>
                <w:szCs w:val="20"/>
              </w:rPr>
            </w:pPr>
            <w:r>
              <w:rPr>
                <w:color w:val="000000"/>
                <w:sz w:val="20"/>
                <w:szCs w:val="20"/>
              </w:rPr>
              <w:t xml:space="preserve">Read </w:t>
            </w:r>
            <w:hyperlink r:id="rId20">
              <w:r>
                <w:rPr>
                  <w:color w:val="1155CC"/>
                  <w:sz w:val="20"/>
                  <w:szCs w:val="20"/>
                  <w:u w:val="single"/>
                </w:rPr>
                <w:t>Liberatory Coaching Skills, Chapter 3</w:t>
              </w:r>
            </w:hyperlink>
            <w:r>
              <w:rPr>
                <w:color w:val="000000"/>
                <w:sz w:val="20"/>
                <w:szCs w:val="20"/>
              </w:rPr>
              <w:t xml:space="preserve"> (pages 36 to 55)</w:t>
            </w:r>
          </w:p>
          <w:p w:rsidR="00E91608" w:rsidRDefault="00000000">
            <w:pPr>
              <w:numPr>
                <w:ilvl w:val="0"/>
                <w:numId w:val="15"/>
              </w:numPr>
              <w:pBdr>
                <w:top w:val="nil"/>
                <w:left w:val="nil"/>
                <w:bottom w:val="nil"/>
                <w:right w:val="nil"/>
                <w:between w:val="nil"/>
              </w:pBdr>
              <w:ind w:left="354"/>
              <w:rPr>
                <w:color w:val="000000"/>
                <w:sz w:val="20"/>
                <w:szCs w:val="20"/>
              </w:rPr>
            </w:pPr>
            <w:r>
              <w:rPr>
                <w:color w:val="000000"/>
                <w:sz w:val="20"/>
                <w:szCs w:val="20"/>
              </w:rPr>
              <w:t xml:space="preserve">Read </w:t>
            </w:r>
            <w:hyperlink r:id="rId21">
              <w:r>
                <w:rPr>
                  <w:color w:val="0000FF"/>
                  <w:sz w:val="20"/>
                  <w:szCs w:val="20"/>
                  <w:u w:val="single"/>
                </w:rPr>
                <w:t>Widening the Spectrum of Leadership</w:t>
              </w:r>
            </w:hyperlink>
            <w:r>
              <w:rPr>
                <w:color w:val="000000"/>
                <w:sz w:val="20"/>
                <w:szCs w:val="20"/>
              </w:rPr>
              <w:t xml:space="preserve"> (Perry)</w:t>
            </w:r>
          </w:p>
          <w:p w:rsidR="00E91608" w:rsidRDefault="00000000">
            <w:pPr>
              <w:numPr>
                <w:ilvl w:val="0"/>
                <w:numId w:val="15"/>
              </w:numPr>
              <w:pBdr>
                <w:top w:val="nil"/>
                <w:left w:val="nil"/>
                <w:bottom w:val="nil"/>
                <w:right w:val="nil"/>
                <w:between w:val="nil"/>
              </w:pBdr>
              <w:ind w:left="354"/>
              <w:rPr>
                <w:color w:val="000000"/>
                <w:sz w:val="20"/>
                <w:szCs w:val="20"/>
              </w:rPr>
            </w:pPr>
            <w:r>
              <w:rPr>
                <w:color w:val="000000"/>
                <w:sz w:val="20"/>
                <w:szCs w:val="20"/>
              </w:rPr>
              <w:t xml:space="preserve">Read </w:t>
            </w:r>
            <w:hyperlink r:id="rId22">
              <w:r>
                <w:rPr>
                  <w:color w:val="0000FF"/>
                  <w:sz w:val="20"/>
                  <w:szCs w:val="20"/>
                  <w:u w:val="single"/>
                </w:rPr>
                <w:t>The Work of Leadership</w:t>
              </w:r>
            </w:hyperlink>
            <w:r>
              <w:rPr>
                <w:color w:val="000000"/>
                <w:sz w:val="20"/>
                <w:szCs w:val="20"/>
              </w:rPr>
              <w:t xml:space="preserve"> (Heifetz and Laurie)</w:t>
            </w:r>
          </w:p>
          <w:p w:rsidR="00E91608" w:rsidRDefault="00000000">
            <w:pPr>
              <w:numPr>
                <w:ilvl w:val="0"/>
                <w:numId w:val="15"/>
              </w:numPr>
              <w:pBdr>
                <w:top w:val="nil"/>
                <w:left w:val="nil"/>
                <w:bottom w:val="nil"/>
                <w:right w:val="nil"/>
                <w:between w:val="nil"/>
              </w:pBdr>
              <w:ind w:left="354"/>
              <w:rPr>
                <w:color w:val="000000"/>
                <w:sz w:val="20"/>
                <w:szCs w:val="20"/>
              </w:rPr>
            </w:pPr>
            <w:r>
              <w:rPr>
                <w:color w:val="000000"/>
                <w:sz w:val="20"/>
                <w:szCs w:val="20"/>
              </w:rPr>
              <w:t xml:space="preserve">Optional reading:  </w:t>
            </w:r>
            <w:hyperlink r:id="rId23">
              <w:proofErr w:type="spellStart"/>
              <w:r>
                <w:rPr>
                  <w:color w:val="0000FF"/>
                  <w:sz w:val="20"/>
                  <w:szCs w:val="20"/>
                  <w:u w:val="single"/>
                </w:rPr>
                <w:t>Skywoman</w:t>
              </w:r>
              <w:proofErr w:type="spellEnd"/>
              <w:r>
                <w:rPr>
                  <w:color w:val="0000FF"/>
                  <w:sz w:val="20"/>
                  <w:szCs w:val="20"/>
                  <w:u w:val="single"/>
                </w:rPr>
                <w:t xml:space="preserve"> Falling</w:t>
              </w:r>
            </w:hyperlink>
            <w:r>
              <w:rPr>
                <w:color w:val="000000"/>
                <w:sz w:val="20"/>
                <w:szCs w:val="20"/>
              </w:rPr>
              <w:t xml:space="preserve"> (Kimmerer)</w:t>
            </w:r>
          </w:p>
          <w:p w:rsidR="00E91608" w:rsidRDefault="00000000">
            <w:pPr>
              <w:numPr>
                <w:ilvl w:val="0"/>
                <w:numId w:val="15"/>
              </w:numPr>
              <w:pBdr>
                <w:top w:val="nil"/>
                <w:left w:val="nil"/>
                <w:bottom w:val="nil"/>
                <w:right w:val="nil"/>
                <w:between w:val="nil"/>
              </w:pBdr>
              <w:ind w:left="354"/>
              <w:rPr>
                <w:color w:val="000000"/>
                <w:sz w:val="20"/>
                <w:szCs w:val="20"/>
              </w:rPr>
            </w:pPr>
            <w:r>
              <w:rPr>
                <w:color w:val="000000"/>
                <w:sz w:val="20"/>
                <w:szCs w:val="20"/>
              </w:rPr>
              <w:t>Continue work with consulting team</w:t>
            </w:r>
          </w:p>
          <w:p w:rsidR="00E91608" w:rsidRDefault="00000000">
            <w:pPr>
              <w:numPr>
                <w:ilvl w:val="0"/>
                <w:numId w:val="15"/>
              </w:numPr>
              <w:pBdr>
                <w:top w:val="nil"/>
                <w:left w:val="nil"/>
                <w:bottom w:val="nil"/>
                <w:right w:val="nil"/>
                <w:between w:val="nil"/>
              </w:pBdr>
              <w:ind w:left="354"/>
              <w:rPr>
                <w:b/>
                <w:color w:val="000000"/>
                <w:sz w:val="20"/>
                <w:szCs w:val="20"/>
              </w:rPr>
            </w:pPr>
            <w:r>
              <w:rPr>
                <w:b/>
                <w:color w:val="000000"/>
                <w:sz w:val="20"/>
                <w:szCs w:val="20"/>
              </w:rPr>
              <w:t>Consulting team conversations with professor during latter half of March</w:t>
            </w:r>
          </w:p>
        </w:tc>
      </w:tr>
      <w:tr w:rsidR="00E91608" w:rsidTr="00A82229">
        <w:trPr>
          <w:trHeight w:val="40"/>
        </w:trPr>
        <w:tc>
          <w:tcPr>
            <w:tcW w:w="540" w:type="dxa"/>
            <w:tcBorders>
              <w:bottom w:val="single" w:sz="4" w:space="0" w:color="000000"/>
            </w:tcBorders>
          </w:tcPr>
          <w:p w:rsidR="00E91608" w:rsidRDefault="00000000">
            <w:pPr>
              <w:pBdr>
                <w:top w:val="nil"/>
                <w:left w:val="nil"/>
                <w:bottom w:val="nil"/>
                <w:right w:val="nil"/>
                <w:between w:val="nil"/>
              </w:pBdr>
              <w:spacing w:before="100"/>
              <w:ind w:left="84"/>
              <w:rPr>
                <w:color w:val="000000"/>
                <w:sz w:val="20"/>
                <w:szCs w:val="20"/>
              </w:rPr>
            </w:pPr>
            <w:r>
              <w:rPr>
                <w:color w:val="000000"/>
                <w:sz w:val="20"/>
                <w:szCs w:val="20"/>
              </w:rPr>
              <w:t>5</w:t>
            </w:r>
          </w:p>
        </w:tc>
        <w:tc>
          <w:tcPr>
            <w:tcW w:w="630" w:type="dxa"/>
            <w:tcBorders>
              <w:bottom w:val="single" w:sz="4" w:space="0" w:color="000000"/>
            </w:tcBorders>
          </w:tcPr>
          <w:p w:rsidR="00E91608" w:rsidRDefault="00000000">
            <w:pPr>
              <w:pBdr>
                <w:top w:val="nil"/>
                <w:left w:val="nil"/>
                <w:bottom w:val="nil"/>
                <w:right w:val="nil"/>
                <w:between w:val="nil"/>
              </w:pBdr>
              <w:spacing w:before="100"/>
              <w:ind w:left="10" w:right="-6"/>
              <w:jc w:val="center"/>
              <w:rPr>
                <w:color w:val="000000"/>
                <w:sz w:val="20"/>
                <w:szCs w:val="20"/>
              </w:rPr>
            </w:pPr>
            <w:r>
              <w:rPr>
                <w:color w:val="000000"/>
                <w:sz w:val="20"/>
                <w:szCs w:val="20"/>
              </w:rPr>
              <w:t>4/5</w:t>
            </w:r>
          </w:p>
        </w:tc>
        <w:tc>
          <w:tcPr>
            <w:tcW w:w="1260" w:type="dxa"/>
            <w:tcBorders>
              <w:bottom w:val="single" w:sz="4" w:space="0" w:color="000000"/>
            </w:tcBorders>
          </w:tcPr>
          <w:p w:rsidR="00E91608" w:rsidRDefault="00000000">
            <w:pPr>
              <w:pBdr>
                <w:top w:val="nil"/>
                <w:left w:val="nil"/>
                <w:bottom w:val="nil"/>
                <w:right w:val="nil"/>
                <w:between w:val="nil"/>
              </w:pBdr>
              <w:ind w:left="98" w:hanging="3"/>
              <w:rPr>
                <w:color w:val="000000"/>
                <w:sz w:val="20"/>
                <w:szCs w:val="20"/>
              </w:rPr>
            </w:pPr>
            <w:r>
              <w:rPr>
                <w:color w:val="000000"/>
                <w:sz w:val="20"/>
                <w:szCs w:val="20"/>
              </w:rPr>
              <w:t>Managing Change &amp; Conflict</w:t>
            </w:r>
          </w:p>
        </w:tc>
        <w:tc>
          <w:tcPr>
            <w:tcW w:w="3780" w:type="dxa"/>
            <w:tcBorders>
              <w:bottom w:val="single" w:sz="4" w:space="0" w:color="000000"/>
            </w:tcBorders>
          </w:tcPr>
          <w:p w:rsidR="00E91608" w:rsidRDefault="00000000">
            <w:pPr>
              <w:numPr>
                <w:ilvl w:val="0"/>
                <w:numId w:val="14"/>
              </w:numPr>
              <w:pBdr>
                <w:top w:val="nil"/>
                <w:left w:val="nil"/>
                <w:bottom w:val="nil"/>
                <w:right w:val="nil"/>
                <w:between w:val="nil"/>
              </w:pBdr>
              <w:ind w:left="450"/>
              <w:rPr>
                <w:color w:val="000000"/>
                <w:sz w:val="20"/>
                <w:szCs w:val="20"/>
              </w:rPr>
            </w:pPr>
            <w:r>
              <w:rPr>
                <w:color w:val="000000"/>
                <w:sz w:val="20"/>
                <w:szCs w:val="20"/>
              </w:rPr>
              <w:t>How do I manage the change that comes with any consulting project?</w:t>
            </w:r>
          </w:p>
          <w:p w:rsidR="00E91608" w:rsidRDefault="00000000">
            <w:pPr>
              <w:numPr>
                <w:ilvl w:val="0"/>
                <w:numId w:val="14"/>
              </w:numPr>
              <w:pBdr>
                <w:top w:val="nil"/>
                <w:left w:val="nil"/>
                <w:bottom w:val="nil"/>
                <w:right w:val="nil"/>
                <w:between w:val="nil"/>
              </w:pBdr>
              <w:ind w:left="450"/>
              <w:rPr>
                <w:color w:val="000000"/>
                <w:sz w:val="20"/>
                <w:szCs w:val="20"/>
              </w:rPr>
            </w:pPr>
            <w:r>
              <w:rPr>
                <w:color w:val="000000"/>
                <w:sz w:val="20"/>
                <w:szCs w:val="20"/>
              </w:rPr>
              <w:t>How do I have difficult courageous conversations with the client?</w:t>
            </w:r>
          </w:p>
        </w:tc>
        <w:tc>
          <w:tcPr>
            <w:tcW w:w="5310" w:type="dxa"/>
            <w:tcBorders>
              <w:bottom w:val="single" w:sz="4" w:space="0" w:color="000000"/>
            </w:tcBorders>
          </w:tcPr>
          <w:p w:rsidR="00E91608" w:rsidRDefault="00000000">
            <w:pPr>
              <w:numPr>
                <w:ilvl w:val="0"/>
                <w:numId w:val="15"/>
              </w:numPr>
              <w:pBdr>
                <w:top w:val="nil"/>
                <w:left w:val="nil"/>
                <w:bottom w:val="nil"/>
                <w:right w:val="nil"/>
                <w:between w:val="nil"/>
              </w:pBdr>
              <w:ind w:left="354"/>
              <w:rPr>
                <w:b/>
                <w:color w:val="000000"/>
                <w:sz w:val="20"/>
                <w:szCs w:val="20"/>
              </w:rPr>
            </w:pPr>
            <w:r>
              <w:rPr>
                <w:b/>
                <w:color w:val="000000"/>
                <w:sz w:val="20"/>
                <w:szCs w:val="20"/>
              </w:rPr>
              <w:t>Submit</w:t>
            </w:r>
            <w:r>
              <w:rPr>
                <w:b/>
                <w:color w:val="000000"/>
              </w:rPr>
              <w:t xml:space="preserve"> consulting team’s </w:t>
            </w:r>
            <w:r>
              <w:rPr>
                <w:b/>
                <w:color w:val="000000"/>
                <w:sz w:val="20"/>
                <w:szCs w:val="20"/>
              </w:rPr>
              <w:t>scope of work</w:t>
            </w:r>
          </w:p>
          <w:p w:rsidR="00E91608" w:rsidRDefault="00000000">
            <w:pPr>
              <w:numPr>
                <w:ilvl w:val="0"/>
                <w:numId w:val="15"/>
              </w:numPr>
              <w:pBdr>
                <w:top w:val="nil"/>
                <w:left w:val="nil"/>
                <w:bottom w:val="nil"/>
                <w:right w:val="nil"/>
                <w:between w:val="nil"/>
              </w:pBdr>
              <w:ind w:left="354"/>
              <w:rPr>
                <w:color w:val="000000"/>
                <w:sz w:val="20"/>
                <w:szCs w:val="20"/>
              </w:rPr>
            </w:pPr>
            <w:r>
              <w:rPr>
                <w:color w:val="000000"/>
                <w:sz w:val="20"/>
                <w:szCs w:val="20"/>
              </w:rPr>
              <w:t xml:space="preserve">Watch </w:t>
            </w:r>
            <w:hyperlink r:id="rId24">
              <w:r>
                <w:rPr>
                  <w:color w:val="0000FF"/>
                  <w:sz w:val="20"/>
                  <w:szCs w:val="20"/>
                  <w:u w:val="single"/>
                </w:rPr>
                <w:t xml:space="preserve">The </w:t>
              </w:r>
              <w:proofErr w:type="spellStart"/>
              <w:r>
                <w:rPr>
                  <w:color w:val="0000FF"/>
                  <w:sz w:val="20"/>
                  <w:szCs w:val="20"/>
                  <w:u w:val="single"/>
                </w:rPr>
                <w:t>Cynefin</w:t>
              </w:r>
              <w:proofErr w:type="spellEnd"/>
              <w:r>
                <w:rPr>
                  <w:color w:val="0000FF"/>
                  <w:sz w:val="20"/>
                  <w:szCs w:val="20"/>
                  <w:u w:val="single"/>
                </w:rPr>
                <w:t xml:space="preserve"> Framework</w:t>
              </w:r>
            </w:hyperlink>
          </w:p>
          <w:p w:rsidR="00E91608" w:rsidRDefault="00000000">
            <w:pPr>
              <w:numPr>
                <w:ilvl w:val="0"/>
                <w:numId w:val="15"/>
              </w:numPr>
              <w:pBdr>
                <w:top w:val="nil"/>
                <w:left w:val="nil"/>
                <w:bottom w:val="nil"/>
                <w:right w:val="nil"/>
                <w:between w:val="nil"/>
              </w:pBdr>
              <w:ind w:left="354"/>
              <w:rPr>
                <w:color w:val="000000"/>
                <w:sz w:val="20"/>
                <w:szCs w:val="20"/>
              </w:rPr>
            </w:pPr>
            <w:r>
              <w:rPr>
                <w:color w:val="000000"/>
                <w:sz w:val="20"/>
                <w:szCs w:val="20"/>
              </w:rPr>
              <w:t xml:space="preserve">Read this </w:t>
            </w:r>
            <w:hyperlink r:id="rId25">
              <w:r>
                <w:rPr>
                  <w:color w:val="0000FF"/>
                  <w:sz w:val="20"/>
                  <w:szCs w:val="20"/>
                  <w:u w:val="single"/>
                </w:rPr>
                <w:t>summary</w:t>
              </w:r>
            </w:hyperlink>
            <w:r>
              <w:rPr>
                <w:color w:val="000000"/>
                <w:sz w:val="20"/>
                <w:szCs w:val="20"/>
              </w:rPr>
              <w:t xml:space="preserve"> of the Bridges transition model</w:t>
            </w:r>
          </w:p>
          <w:p w:rsidR="00E91608" w:rsidRDefault="00000000">
            <w:pPr>
              <w:numPr>
                <w:ilvl w:val="0"/>
                <w:numId w:val="15"/>
              </w:numPr>
              <w:pBdr>
                <w:top w:val="nil"/>
                <w:left w:val="nil"/>
                <w:bottom w:val="nil"/>
                <w:right w:val="nil"/>
                <w:between w:val="nil"/>
              </w:pBdr>
              <w:ind w:left="354"/>
              <w:rPr>
                <w:color w:val="000000"/>
                <w:sz w:val="20"/>
                <w:szCs w:val="20"/>
              </w:rPr>
            </w:pPr>
            <w:hyperlink r:id="rId26">
              <w:r>
                <w:rPr>
                  <w:color w:val="0000FF"/>
                  <w:sz w:val="20"/>
                  <w:szCs w:val="20"/>
                  <w:u w:val="single"/>
                </w:rPr>
                <w:t>Turning Towards Each Other</w:t>
              </w:r>
            </w:hyperlink>
          </w:p>
          <w:p w:rsidR="00E91608" w:rsidRDefault="00000000">
            <w:pPr>
              <w:numPr>
                <w:ilvl w:val="1"/>
                <w:numId w:val="15"/>
              </w:numPr>
              <w:pBdr>
                <w:top w:val="nil"/>
                <w:left w:val="nil"/>
                <w:bottom w:val="nil"/>
                <w:right w:val="nil"/>
                <w:between w:val="nil"/>
              </w:pBdr>
              <w:ind w:left="680"/>
              <w:rPr>
                <w:color w:val="000000"/>
                <w:sz w:val="20"/>
                <w:szCs w:val="20"/>
              </w:rPr>
            </w:pPr>
            <w:r>
              <w:rPr>
                <w:color w:val="000000"/>
                <w:sz w:val="20"/>
                <w:szCs w:val="20"/>
              </w:rPr>
              <w:t>Complete the activity on pages 8 to 10</w:t>
            </w:r>
          </w:p>
          <w:p w:rsidR="00E91608" w:rsidRDefault="00000000">
            <w:pPr>
              <w:numPr>
                <w:ilvl w:val="1"/>
                <w:numId w:val="15"/>
              </w:numPr>
              <w:pBdr>
                <w:top w:val="nil"/>
                <w:left w:val="nil"/>
                <w:bottom w:val="nil"/>
                <w:right w:val="nil"/>
                <w:between w:val="nil"/>
              </w:pBdr>
              <w:ind w:left="680"/>
              <w:rPr>
                <w:color w:val="000000"/>
                <w:sz w:val="20"/>
                <w:szCs w:val="20"/>
              </w:rPr>
            </w:pPr>
            <w:r>
              <w:rPr>
                <w:color w:val="000000"/>
                <w:sz w:val="20"/>
                <w:szCs w:val="20"/>
              </w:rPr>
              <w:t>Read pages 42 to 45.  You do not need to answer the questions on page 43.</w:t>
            </w:r>
          </w:p>
          <w:p w:rsidR="00E91608" w:rsidRDefault="00000000">
            <w:pPr>
              <w:numPr>
                <w:ilvl w:val="0"/>
                <w:numId w:val="15"/>
              </w:numPr>
              <w:pBdr>
                <w:top w:val="nil"/>
                <w:left w:val="nil"/>
                <w:bottom w:val="nil"/>
                <w:right w:val="nil"/>
                <w:between w:val="nil"/>
              </w:pBdr>
              <w:ind w:left="354"/>
              <w:rPr>
                <w:color w:val="000000"/>
                <w:sz w:val="20"/>
                <w:szCs w:val="20"/>
              </w:rPr>
            </w:pPr>
            <w:r>
              <w:rPr>
                <w:color w:val="000000"/>
                <w:sz w:val="20"/>
                <w:szCs w:val="20"/>
              </w:rPr>
              <w:t>Continue work with consulting team</w:t>
            </w:r>
          </w:p>
        </w:tc>
      </w:tr>
      <w:tr w:rsidR="00E91608" w:rsidTr="00A82229">
        <w:trPr>
          <w:trHeight w:val="1829"/>
        </w:trPr>
        <w:tc>
          <w:tcPr>
            <w:tcW w:w="540" w:type="dxa"/>
            <w:tcBorders>
              <w:top w:val="single" w:sz="4" w:space="0" w:color="000000"/>
              <w:bottom w:val="single" w:sz="4" w:space="0" w:color="000000"/>
            </w:tcBorders>
          </w:tcPr>
          <w:p w:rsidR="00E91608" w:rsidRDefault="00000000">
            <w:pPr>
              <w:pBdr>
                <w:top w:val="nil"/>
                <w:left w:val="nil"/>
                <w:bottom w:val="nil"/>
                <w:right w:val="nil"/>
                <w:between w:val="nil"/>
              </w:pBdr>
              <w:spacing w:before="100"/>
              <w:ind w:left="84"/>
              <w:rPr>
                <w:color w:val="000000"/>
                <w:sz w:val="20"/>
                <w:szCs w:val="20"/>
              </w:rPr>
            </w:pPr>
            <w:r>
              <w:rPr>
                <w:color w:val="000000"/>
                <w:sz w:val="20"/>
                <w:szCs w:val="20"/>
              </w:rPr>
              <w:t>6</w:t>
            </w:r>
          </w:p>
        </w:tc>
        <w:tc>
          <w:tcPr>
            <w:tcW w:w="630" w:type="dxa"/>
            <w:tcBorders>
              <w:top w:val="single" w:sz="4" w:space="0" w:color="000000"/>
              <w:bottom w:val="single" w:sz="4" w:space="0" w:color="000000"/>
            </w:tcBorders>
          </w:tcPr>
          <w:p w:rsidR="00E91608" w:rsidRDefault="00000000">
            <w:pPr>
              <w:pBdr>
                <w:top w:val="nil"/>
                <w:left w:val="nil"/>
                <w:bottom w:val="nil"/>
                <w:right w:val="nil"/>
                <w:between w:val="nil"/>
              </w:pBdr>
              <w:spacing w:before="100"/>
              <w:ind w:left="10" w:right="-6"/>
              <w:jc w:val="center"/>
              <w:rPr>
                <w:color w:val="000000"/>
                <w:sz w:val="20"/>
                <w:szCs w:val="20"/>
              </w:rPr>
            </w:pPr>
            <w:r>
              <w:rPr>
                <w:color w:val="000000"/>
                <w:sz w:val="20"/>
                <w:szCs w:val="20"/>
              </w:rPr>
              <w:t>4/19</w:t>
            </w:r>
          </w:p>
        </w:tc>
        <w:tc>
          <w:tcPr>
            <w:tcW w:w="1260" w:type="dxa"/>
            <w:tcBorders>
              <w:top w:val="single" w:sz="4" w:space="0" w:color="000000"/>
              <w:bottom w:val="single" w:sz="4" w:space="0" w:color="000000"/>
            </w:tcBorders>
          </w:tcPr>
          <w:p w:rsidR="00E91608" w:rsidRDefault="00000000">
            <w:pPr>
              <w:pBdr>
                <w:top w:val="nil"/>
                <w:left w:val="nil"/>
                <w:bottom w:val="nil"/>
                <w:right w:val="nil"/>
                <w:between w:val="nil"/>
              </w:pBdr>
              <w:rPr>
                <w:color w:val="000000"/>
                <w:sz w:val="20"/>
                <w:szCs w:val="20"/>
              </w:rPr>
            </w:pPr>
            <w:r>
              <w:rPr>
                <w:color w:val="000000"/>
                <w:sz w:val="20"/>
                <w:szCs w:val="20"/>
              </w:rPr>
              <w:t>The Discipline of a Business Owner</w:t>
            </w:r>
          </w:p>
        </w:tc>
        <w:tc>
          <w:tcPr>
            <w:tcW w:w="3780" w:type="dxa"/>
            <w:tcBorders>
              <w:top w:val="single" w:sz="4" w:space="0" w:color="000000"/>
              <w:bottom w:val="single" w:sz="4" w:space="0" w:color="000000"/>
            </w:tcBorders>
          </w:tcPr>
          <w:p w:rsidR="00E91608" w:rsidRDefault="00000000">
            <w:pPr>
              <w:numPr>
                <w:ilvl w:val="0"/>
                <w:numId w:val="14"/>
              </w:numPr>
              <w:pBdr>
                <w:top w:val="nil"/>
                <w:left w:val="nil"/>
                <w:bottom w:val="nil"/>
                <w:right w:val="nil"/>
                <w:between w:val="nil"/>
              </w:pBdr>
              <w:ind w:left="450"/>
              <w:rPr>
                <w:color w:val="000000"/>
                <w:sz w:val="20"/>
                <w:szCs w:val="20"/>
              </w:rPr>
            </w:pPr>
            <w:r>
              <w:rPr>
                <w:color w:val="000000"/>
                <w:sz w:val="20"/>
                <w:szCs w:val="20"/>
              </w:rPr>
              <w:t>What is the scale of my business?</w:t>
            </w:r>
          </w:p>
          <w:p w:rsidR="00E91608" w:rsidRDefault="00000000">
            <w:pPr>
              <w:numPr>
                <w:ilvl w:val="0"/>
                <w:numId w:val="14"/>
              </w:numPr>
              <w:pBdr>
                <w:top w:val="nil"/>
                <w:left w:val="nil"/>
                <w:bottom w:val="nil"/>
                <w:right w:val="nil"/>
                <w:between w:val="nil"/>
              </w:pBdr>
              <w:ind w:left="450"/>
              <w:rPr>
                <w:color w:val="000000"/>
                <w:sz w:val="20"/>
                <w:szCs w:val="20"/>
              </w:rPr>
            </w:pPr>
            <w:r>
              <w:rPr>
                <w:color w:val="000000"/>
                <w:sz w:val="20"/>
                <w:szCs w:val="20"/>
              </w:rPr>
              <w:t>What is my unique offering?</w:t>
            </w:r>
          </w:p>
          <w:p w:rsidR="00E91608" w:rsidRDefault="00000000">
            <w:pPr>
              <w:numPr>
                <w:ilvl w:val="0"/>
                <w:numId w:val="14"/>
              </w:numPr>
              <w:pBdr>
                <w:top w:val="nil"/>
                <w:left w:val="nil"/>
                <w:bottom w:val="nil"/>
                <w:right w:val="nil"/>
                <w:between w:val="nil"/>
              </w:pBdr>
              <w:ind w:left="450"/>
              <w:rPr>
                <w:color w:val="000000"/>
                <w:sz w:val="20"/>
                <w:szCs w:val="20"/>
              </w:rPr>
            </w:pPr>
            <w:r>
              <w:rPr>
                <w:color w:val="000000"/>
                <w:sz w:val="20"/>
                <w:szCs w:val="20"/>
              </w:rPr>
              <w:t>How do I price my services?</w:t>
            </w:r>
          </w:p>
          <w:p w:rsidR="00E91608" w:rsidRDefault="00000000">
            <w:pPr>
              <w:numPr>
                <w:ilvl w:val="0"/>
                <w:numId w:val="14"/>
              </w:numPr>
              <w:pBdr>
                <w:top w:val="nil"/>
                <w:left w:val="nil"/>
                <w:bottom w:val="nil"/>
                <w:right w:val="nil"/>
                <w:between w:val="nil"/>
              </w:pBdr>
              <w:ind w:left="450"/>
              <w:rPr>
                <w:color w:val="000000"/>
                <w:sz w:val="20"/>
                <w:szCs w:val="20"/>
              </w:rPr>
            </w:pPr>
            <w:r>
              <w:rPr>
                <w:color w:val="000000"/>
                <w:sz w:val="20"/>
                <w:szCs w:val="20"/>
              </w:rPr>
              <w:t>How do I get clients?</w:t>
            </w:r>
          </w:p>
          <w:p w:rsidR="00E91608" w:rsidRDefault="00000000">
            <w:pPr>
              <w:numPr>
                <w:ilvl w:val="0"/>
                <w:numId w:val="14"/>
              </w:numPr>
              <w:pBdr>
                <w:top w:val="nil"/>
                <w:left w:val="nil"/>
                <w:bottom w:val="nil"/>
                <w:right w:val="nil"/>
                <w:between w:val="nil"/>
              </w:pBdr>
              <w:ind w:left="450"/>
              <w:rPr>
                <w:color w:val="000000"/>
                <w:sz w:val="20"/>
                <w:szCs w:val="20"/>
              </w:rPr>
            </w:pPr>
            <w:r>
              <w:rPr>
                <w:color w:val="000000"/>
                <w:sz w:val="20"/>
                <w:szCs w:val="20"/>
              </w:rPr>
              <w:t>How do I contract with clients?</w:t>
            </w:r>
          </w:p>
        </w:tc>
        <w:tc>
          <w:tcPr>
            <w:tcW w:w="5310" w:type="dxa"/>
            <w:tcBorders>
              <w:top w:val="single" w:sz="4" w:space="0" w:color="000000"/>
              <w:bottom w:val="single" w:sz="4" w:space="0" w:color="000000"/>
            </w:tcBorders>
          </w:tcPr>
          <w:p w:rsidR="00E91608" w:rsidRDefault="00000000">
            <w:pPr>
              <w:numPr>
                <w:ilvl w:val="0"/>
                <w:numId w:val="15"/>
              </w:numPr>
              <w:pBdr>
                <w:top w:val="nil"/>
                <w:left w:val="nil"/>
                <w:bottom w:val="nil"/>
                <w:right w:val="nil"/>
                <w:between w:val="nil"/>
              </w:pBdr>
              <w:ind w:left="354"/>
              <w:rPr>
                <w:color w:val="000000"/>
                <w:sz w:val="20"/>
                <w:szCs w:val="20"/>
              </w:rPr>
            </w:pPr>
            <w:r>
              <w:rPr>
                <w:color w:val="000000"/>
                <w:sz w:val="20"/>
                <w:szCs w:val="20"/>
              </w:rPr>
              <w:t xml:space="preserve">Watch </w:t>
            </w:r>
            <w:hyperlink r:id="rId27">
              <w:r>
                <w:rPr>
                  <w:color w:val="0000FF"/>
                  <w:sz w:val="20"/>
                  <w:szCs w:val="20"/>
                  <w:u w:val="single"/>
                </w:rPr>
                <w:t>How I started a 6 figure DEI consulting business in 6 months</w:t>
              </w:r>
            </w:hyperlink>
            <w:r>
              <w:rPr>
                <w:color w:val="000000"/>
                <w:sz w:val="20"/>
                <w:szCs w:val="20"/>
              </w:rPr>
              <w:t xml:space="preserve"> (part 2 only)</w:t>
            </w:r>
          </w:p>
          <w:p w:rsidR="00E91608" w:rsidRDefault="00000000">
            <w:pPr>
              <w:numPr>
                <w:ilvl w:val="0"/>
                <w:numId w:val="15"/>
              </w:numPr>
              <w:pBdr>
                <w:top w:val="nil"/>
                <w:left w:val="nil"/>
                <w:bottom w:val="nil"/>
                <w:right w:val="nil"/>
                <w:between w:val="nil"/>
              </w:pBdr>
              <w:ind w:left="354"/>
              <w:rPr>
                <w:color w:val="000000"/>
                <w:sz w:val="20"/>
                <w:szCs w:val="20"/>
              </w:rPr>
            </w:pPr>
            <w:r>
              <w:rPr>
                <w:color w:val="000000"/>
                <w:sz w:val="20"/>
                <w:szCs w:val="20"/>
              </w:rPr>
              <w:t xml:space="preserve">Read </w:t>
            </w:r>
            <w:hyperlink r:id="rId28">
              <w:r>
                <w:rPr>
                  <w:color w:val="0000FF"/>
                  <w:sz w:val="20"/>
                  <w:szCs w:val="20"/>
                  <w:u w:val="single"/>
                </w:rPr>
                <w:t>Walk Your Dog Backwards</w:t>
              </w:r>
            </w:hyperlink>
          </w:p>
          <w:p w:rsidR="00E91608" w:rsidRDefault="00000000">
            <w:pPr>
              <w:numPr>
                <w:ilvl w:val="0"/>
                <w:numId w:val="15"/>
              </w:numPr>
              <w:pBdr>
                <w:top w:val="nil"/>
                <w:left w:val="nil"/>
                <w:bottom w:val="nil"/>
                <w:right w:val="nil"/>
                <w:between w:val="nil"/>
              </w:pBdr>
              <w:ind w:left="354"/>
              <w:rPr>
                <w:color w:val="000000"/>
                <w:sz w:val="20"/>
                <w:szCs w:val="20"/>
              </w:rPr>
            </w:pPr>
            <w:r>
              <w:rPr>
                <w:color w:val="000000"/>
                <w:sz w:val="20"/>
                <w:szCs w:val="20"/>
              </w:rPr>
              <w:t>Continue work with consulting team</w:t>
            </w:r>
          </w:p>
          <w:p w:rsidR="00E91608" w:rsidRDefault="00000000">
            <w:pPr>
              <w:numPr>
                <w:ilvl w:val="0"/>
                <w:numId w:val="15"/>
              </w:numPr>
              <w:pBdr>
                <w:top w:val="nil"/>
                <w:left w:val="nil"/>
                <w:bottom w:val="nil"/>
                <w:right w:val="nil"/>
                <w:between w:val="nil"/>
              </w:pBdr>
              <w:ind w:left="354"/>
              <w:rPr>
                <w:b/>
                <w:sz w:val="20"/>
                <w:szCs w:val="20"/>
              </w:rPr>
            </w:pPr>
            <w:r>
              <w:rPr>
                <w:b/>
                <w:sz w:val="20"/>
                <w:szCs w:val="20"/>
              </w:rPr>
              <w:t>Submit kick-off deck</w:t>
            </w:r>
          </w:p>
        </w:tc>
      </w:tr>
      <w:tr w:rsidR="00E91608" w:rsidTr="00A82229">
        <w:trPr>
          <w:trHeight w:val="1829"/>
        </w:trPr>
        <w:tc>
          <w:tcPr>
            <w:tcW w:w="540" w:type="dxa"/>
            <w:tcBorders>
              <w:bottom w:val="single" w:sz="4" w:space="0" w:color="000000"/>
            </w:tcBorders>
          </w:tcPr>
          <w:p w:rsidR="00E91608" w:rsidRDefault="00000000">
            <w:pPr>
              <w:pBdr>
                <w:top w:val="nil"/>
                <w:left w:val="nil"/>
                <w:bottom w:val="nil"/>
                <w:right w:val="nil"/>
                <w:between w:val="nil"/>
              </w:pBdr>
              <w:spacing w:before="100"/>
              <w:ind w:left="84"/>
              <w:rPr>
                <w:color w:val="000000"/>
                <w:sz w:val="20"/>
                <w:szCs w:val="20"/>
              </w:rPr>
            </w:pPr>
            <w:r>
              <w:rPr>
                <w:color w:val="000000"/>
                <w:sz w:val="20"/>
                <w:szCs w:val="20"/>
              </w:rPr>
              <w:lastRenderedPageBreak/>
              <w:t>7</w:t>
            </w:r>
          </w:p>
        </w:tc>
        <w:tc>
          <w:tcPr>
            <w:tcW w:w="630" w:type="dxa"/>
            <w:tcBorders>
              <w:bottom w:val="single" w:sz="4" w:space="0" w:color="000000"/>
            </w:tcBorders>
          </w:tcPr>
          <w:p w:rsidR="00E91608" w:rsidRDefault="00000000">
            <w:pPr>
              <w:pBdr>
                <w:top w:val="nil"/>
                <w:left w:val="nil"/>
                <w:bottom w:val="nil"/>
                <w:right w:val="nil"/>
                <w:between w:val="nil"/>
              </w:pBdr>
              <w:spacing w:before="100"/>
              <w:ind w:left="10" w:right="-6"/>
              <w:jc w:val="center"/>
              <w:rPr>
                <w:color w:val="000000"/>
                <w:sz w:val="20"/>
                <w:szCs w:val="20"/>
              </w:rPr>
            </w:pPr>
            <w:r>
              <w:rPr>
                <w:color w:val="000000"/>
                <w:sz w:val="20"/>
                <w:szCs w:val="20"/>
              </w:rPr>
              <w:t>5/3</w:t>
            </w:r>
          </w:p>
        </w:tc>
        <w:tc>
          <w:tcPr>
            <w:tcW w:w="1260" w:type="dxa"/>
            <w:tcBorders>
              <w:bottom w:val="single" w:sz="4" w:space="0" w:color="000000"/>
            </w:tcBorders>
          </w:tcPr>
          <w:p w:rsidR="00E91608" w:rsidRDefault="00000000">
            <w:pPr>
              <w:pBdr>
                <w:top w:val="nil"/>
                <w:left w:val="nil"/>
                <w:bottom w:val="nil"/>
                <w:right w:val="nil"/>
                <w:between w:val="nil"/>
              </w:pBdr>
              <w:rPr>
                <w:color w:val="000000"/>
                <w:sz w:val="20"/>
                <w:szCs w:val="20"/>
              </w:rPr>
            </w:pPr>
            <w:r>
              <w:rPr>
                <w:color w:val="000000"/>
                <w:sz w:val="20"/>
                <w:szCs w:val="20"/>
              </w:rPr>
              <w:t>Reflection &amp; Integration</w:t>
            </w:r>
          </w:p>
        </w:tc>
        <w:tc>
          <w:tcPr>
            <w:tcW w:w="3780" w:type="dxa"/>
            <w:tcBorders>
              <w:bottom w:val="single" w:sz="4" w:space="0" w:color="000000"/>
            </w:tcBorders>
          </w:tcPr>
          <w:p w:rsidR="00E91608" w:rsidRDefault="00000000">
            <w:pPr>
              <w:numPr>
                <w:ilvl w:val="0"/>
                <w:numId w:val="14"/>
              </w:numPr>
              <w:pBdr>
                <w:top w:val="nil"/>
                <w:left w:val="nil"/>
                <w:bottom w:val="nil"/>
                <w:right w:val="nil"/>
                <w:between w:val="nil"/>
              </w:pBdr>
              <w:ind w:left="450"/>
              <w:rPr>
                <w:color w:val="000000"/>
                <w:sz w:val="20"/>
                <w:szCs w:val="20"/>
              </w:rPr>
            </w:pPr>
            <w:r>
              <w:rPr>
                <w:color w:val="000000"/>
                <w:sz w:val="20"/>
                <w:szCs w:val="20"/>
              </w:rPr>
              <w:t>Class presentations</w:t>
            </w:r>
          </w:p>
          <w:p w:rsidR="00E91608" w:rsidRDefault="00000000">
            <w:pPr>
              <w:numPr>
                <w:ilvl w:val="0"/>
                <w:numId w:val="14"/>
              </w:numPr>
              <w:pBdr>
                <w:top w:val="nil"/>
                <w:left w:val="nil"/>
                <w:bottom w:val="nil"/>
                <w:right w:val="nil"/>
                <w:between w:val="nil"/>
              </w:pBdr>
              <w:ind w:left="450"/>
              <w:rPr>
                <w:color w:val="000000"/>
                <w:sz w:val="20"/>
                <w:szCs w:val="20"/>
              </w:rPr>
            </w:pPr>
            <w:r>
              <w:rPr>
                <w:color w:val="000000"/>
                <w:sz w:val="20"/>
                <w:szCs w:val="20"/>
              </w:rPr>
              <w:t>Overall reflection on learnings and applications</w:t>
            </w:r>
          </w:p>
        </w:tc>
        <w:tc>
          <w:tcPr>
            <w:tcW w:w="5310" w:type="dxa"/>
            <w:tcBorders>
              <w:bottom w:val="single" w:sz="4" w:space="0" w:color="000000"/>
            </w:tcBorders>
          </w:tcPr>
          <w:p w:rsidR="00E91608" w:rsidRDefault="00000000">
            <w:pPr>
              <w:numPr>
                <w:ilvl w:val="0"/>
                <w:numId w:val="15"/>
              </w:numPr>
              <w:pBdr>
                <w:top w:val="nil"/>
                <w:left w:val="nil"/>
                <w:bottom w:val="nil"/>
                <w:right w:val="nil"/>
                <w:between w:val="nil"/>
              </w:pBdr>
              <w:ind w:left="354"/>
              <w:rPr>
                <w:color w:val="000000"/>
                <w:sz w:val="20"/>
                <w:szCs w:val="20"/>
              </w:rPr>
            </w:pPr>
            <w:r>
              <w:rPr>
                <w:color w:val="000000"/>
                <w:sz w:val="20"/>
                <w:szCs w:val="20"/>
              </w:rPr>
              <w:t>Present mock kick-off meeting</w:t>
            </w:r>
          </w:p>
          <w:p w:rsidR="00E91608" w:rsidRDefault="00000000">
            <w:pPr>
              <w:numPr>
                <w:ilvl w:val="0"/>
                <w:numId w:val="15"/>
              </w:numPr>
              <w:pBdr>
                <w:top w:val="nil"/>
                <w:left w:val="nil"/>
                <w:bottom w:val="nil"/>
                <w:right w:val="nil"/>
                <w:between w:val="nil"/>
              </w:pBdr>
              <w:ind w:left="354"/>
              <w:rPr>
                <w:b/>
                <w:color w:val="000000"/>
                <w:sz w:val="20"/>
                <w:szCs w:val="20"/>
              </w:rPr>
            </w:pPr>
            <w:r>
              <w:rPr>
                <w:b/>
                <w:color w:val="000000"/>
                <w:sz w:val="20"/>
                <w:szCs w:val="20"/>
              </w:rPr>
              <w:t>Submit individual reflections</w:t>
            </w:r>
          </w:p>
        </w:tc>
      </w:tr>
    </w:tbl>
    <w:p w:rsidR="00E91608" w:rsidRDefault="00E91608"/>
    <w:p w:rsidR="00E91608" w:rsidRDefault="00000000">
      <w:pPr>
        <w:pStyle w:val="Heading2"/>
        <w:ind w:firstLine="120"/>
        <w:rPr>
          <w:sz w:val="24"/>
          <w:szCs w:val="24"/>
        </w:rPr>
      </w:pPr>
      <w:bookmarkStart w:id="1" w:name="_heading=h.homy4folmw7" w:colFirst="0" w:colLast="0"/>
      <w:bookmarkEnd w:id="1"/>
      <w:r>
        <w:t>Assignments (in addition to Individual &amp; Group Participation)</w:t>
      </w:r>
    </w:p>
    <w:p w:rsidR="00E91608" w:rsidRDefault="00E91608">
      <w:pPr>
        <w:pBdr>
          <w:top w:val="nil"/>
          <w:left w:val="nil"/>
          <w:bottom w:val="nil"/>
          <w:right w:val="nil"/>
          <w:between w:val="nil"/>
        </w:pBdr>
        <w:spacing w:before="4"/>
        <w:rPr>
          <w:b/>
          <w:color w:val="000000"/>
          <w:sz w:val="10"/>
          <w:szCs w:val="10"/>
        </w:rPr>
      </w:pPr>
    </w:p>
    <w:tbl>
      <w:tblPr>
        <w:tblStyle w:val="a4"/>
        <w:tblW w:w="10837" w:type="dxa"/>
        <w:tblInd w:w="-671" w:type="dxa"/>
        <w:tblLayout w:type="fixed"/>
        <w:tblLook w:val="0020" w:firstRow="1" w:lastRow="0" w:firstColumn="0" w:lastColumn="0" w:noHBand="0" w:noVBand="0"/>
      </w:tblPr>
      <w:tblGrid>
        <w:gridCol w:w="907"/>
        <w:gridCol w:w="1410"/>
        <w:gridCol w:w="1260"/>
        <w:gridCol w:w="7260"/>
      </w:tblGrid>
      <w:tr w:rsidR="00E91608" w:rsidTr="00A82229">
        <w:trPr>
          <w:trHeight w:val="816"/>
          <w:tblHeader/>
        </w:trPr>
        <w:tc>
          <w:tcPr>
            <w:tcW w:w="907" w:type="dxa"/>
            <w:tcBorders>
              <w:top w:val="single" w:sz="48" w:space="0" w:color="000000"/>
              <w:bottom w:val="single" w:sz="24" w:space="0" w:color="FFFFFF"/>
            </w:tcBorders>
            <w:shd w:val="clear" w:color="auto" w:fill="000000"/>
          </w:tcPr>
          <w:p w:rsidR="00E91608" w:rsidRDefault="00000000">
            <w:pPr>
              <w:pBdr>
                <w:top w:val="nil"/>
                <w:left w:val="nil"/>
                <w:bottom w:val="nil"/>
                <w:right w:val="nil"/>
                <w:between w:val="nil"/>
              </w:pBdr>
              <w:spacing w:line="230" w:lineRule="auto"/>
              <w:ind w:left="91"/>
              <w:rPr>
                <w:b/>
                <w:color w:val="000000"/>
                <w:sz w:val="20"/>
                <w:szCs w:val="20"/>
              </w:rPr>
            </w:pPr>
            <w:r>
              <w:rPr>
                <w:b/>
                <w:color w:val="FFFFFF"/>
                <w:sz w:val="20"/>
                <w:szCs w:val="20"/>
              </w:rPr>
              <w:t>Due Date</w:t>
            </w:r>
          </w:p>
        </w:tc>
        <w:tc>
          <w:tcPr>
            <w:tcW w:w="1410" w:type="dxa"/>
            <w:tcBorders>
              <w:top w:val="single" w:sz="48" w:space="0" w:color="000000"/>
              <w:bottom w:val="single" w:sz="24" w:space="0" w:color="FFFFFF"/>
            </w:tcBorders>
            <w:shd w:val="clear" w:color="auto" w:fill="000000"/>
          </w:tcPr>
          <w:p w:rsidR="00E91608" w:rsidRDefault="00000000">
            <w:pPr>
              <w:pBdr>
                <w:top w:val="nil"/>
                <w:left w:val="nil"/>
                <w:bottom w:val="nil"/>
                <w:right w:val="nil"/>
                <w:between w:val="nil"/>
              </w:pBdr>
              <w:spacing w:line="230" w:lineRule="auto"/>
              <w:ind w:left="104"/>
              <w:rPr>
                <w:b/>
                <w:color w:val="000000"/>
                <w:sz w:val="20"/>
                <w:szCs w:val="20"/>
              </w:rPr>
            </w:pPr>
            <w:r>
              <w:rPr>
                <w:b/>
                <w:color w:val="FFFFFF"/>
                <w:sz w:val="20"/>
                <w:szCs w:val="20"/>
              </w:rPr>
              <w:t>Deliverables</w:t>
            </w:r>
          </w:p>
        </w:tc>
        <w:tc>
          <w:tcPr>
            <w:tcW w:w="1260" w:type="dxa"/>
            <w:tcBorders>
              <w:top w:val="single" w:sz="48" w:space="0" w:color="000000"/>
              <w:bottom w:val="single" w:sz="24" w:space="0" w:color="FFFFFF"/>
            </w:tcBorders>
            <w:shd w:val="clear" w:color="auto" w:fill="000000"/>
          </w:tcPr>
          <w:p w:rsidR="00E91608" w:rsidRDefault="00000000">
            <w:pPr>
              <w:pBdr>
                <w:top w:val="nil"/>
                <w:left w:val="nil"/>
                <w:bottom w:val="nil"/>
                <w:right w:val="nil"/>
                <w:between w:val="nil"/>
              </w:pBdr>
              <w:spacing w:line="276" w:lineRule="auto"/>
              <w:ind w:left="103" w:right="182"/>
              <w:rPr>
                <w:b/>
                <w:color w:val="000000"/>
                <w:sz w:val="20"/>
                <w:szCs w:val="20"/>
              </w:rPr>
            </w:pPr>
            <w:r>
              <w:rPr>
                <w:b/>
                <w:color w:val="FFFFFF"/>
                <w:sz w:val="20"/>
                <w:szCs w:val="20"/>
              </w:rPr>
              <w:t>Who &amp; % of Grade</w:t>
            </w:r>
          </w:p>
        </w:tc>
        <w:tc>
          <w:tcPr>
            <w:tcW w:w="7260" w:type="dxa"/>
            <w:tcBorders>
              <w:top w:val="single" w:sz="48" w:space="0" w:color="000000"/>
              <w:bottom w:val="single" w:sz="24" w:space="0" w:color="FFFFFF"/>
            </w:tcBorders>
            <w:shd w:val="clear" w:color="auto" w:fill="000000"/>
          </w:tcPr>
          <w:p w:rsidR="00E91608" w:rsidRDefault="00000000">
            <w:pPr>
              <w:pBdr>
                <w:top w:val="nil"/>
                <w:left w:val="nil"/>
                <w:bottom w:val="nil"/>
                <w:right w:val="nil"/>
                <w:between w:val="nil"/>
              </w:pBdr>
              <w:spacing w:line="230" w:lineRule="auto"/>
              <w:ind w:left="189"/>
              <w:rPr>
                <w:b/>
                <w:color w:val="000000"/>
                <w:sz w:val="20"/>
                <w:szCs w:val="20"/>
              </w:rPr>
            </w:pPr>
            <w:r>
              <w:rPr>
                <w:b/>
                <w:color w:val="FFFFFF"/>
                <w:sz w:val="20"/>
                <w:szCs w:val="20"/>
              </w:rPr>
              <w:t>Description/ Format</w:t>
            </w:r>
          </w:p>
        </w:tc>
      </w:tr>
      <w:tr w:rsidR="00E91608" w:rsidTr="00A82229">
        <w:trPr>
          <w:trHeight w:val="1178"/>
        </w:trPr>
        <w:tc>
          <w:tcPr>
            <w:tcW w:w="907" w:type="dxa"/>
            <w:tcBorders>
              <w:top w:val="single" w:sz="24" w:space="0" w:color="FFFFFF"/>
              <w:bottom w:val="single" w:sz="48" w:space="0" w:color="000000"/>
            </w:tcBorders>
            <w:shd w:val="clear" w:color="auto" w:fill="BFBFBF"/>
          </w:tcPr>
          <w:p w:rsidR="00E91608" w:rsidRDefault="00000000">
            <w:pPr>
              <w:pBdr>
                <w:top w:val="nil"/>
                <w:left w:val="nil"/>
                <w:bottom w:val="nil"/>
                <w:right w:val="nil"/>
                <w:between w:val="nil"/>
              </w:pBdr>
              <w:spacing w:before="100"/>
              <w:ind w:left="91"/>
              <w:rPr>
                <w:color w:val="000000"/>
                <w:sz w:val="20"/>
                <w:szCs w:val="20"/>
              </w:rPr>
            </w:pPr>
            <w:r>
              <w:rPr>
                <w:color w:val="000000"/>
                <w:sz w:val="20"/>
                <w:szCs w:val="20"/>
              </w:rPr>
              <w:t>2/15</w:t>
            </w:r>
          </w:p>
        </w:tc>
        <w:tc>
          <w:tcPr>
            <w:tcW w:w="1410" w:type="dxa"/>
            <w:tcBorders>
              <w:top w:val="single" w:sz="24" w:space="0" w:color="FFFFFF"/>
              <w:bottom w:val="single" w:sz="48" w:space="0" w:color="000000"/>
            </w:tcBorders>
            <w:shd w:val="clear" w:color="auto" w:fill="BFBFBF"/>
          </w:tcPr>
          <w:p w:rsidR="00E91608" w:rsidRDefault="00000000">
            <w:pPr>
              <w:pBdr>
                <w:top w:val="nil"/>
                <w:left w:val="nil"/>
                <w:bottom w:val="nil"/>
                <w:right w:val="nil"/>
                <w:between w:val="nil"/>
              </w:pBdr>
              <w:spacing w:before="100" w:line="276" w:lineRule="auto"/>
              <w:ind w:left="104"/>
              <w:rPr>
                <w:color w:val="000000"/>
                <w:sz w:val="20"/>
                <w:szCs w:val="20"/>
              </w:rPr>
            </w:pPr>
            <w:r>
              <w:rPr>
                <w:color w:val="000000"/>
                <w:sz w:val="20"/>
                <w:szCs w:val="20"/>
              </w:rPr>
              <w:t>Reflection on the fit between contribution, demand, and purpose</w:t>
            </w:r>
          </w:p>
        </w:tc>
        <w:tc>
          <w:tcPr>
            <w:tcW w:w="1260" w:type="dxa"/>
            <w:tcBorders>
              <w:top w:val="single" w:sz="24" w:space="0" w:color="FFFFFF"/>
              <w:bottom w:val="single" w:sz="48" w:space="0" w:color="000000"/>
            </w:tcBorders>
            <w:shd w:val="clear" w:color="auto" w:fill="BFBFBF"/>
          </w:tcPr>
          <w:p w:rsidR="00E91608" w:rsidRDefault="00000000">
            <w:pPr>
              <w:pBdr>
                <w:top w:val="nil"/>
                <w:left w:val="nil"/>
                <w:bottom w:val="nil"/>
                <w:right w:val="nil"/>
                <w:between w:val="nil"/>
              </w:pBdr>
              <w:spacing w:before="100"/>
              <w:ind w:left="103"/>
              <w:rPr>
                <w:color w:val="000000"/>
                <w:sz w:val="20"/>
                <w:szCs w:val="20"/>
              </w:rPr>
            </w:pPr>
            <w:r>
              <w:rPr>
                <w:color w:val="000000"/>
                <w:sz w:val="20"/>
                <w:szCs w:val="20"/>
              </w:rPr>
              <w:t>Individual (Pass</w:t>
            </w:r>
            <w:r>
              <w:rPr>
                <w:sz w:val="20"/>
                <w:szCs w:val="20"/>
              </w:rPr>
              <w:t>/Fail)</w:t>
            </w:r>
          </w:p>
        </w:tc>
        <w:tc>
          <w:tcPr>
            <w:tcW w:w="7260" w:type="dxa"/>
            <w:tcBorders>
              <w:top w:val="single" w:sz="24" w:space="0" w:color="FFFFFF"/>
              <w:bottom w:val="single" w:sz="48" w:space="0" w:color="000000"/>
            </w:tcBorders>
            <w:shd w:val="clear" w:color="auto" w:fill="BFBFBF"/>
          </w:tcPr>
          <w:p w:rsidR="00E91608" w:rsidRDefault="00000000">
            <w:pPr>
              <w:numPr>
                <w:ilvl w:val="0"/>
                <w:numId w:val="11"/>
              </w:numPr>
              <w:pBdr>
                <w:top w:val="nil"/>
                <w:left w:val="nil"/>
                <w:bottom w:val="nil"/>
                <w:right w:val="nil"/>
                <w:between w:val="nil"/>
              </w:pBdr>
              <w:tabs>
                <w:tab w:val="left" w:pos="549"/>
              </w:tabs>
              <w:spacing w:before="101"/>
              <w:rPr>
                <w:color w:val="000000"/>
                <w:sz w:val="20"/>
                <w:szCs w:val="20"/>
              </w:rPr>
            </w:pPr>
            <w:r>
              <w:rPr>
                <w:color w:val="000000"/>
                <w:sz w:val="20"/>
                <w:szCs w:val="20"/>
              </w:rPr>
              <w:t>Word document or email</w:t>
            </w:r>
          </w:p>
          <w:p w:rsidR="00E91608" w:rsidRDefault="00000000">
            <w:pPr>
              <w:numPr>
                <w:ilvl w:val="0"/>
                <w:numId w:val="11"/>
              </w:numPr>
              <w:pBdr>
                <w:top w:val="nil"/>
                <w:left w:val="nil"/>
                <w:bottom w:val="nil"/>
                <w:right w:val="nil"/>
                <w:between w:val="nil"/>
              </w:pBdr>
              <w:tabs>
                <w:tab w:val="left" w:pos="549"/>
              </w:tabs>
              <w:spacing w:before="31" w:line="271" w:lineRule="auto"/>
              <w:ind w:right="557"/>
              <w:rPr>
                <w:color w:val="000000"/>
                <w:sz w:val="20"/>
                <w:szCs w:val="20"/>
              </w:rPr>
            </w:pPr>
            <w:r>
              <w:rPr>
                <w:color w:val="000000"/>
                <w:sz w:val="20"/>
                <w:szCs w:val="20"/>
              </w:rPr>
              <w:t>Anywhere from 1 paragraph to 1 page</w:t>
            </w:r>
          </w:p>
        </w:tc>
      </w:tr>
      <w:tr w:rsidR="00E91608" w:rsidTr="00A82229">
        <w:trPr>
          <w:trHeight w:val="1171"/>
        </w:trPr>
        <w:tc>
          <w:tcPr>
            <w:tcW w:w="907" w:type="dxa"/>
            <w:tcBorders>
              <w:top w:val="single" w:sz="48" w:space="0" w:color="000000"/>
              <w:bottom w:val="single" w:sz="48" w:space="0" w:color="000000"/>
            </w:tcBorders>
            <w:shd w:val="clear" w:color="auto" w:fill="E6E6E6"/>
          </w:tcPr>
          <w:p w:rsidR="00E91608" w:rsidRDefault="00000000">
            <w:pPr>
              <w:pBdr>
                <w:top w:val="nil"/>
                <w:left w:val="nil"/>
                <w:bottom w:val="nil"/>
                <w:right w:val="nil"/>
                <w:between w:val="nil"/>
              </w:pBdr>
              <w:spacing w:line="276" w:lineRule="auto"/>
              <w:ind w:left="91" w:right="353"/>
              <w:rPr>
                <w:color w:val="000000"/>
                <w:sz w:val="20"/>
                <w:szCs w:val="20"/>
              </w:rPr>
            </w:pPr>
            <w:r>
              <w:rPr>
                <w:color w:val="000000"/>
                <w:sz w:val="20"/>
                <w:szCs w:val="20"/>
              </w:rPr>
              <w:t>2/15</w:t>
            </w:r>
          </w:p>
        </w:tc>
        <w:tc>
          <w:tcPr>
            <w:tcW w:w="1410" w:type="dxa"/>
            <w:tcBorders>
              <w:top w:val="single" w:sz="48" w:space="0" w:color="000000"/>
              <w:bottom w:val="single" w:sz="48" w:space="0" w:color="000000"/>
            </w:tcBorders>
            <w:shd w:val="clear" w:color="auto" w:fill="E6E6E6"/>
          </w:tcPr>
          <w:p w:rsidR="00E91608" w:rsidRDefault="00000000">
            <w:pPr>
              <w:pBdr>
                <w:top w:val="nil"/>
                <w:left w:val="nil"/>
                <w:bottom w:val="nil"/>
                <w:right w:val="nil"/>
                <w:between w:val="nil"/>
              </w:pBdr>
              <w:spacing w:line="276" w:lineRule="auto"/>
              <w:ind w:left="104" w:right="101"/>
              <w:rPr>
                <w:color w:val="000000"/>
                <w:sz w:val="20"/>
                <w:szCs w:val="20"/>
              </w:rPr>
            </w:pPr>
            <w:r>
              <w:rPr>
                <w:color w:val="000000"/>
                <w:sz w:val="20"/>
                <w:szCs w:val="20"/>
              </w:rPr>
              <w:t>Decision on consulting example</w:t>
            </w:r>
          </w:p>
        </w:tc>
        <w:tc>
          <w:tcPr>
            <w:tcW w:w="1260" w:type="dxa"/>
            <w:tcBorders>
              <w:top w:val="single" w:sz="48" w:space="0" w:color="000000"/>
              <w:bottom w:val="single" w:sz="48" w:space="0" w:color="000000"/>
            </w:tcBorders>
            <w:shd w:val="clear" w:color="auto" w:fill="E6E6E6"/>
          </w:tcPr>
          <w:p w:rsidR="00E91608" w:rsidRDefault="00000000">
            <w:pPr>
              <w:pBdr>
                <w:top w:val="nil"/>
                <w:left w:val="nil"/>
                <w:bottom w:val="nil"/>
                <w:right w:val="nil"/>
                <w:between w:val="nil"/>
              </w:pBdr>
              <w:spacing w:line="230" w:lineRule="auto"/>
              <w:ind w:left="103"/>
              <w:rPr>
                <w:color w:val="000000"/>
                <w:sz w:val="20"/>
                <w:szCs w:val="20"/>
              </w:rPr>
            </w:pPr>
            <w:r>
              <w:rPr>
                <w:color w:val="000000"/>
                <w:sz w:val="20"/>
                <w:szCs w:val="20"/>
              </w:rPr>
              <w:t>Group</w:t>
            </w:r>
          </w:p>
          <w:p w:rsidR="00E91608" w:rsidRDefault="00000000">
            <w:pPr>
              <w:pBdr>
                <w:top w:val="nil"/>
                <w:left w:val="nil"/>
                <w:bottom w:val="nil"/>
                <w:right w:val="nil"/>
                <w:between w:val="nil"/>
              </w:pBdr>
              <w:spacing w:line="230" w:lineRule="auto"/>
              <w:ind w:left="103"/>
              <w:rPr>
                <w:sz w:val="20"/>
                <w:szCs w:val="20"/>
              </w:rPr>
            </w:pPr>
            <w:r>
              <w:rPr>
                <w:sz w:val="20"/>
                <w:szCs w:val="20"/>
              </w:rPr>
              <w:t>(Pass/Fail)</w:t>
            </w:r>
          </w:p>
        </w:tc>
        <w:tc>
          <w:tcPr>
            <w:tcW w:w="7260" w:type="dxa"/>
            <w:tcBorders>
              <w:top w:val="single" w:sz="48" w:space="0" w:color="000000"/>
              <w:bottom w:val="single" w:sz="48" w:space="0" w:color="000000"/>
            </w:tcBorders>
            <w:shd w:val="clear" w:color="auto" w:fill="E6E6E6"/>
          </w:tcPr>
          <w:p w:rsidR="00E91608" w:rsidRDefault="00000000">
            <w:pPr>
              <w:numPr>
                <w:ilvl w:val="0"/>
                <w:numId w:val="10"/>
              </w:numPr>
              <w:pBdr>
                <w:top w:val="nil"/>
                <w:left w:val="nil"/>
                <w:bottom w:val="nil"/>
                <w:right w:val="nil"/>
                <w:between w:val="nil"/>
              </w:pBdr>
              <w:tabs>
                <w:tab w:val="left" w:pos="549"/>
              </w:tabs>
              <w:spacing w:line="268" w:lineRule="auto"/>
              <w:ind w:right="246"/>
              <w:rPr>
                <w:color w:val="000000"/>
                <w:sz w:val="20"/>
                <w:szCs w:val="20"/>
              </w:rPr>
            </w:pPr>
            <w:r>
              <w:rPr>
                <w:color w:val="000000"/>
                <w:sz w:val="20"/>
                <w:szCs w:val="20"/>
              </w:rPr>
              <w:t>Email that includes the following</w:t>
            </w:r>
          </w:p>
          <w:p w:rsidR="00E91608" w:rsidRDefault="00000000">
            <w:pPr>
              <w:numPr>
                <w:ilvl w:val="0"/>
                <w:numId w:val="5"/>
              </w:numPr>
              <w:pBdr>
                <w:top w:val="nil"/>
                <w:left w:val="nil"/>
                <w:bottom w:val="nil"/>
                <w:right w:val="nil"/>
                <w:between w:val="nil"/>
              </w:pBdr>
              <w:tabs>
                <w:tab w:val="left" w:pos="549"/>
              </w:tabs>
              <w:spacing w:line="268" w:lineRule="auto"/>
              <w:ind w:right="246"/>
              <w:rPr>
                <w:color w:val="000000"/>
                <w:sz w:val="20"/>
                <w:szCs w:val="20"/>
              </w:rPr>
            </w:pPr>
            <w:r>
              <w:rPr>
                <w:color w:val="000000"/>
                <w:sz w:val="20"/>
                <w:szCs w:val="20"/>
              </w:rPr>
              <w:t>What is the example?</w:t>
            </w:r>
          </w:p>
          <w:p w:rsidR="00E91608" w:rsidRDefault="00000000">
            <w:pPr>
              <w:numPr>
                <w:ilvl w:val="0"/>
                <w:numId w:val="5"/>
              </w:numPr>
              <w:pBdr>
                <w:top w:val="nil"/>
                <w:left w:val="nil"/>
                <w:bottom w:val="nil"/>
                <w:right w:val="nil"/>
                <w:between w:val="nil"/>
              </w:pBdr>
              <w:tabs>
                <w:tab w:val="left" w:pos="549"/>
              </w:tabs>
              <w:spacing w:line="268" w:lineRule="auto"/>
              <w:ind w:right="246"/>
              <w:rPr>
                <w:color w:val="000000"/>
                <w:sz w:val="20"/>
                <w:szCs w:val="20"/>
              </w:rPr>
            </w:pPr>
            <w:r>
              <w:rPr>
                <w:color w:val="000000"/>
                <w:sz w:val="20"/>
                <w:szCs w:val="20"/>
              </w:rPr>
              <w:t>What role is each team member playing?</w:t>
            </w:r>
          </w:p>
          <w:p w:rsidR="00E91608" w:rsidRDefault="00000000">
            <w:pPr>
              <w:numPr>
                <w:ilvl w:val="0"/>
                <w:numId w:val="5"/>
              </w:numPr>
              <w:pBdr>
                <w:top w:val="nil"/>
                <w:left w:val="nil"/>
                <w:bottom w:val="nil"/>
                <w:right w:val="nil"/>
                <w:between w:val="nil"/>
              </w:pBdr>
              <w:tabs>
                <w:tab w:val="left" w:pos="549"/>
              </w:tabs>
              <w:spacing w:line="268" w:lineRule="auto"/>
              <w:ind w:right="246"/>
              <w:rPr>
                <w:color w:val="000000"/>
                <w:sz w:val="20"/>
                <w:szCs w:val="20"/>
              </w:rPr>
            </w:pPr>
            <w:r>
              <w:rPr>
                <w:color w:val="000000"/>
                <w:sz w:val="20"/>
                <w:szCs w:val="20"/>
              </w:rPr>
              <w:t>What is the schedule of team meetings?</w:t>
            </w:r>
          </w:p>
          <w:p w:rsidR="00E91608" w:rsidRDefault="00E91608">
            <w:pPr>
              <w:pBdr>
                <w:top w:val="nil"/>
                <w:left w:val="nil"/>
                <w:bottom w:val="nil"/>
                <w:right w:val="nil"/>
                <w:between w:val="nil"/>
              </w:pBdr>
              <w:tabs>
                <w:tab w:val="left" w:pos="549"/>
              </w:tabs>
              <w:spacing w:line="268" w:lineRule="auto"/>
              <w:ind w:left="549" w:right="246"/>
              <w:rPr>
                <w:color w:val="000000"/>
                <w:sz w:val="20"/>
                <w:szCs w:val="20"/>
              </w:rPr>
            </w:pPr>
          </w:p>
          <w:p w:rsidR="00E91608" w:rsidRDefault="00000000">
            <w:pPr>
              <w:numPr>
                <w:ilvl w:val="0"/>
                <w:numId w:val="10"/>
              </w:numPr>
              <w:pBdr>
                <w:top w:val="nil"/>
                <w:left w:val="nil"/>
                <w:bottom w:val="nil"/>
                <w:right w:val="nil"/>
                <w:between w:val="nil"/>
              </w:pBdr>
              <w:tabs>
                <w:tab w:val="left" w:pos="549"/>
              </w:tabs>
              <w:spacing w:line="268" w:lineRule="auto"/>
              <w:ind w:right="246"/>
              <w:rPr>
                <w:color w:val="000000"/>
                <w:sz w:val="20"/>
                <w:szCs w:val="20"/>
              </w:rPr>
            </w:pPr>
            <w:r>
              <w:rPr>
                <w:color w:val="000000"/>
                <w:sz w:val="20"/>
                <w:szCs w:val="20"/>
              </w:rPr>
              <w:t>The work of your team is submitted at the end of March.  Please let me know if your team falls behind on the deliverables.</w:t>
            </w:r>
          </w:p>
        </w:tc>
      </w:tr>
      <w:tr w:rsidR="00E91608" w:rsidTr="00A82229">
        <w:trPr>
          <w:trHeight w:val="20"/>
        </w:trPr>
        <w:tc>
          <w:tcPr>
            <w:tcW w:w="907" w:type="dxa"/>
            <w:tcBorders>
              <w:top w:val="single" w:sz="48" w:space="0" w:color="000000"/>
              <w:bottom w:val="single" w:sz="48" w:space="0" w:color="000000"/>
            </w:tcBorders>
            <w:shd w:val="clear" w:color="auto" w:fill="BFBFBF"/>
          </w:tcPr>
          <w:p w:rsidR="00E91608" w:rsidRDefault="00000000">
            <w:pPr>
              <w:pBdr>
                <w:top w:val="nil"/>
                <w:left w:val="nil"/>
                <w:bottom w:val="nil"/>
                <w:right w:val="nil"/>
                <w:between w:val="nil"/>
              </w:pBdr>
              <w:spacing w:line="230" w:lineRule="auto"/>
              <w:ind w:left="91"/>
              <w:rPr>
                <w:color w:val="000000"/>
                <w:sz w:val="20"/>
                <w:szCs w:val="20"/>
              </w:rPr>
            </w:pPr>
            <w:r>
              <w:rPr>
                <w:color w:val="000000"/>
                <w:sz w:val="20"/>
                <w:szCs w:val="20"/>
              </w:rPr>
              <w:t>3/16-4/</w:t>
            </w:r>
            <w:r>
              <w:rPr>
                <w:sz w:val="20"/>
                <w:szCs w:val="20"/>
              </w:rPr>
              <w:t>5</w:t>
            </w:r>
          </w:p>
          <w:p w:rsidR="00E91608" w:rsidRDefault="00E91608">
            <w:pPr>
              <w:pBdr>
                <w:top w:val="nil"/>
                <w:left w:val="nil"/>
                <w:bottom w:val="nil"/>
                <w:right w:val="nil"/>
                <w:between w:val="nil"/>
              </w:pBdr>
              <w:spacing w:line="230" w:lineRule="auto"/>
              <w:ind w:left="91"/>
              <w:rPr>
                <w:sz w:val="20"/>
                <w:szCs w:val="20"/>
              </w:rPr>
            </w:pPr>
          </w:p>
          <w:p w:rsidR="00E91608" w:rsidRDefault="00000000">
            <w:pPr>
              <w:pBdr>
                <w:top w:val="nil"/>
                <w:left w:val="nil"/>
                <w:bottom w:val="nil"/>
                <w:right w:val="nil"/>
                <w:between w:val="nil"/>
              </w:pBdr>
              <w:spacing w:line="230" w:lineRule="auto"/>
              <w:ind w:left="91"/>
              <w:rPr>
                <w:sz w:val="20"/>
                <w:szCs w:val="20"/>
              </w:rPr>
            </w:pPr>
            <w:r>
              <w:rPr>
                <w:sz w:val="20"/>
                <w:szCs w:val="20"/>
              </w:rPr>
              <w:t>[spring break 3/24- 3/29]</w:t>
            </w:r>
          </w:p>
        </w:tc>
        <w:tc>
          <w:tcPr>
            <w:tcW w:w="1410" w:type="dxa"/>
            <w:tcBorders>
              <w:top w:val="single" w:sz="48" w:space="0" w:color="000000"/>
              <w:bottom w:val="single" w:sz="48" w:space="0" w:color="000000"/>
            </w:tcBorders>
            <w:shd w:val="clear" w:color="auto" w:fill="BFBFBF"/>
          </w:tcPr>
          <w:p w:rsidR="00E91608" w:rsidRDefault="00000000">
            <w:pPr>
              <w:pBdr>
                <w:top w:val="nil"/>
                <w:left w:val="nil"/>
                <w:bottom w:val="nil"/>
                <w:right w:val="nil"/>
                <w:between w:val="nil"/>
              </w:pBdr>
              <w:spacing w:line="230" w:lineRule="auto"/>
              <w:ind w:left="104"/>
              <w:rPr>
                <w:color w:val="000000"/>
                <w:sz w:val="20"/>
                <w:szCs w:val="20"/>
              </w:rPr>
            </w:pPr>
            <w:r>
              <w:rPr>
                <w:color w:val="000000"/>
                <w:sz w:val="20"/>
                <w:szCs w:val="20"/>
              </w:rPr>
              <w:t>Scope of work</w:t>
            </w:r>
          </w:p>
        </w:tc>
        <w:tc>
          <w:tcPr>
            <w:tcW w:w="1260" w:type="dxa"/>
            <w:tcBorders>
              <w:top w:val="single" w:sz="48" w:space="0" w:color="000000"/>
              <w:bottom w:val="single" w:sz="48" w:space="0" w:color="000000"/>
            </w:tcBorders>
            <w:shd w:val="clear" w:color="auto" w:fill="BFBFBF"/>
          </w:tcPr>
          <w:p w:rsidR="00E91608" w:rsidRDefault="00000000">
            <w:pPr>
              <w:pBdr>
                <w:top w:val="nil"/>
                <w:left w:val="nil"/>
                <w:bottom w:val="nil"/>
                <w:right w:val="nil"/>
                <w:between w:val="nil"/>
              </w:pBdr>
              <w:spacing w:line="230" w:lineRule="auto"/>
              <w:ind w:left="103"/>
              <w:rPr>
                <w:color w:val="000000"/>
                <w:sz w:val="20"/>
                <w:szCs w:val="20"/>
              </w:rPr>
            </w:pPr>
            <w:r>
              <w:rPr>
                <w:color w:val="000000"/>
                <w:sz w:val="20"/>
                <w:szCs w:val="20"/>
              </w:rPr>
              <w:t>Group</w:t>
            </w:r>
          </w:p>
          <w:p w:rsidR="00E91608" w:rsidRDefault="00000000">
            <w:pPr>
              <w:pBdr>
                <w:top w:val="nil"/>
                <w:left w:val="nil"/>
                <w:bottom w:val="nil"/>
                <w:right w:val="nil"/>
                <w:between w:val="nil"/>
              </w:pBdr>
              <w:spacing w:line="230" w:lineRule="auto"/>
              <w:ind w:left="103"/>
              <w:rPr>
                <w:sz w:val="20"/>
                <w:szCs w:val="20"/>
              </w:rPr>
            </w:pPr>
            <w:r>
              <w:rPr>
                <w:sz w:val="20"/>
                <w:szCs w:val="20"/>
              </w:rPr>
              <w:t>(15%)</w:t>
            </w:r>
          </w:p>
        </w:tc>
        <w:tc>
          <w:tcPr>
            <w:tcW w:w="7260" w:type="dxa"/>
            <w:tcBorders>
              <w:top w:val="single" w:sz="48" w:space="0" w:color="000000"/>
              <w:bottom w:val="single" w:sz="48" w:space="0" w:color="000000"/>
            </w:tcBorders>
            <w:shd w:val="clear" w:color="auto" w:fill="BFBFBF"/>
          </w:tcPr>
          <w:p w:rsidR="00E91608" w:rsidRDefault="00000000">
            <w:pPr>
              <w:numPr>
                <w:ilvl w:val="0"/>
                <w:numId w:val="4"/>
              </w:numPr>
              <w:pBdr>
                <w:top w:val="nil"/>
                <w:left w:val="nil"/>
                <w:bottom w:val="nil"/>
                <w:right w:val="nil"/>
                <w:between w:val="nil"/>
              </w:pBdr>
              <w:tabs>
                <w:tab w:val="left" w:pos="907"/>
                <w:tab w:val="left" w:pos="909"/>
              </w:tabs>
              <w:spacing w:before="34" w:line="276" w:lineRule="auto"/>
              <w:ind w:right="805"/>
              <w:rPr>
                <w:color w:val="000000"/>
                <w:sz w:val="20"/>
                <w:szCs w:val="20"/>
              </w:rPr>
            </w:pPr>
            <w:r>
              <w:rPr>
                <w:color w:val="000000"/>
                <w:sz w:val="20"/>
                <w:szCs w:val="20"/>
              </w:rPr>
              <w:t xml:space="preserve">Reflection </w:t>
            </w:r>
            <w:proofErr w:type="gramStart"/>
            <w:r>
              <w:rPr>
                <w:color w:val="000000"/>
                <w:sz w:val="20"/>
                <w:szCs w:val="20"/>
              </w:rPr>
              <w:t>call</w:t>
            </w:r>
            <w:proofErr w:type="gramEnd"/>
            <w:r>
              <w:rPr>
                <w:color w:val="000000"/>
                <w:sz w:val="20"/>
                <w:szCs w:val="20"/>
              </w:rPr>
              <w:t xml:space="preserve"> between the consulting team and professor</w:t>
            </w:r>
          </w:p>
          <w:p w:rsidR="00E91608" w:rsidRDefault="00000000">
            <w:pPr>
              <w:numPr>
                <w:ilvl w:val="0"/>
                <w:numId w:val="4"/>
              </w:numPr>
              <w:pBdr>
                <w:top w:val="nil"/>
                <w:left w:val="nil"/>
                <w:bottom w:val="nil"/>
                <w:right w:val="nil"/>
                <w:between w:val="nil"/>
              </w:pBdr>
              <w:tabs>
                <w:tab w:val="left" w:pos="907"/>
                <w:tab w:val="left" w:pos="909"/>
              </w:tabs>
              <w:spacing w:before="34" w:line="276" w:lineRule="auto"/>
              <w:ind w:right="805"/>
              <w:rPr>
                <w:color w:val="000000"/>
                <w:sz w:val="20"/>
                <w:szCs w:val="20"/>
              </w:rPr>
            </w:pPr>
            <w:r>
              <w:rPr>
                <w:color w:val="000000"/>
                <w:sz w:val="20"/>
                <w:szCs w:val="20"/>
              </w:rPr>
              <w:t>Word document or slide deck with scope of work that include:</w:t>
            </w:r>
          </w:p>
          <w:p w:rsidR="00E91608" w:rsidRDefault="00000000">
            <w:pPr>
              <w:numPr>
                <w:ilvl w:val="0"/>
                <w:numId w:val="6"/>
              </w:numPr>
              <w:pBdr>
                <w:top w:val="nil"/>
                <w:left w:val="nil"/>
                <w:bottom w:val="nil"/>
                <w:right w:val="nil"/>
                <w:between w:val="nil"/>
              </w:pBdr>
              <w:tabs>
                <w:tab w:val="left" w:pos="907"/>
                <w:tab w:val="left" w:pos="909"/>
              </w:tabs>
              <w:spacing w:before="34" w:line="276" w:lineRule="auto"/>
              <w:ind w:right="805"/>
              <w:rPr>
                <w:color w:val="000000"/>
                <w:sz w:val="20"/>
                <w:szCs w:val="20"/>
              </w:rPr>
            </w:pPr>
            <w:r>
              <w:rPr>
                <w:color w:val="000000"/>
                <w:sz w:val="20"/>
                <w:szCs w:val="20"/>
              </w:rPr>
              <w:t xml:space="preserve"> Context for the client</w:t>
            </w:r>
          </w:p>
          <w:p w:rsidR="00E91608" w:rsidRDefault="00000000">
            <w:pPr>
              <w:numPr>
                <w:ilvl w:val="0"/>
                <w:numId w:val="6"/>
              </w:numPr>
              <w:pBdr>
                <w:top w:val="nil"/>
                <w:left w:val="nil"/>
                <w:bottom w:val="nil"/>
                <w:right w:val="nil"/>
                <w:between w:val="nil"/>
              </w:pBdr>
              <w:tabs>
                <w:tab w:val="left" w:pos="907"/>
                <w:tab w:val="left" w:pos="909"/>
              </w:tabs>
              <w:spacing w:before="34" w:line="276" w:lineRule="auto"/>
              <w:ind w:right="805"/>
              <w:rPr>
                <w:color w:val="000000"/>
                <w:sz w:val="20"/>
                <w:szCs w:val="20"/>
              </w:rPr>
            </w:pPr>
            <w:r>
              <w:rPr>
                <w:color w:val="000000"/>
                <w:sz w:val="20"/>
                <w:szCs w:val="20"/>
              </w:rPr>
              <w:t xml:space="preserve"> Presenting and hidden issues that should be addressed.</w:t>
            </w:r>
          </w:p>
          <w:p w:rsidR="00E91608" w:rsidRDefault="00000000">
            <w:pPr>
              <w:numPr>
                <w:ilvl w:val="0"/>
                <w:numId w:val="6"/>
              </w:numPr>
              <w:pBdr>
                <w:top w:val="nil"/>
                <w:left w:val="nil"/>
                <w:bottom w:val="nil"/>
                <w:right w:val="nil"/>
                <w:between w:val="nil"/>
              </w:pBdr>
              <w:tabs>
                <w:tab w:val="left" w:pos="907"/>
                <w:tab w:val="left" w:pos="909"/>
              </w:tabs>
              <w:spacing w:before="34" w:line="276" w:lineRule="auto"/>
              <w:ind w:right="805"/>
              <w:rPr>
                <w:color w:val="000000"/>
                <w:sz w:val="20"/>
                <w:szCs w:val="20"/>
              </w:rPr>
            </w:pPr>
            <w:r>
              <w:rPr>
                <w:color w:val="000000"/>
                <w:sz w:val="20"/>
                <w:szCs w:val="20"/>
              </w:rPr>
              <w:t xml:space="preserve"> Proposed process, duration, and who should be involved</w:t>
            </w:r>
          </w:p>
          <w:p w:rsidR="00E91608" w:rsidRDefault="00000000">
            <w:pPr>
              <w:numPr>
                <w:ilvl w:val="0"/>
                <w:numId w:val="6"/>
              </w:numPr>
              <w:pBdr>
                <w:top w:val="nil"/>
                <w:left w:val="nil"/>
                <w:bottom w:val="nil"/>
                <w:right w:val="nil"/>
                <w:between w:val="nil"/>
              </w:pBdr>
              <w:tabs>
                <w:tab w:val="left" w:pos="907"/>
                <w:tab w:val="left" w:pos="909"/>
              </w:tabs>
              <w:spacing w:before="34" w:line="276" w:lineRule="auto"/>
              <w:ind w:right="805"/>
              <w:rPr>
                <w:color w:val="000000"/>
                <w:sz w:val="20"/>
                <w:szCs w:val="20"/>
              </w:rPr>
            </w:pPr>
            <w:r>
              <w:rPr>
                <w:color w:val="000000"/>
                <w:sz w:val="20"/>
                <w:szCs w:val="20"/>
              </w:rPr>
              <w:t xml:space="preserve"> Rationale and assumptions that clarify why you are approaching the process in this way</w:t>
            </w:r>
          </w:p>
          <w:p w:rsidR="00E91608" w:rsidRDefault="00000000">
            <w:pPr>
              <w:numPr>
                <w:ilvl w:val="0"/>
                <w:numId w:val="6"/>
              </w:numPr>
              <w:pBdr>
                <w:top w:val="nil"/>
                <w:left w:val="nil"/>
                <w:bottom w:val="nil"/>
                <w:right w:val="nil"/>
                <w:between w:val="nil"/>
              </w:pBdr>
              <w:tabs>
                <w:tab w:val="left" w:pos="907"/>
                <w:tab w:val="left" w:pos="909"/>
              </w:tabs>
              <w:spacing w:before="34" w:line="276" w:lineRule="auto"/>
              <w:ind w:right="805"/>
              <w:rPr>
                <w:color w:val="000000"/>
                <w:sz w:val="20"/>
                <w:szCs w:val="20"/>
              </w:rPr>
            </w:pPr>
            <w:r>
              <w:rPr>
                <w:color w:val="000000"/>
                <w:sz w:val="20"/>
                <w:szCs w:val="20"/>
              </w:rPr>
              <w:t xml:space="preserve"> How much time it will take from the consulting team to do the work</w:t>
            </w:r>
          </w:p>
        </w:tc>
      </w:tr>
      <w:tr w:rsidR="00E91608" w:rsidTr="00A82229">
        <w:trPr>
          <w:trHeight w:val="1728"/>
        </w:trPr>
        <w:tc>
          <w:tcPr>
            <w:tcW w:w="907" w:type="dxa"/>
            <w:tcBorders>
              <w:top w:val="single" w:sz="48" w:space="0" w:color="000000"/>
              <w:bottom w:val="single" w:sz="48" w:space="0" w:color="000000"/>
            </w:tcBorders>
            <w:shd w:val="clear" w:color="auto" w:fill="F2F2F2"/>
          </w:tcPr>
          <w:p w:rsidR="00E91608" w:rsidRDefault="00000000">
            <w:pPr>
              <w:pBdr>
                <w:top w:val="nil"/>
                <w:left w:val="nil"/>
                <w:bottom w:val="nil"/>
                <w:right w:val="nil"/>
                <w:between w:val="nil"/>
              </w:pBdr>
              <w:spacing w:line="276" w:lineRule="auto"/>
              <w:ind w:left="91" w:right="97"/>
              <w:rPr>
                <w:color w:val="000000"/>
                <w:sz w:val="20"/>
                <w:szCs w:val="20"/>
              </w:rPr>
            </w:pPr>
            <w:r>
              <w:rPr>
                <w:color w:val="000000"/>
                <w:sz w:val="20"/>
                <w:szCs w:val="20"/>
              </w:rPr>
              <w:t>4/19</w:t>
            </w:r>
          </w:p>
        </w:tc>
        <w:tc>
          <w:tcPr>
            <w:tcW w:w="1410" w:type="dxa"/>
            <w:tcBorders>
              <w:top w:val="single" w:sz="48" w:space="0" w:color="000000"/>
              <w:bottom w:val="single" w:sz="48" w:space="0" w:color="000000"/>
            </w:tcBorders>
            <w:shd w:val="clear" w:color="auto" w:fill="F2F2F2"/>
          </w:tcPr>
          <w:p w:rsidR="00E91608" w:rsidRDefault="00000000">
            <w:pPr>
              <w:pBdr>
                <w:top w:val="nil"/>
                <w:left w:val="nil"/>
                <w:bottom w:val="nil"/>
                <w:right w:val="nil"/>
                <w:between w:val="nil"/>
              </w:pBdr>
              <w:spacing w:line="230" w:lineRule="auto"/>
              <w:ind w:left="104"/>
              <w:rPr>
                <w:color w:val="000000"/>
                <w:sz w:val="20"/>
                <w:szCs w:val="20"/>
              </w:rPr>
            </w:pPr>
            <w:r>
              <w:rPr>
                <w:color w:val="000000"/>
                <w:sz w:val="20"/>
                <w:szCs w:val="20"/>
              </w:rPr>
              <w:t>Kickoff Deck &amp; Presentation</w:t>
            </w:r>
          </w:p>
        </w:tc>
        <w:tc>
          <w:tcPr>
            <w:tcW w:w="1260" w:type="dxa"/>
            <w:tcBorders>
              <w:top w:val="single" w:sz="48" w:space="0" w:color="000000"/>
              <w:bottom w:val="single" w:sz="48" w:space="0" w:color="000000"/>
            </w:tcBorders>
            <w:shd w:val="clear" w:color="auto" w:fill="F2F2F2"/>
          </w:tcPr>
          <w:p w:rsidR="00E91608" w:rsidRDefault="00000000">
            <w:pPr>
              <w:pBdr>
                <w:top w:val="nil"/>
                <w:left w:val="nil"/>
                <w:bottom w:val="nil"/>
                <w:right w:val="nil"/>
                <w:between w:val="nil"/>
              </w:pBdr>
              <w:spacing w:line="230" w:lineRule="auto"/>
              <w:ind w:left="103"/>
              <w:rPr>
                <w:color w:val="000000"/>
                <w:sz w:val="20"/>
                <w:szCs w:val="20"/>
              </w:rPr>
            </w:pPr>
            <w:r>
              <w:rPr>
                <w:color w:val="000000"/>
                <w:sz w:val="20"/>
                <w:szCs w:val="20"/>
              </w:rPr>
              <w:t>Group</w:t>
            </w:r>
          </w:p>
          <w:p w:rsidR="00E91608" w:rsidRDefault="00000000">
            <w:pPr>
              <w:spacing w:line="230" w:lineRule="auto"/>
              <w:ind w:left="103"/>
              <w:rPr>
                <w:sz w:val="20"/>
                <w:szCs w:val="20"/>
              </w:rPr>
            </w:pPr>
            <w:r>
              <w:rPr>
                <w:sz w:val="20"/>
                <w:szCs w:val="20"/>
              </w:rPr>
              <w:t>(15%)</w:t>
            </w:r>
          </w:p>
          <w:p w:rsidR="00E91608" w:rsidRDefault="00E91608">
            <w:pPr>
              <w:pBdr>
                <w:top w:val="nil"/>
                <w:left w:val="nil"/>
                <w:bottom w:val="nil"/>
                <w:right w:val="nil"/>
                <w:between w:val="nil"/>
              </w:pBdr>
              <w:spacing w:line="230" w:lineRule="auto"/>
              <w:ind w:left="103"/>
              <w:rPr>
                <w:sz w:val="20"/>
                <w:szCs w:val="20"/>
              </w:rPr>
            </w:pPr>
          </w:p>
        </w:tc>
        <w:tc>
          <w:tcPr>
            <w:tcW w:w="7260" w:type="dxa"/>
            <w:tcBorders>
              <w:top w:val="single" w:sz="48" w:space="0" w:color="000000"/>
              <w:bottom w:val="single" w:sz="48" w:space="0" w:color="000000"/>
            </w:tcBorders>
            <w:shd w:val="clear" w:color="auto" w:fill="F2F2F2"/>
          </w:tcPr>
          <w:p w:rsidR="00E91608" w:rsidRDefault="00000000">
            <w:pPr>
              <w:numPr>
                <w:ilvl w:val="0"/>
                <w:numId w:val="9"/>
              </w:numPr>
              <w:pBdr>
                <w:top w:val="nil"/>
                <w:left w:val="nil"/>
                <w:bottom w:val="nil"/>
                <w:right w:val="nil"/>
                <w:between w:val="nil"/>
              </w:pBdr>
              <w:tabs>
                <w:tab w:val="left" w:pos="549"/>
              </w:tabs>
              <w:rPr>
                <w:color w:val="000000"/>
                <w:sz w:val="20"/>
                <w:szCs w:val="20"/>
              </w:rPr>
            </w:pPr>
            <w:r>
              <w:rPr>
                <w:color w:val="000000"/>
                <w:sz w:val="20"/>
                <w:szCs w:val="20"/>
              </w:rPr>
              <w:t>Slide deck that orients different stakeholders within the client system to the work that includes:</w:t>
            </w:r>
          </w:p>
          <w:p w:rsidR="00E91608" w:rsidRDefault="00000000">
            <w:pPr>
              <w:numPr>
                <w:ilvl w:val="1"/>
                <w:numId w:val="9"/>
              </w:numPr>
              <w:pBdr>
                <w:top w:val="nil"/>
                <w:left w:val="nil"/>
                <w:bottom w:val="nil"/>
                <w:right w:val="nil"/>
                <w:between w:val="nil"/>
              </w:pBdr>
              <w:tabs>
                <w:tab w:val="left" w:pos="907"/>
              </w:tabs>
              <w:spacing w:before="32"/>
              <w:ind w:left="907" w:hanging="358"/>
              <w:rPr>
                <w:color w:val="000000"/>
                <w:sz w:val="20"/>
                <w:szCs w:val="20"/>
              </w:rPr>
            </w:pPr>
            <w:r>
              <w:rPr>
                <w:color w:val="000000"/>
                <w:sz w:val="20"/>
                <w:szCs w:val="20"/>
              </w:rPr>
              <w:t>Your understanding of the client's objectives</w:t>
            </w:r>
          </w:p>
          <w:p w:rsidR="00E91608" w:rsidRDefault="00000000">
            <w:pPr>
              <w:numPr>
                <w:ilvl w:val="1"/>
                <w:numId w:val="9"/>
              </w:numPr>
              <w:pBdr>
                <w:top w:val="nil"/>
                <w:left w:val="nil"/>
                <w:bottom w:val="nil"/>
                <w:right w:val="nil"/>
                <w:between w:val="nil"/>
              </w:pBdr>
              <w:tabs>
                <w:tab w:val="left" w:pos="907"/>
                <w:tab w:val="left" w:pos="909"/>
              </w:tabs>
              <w:spacing w:before="34" w:line="276" w:lineRule="auto"/>
              <w:ind w:left="909" w:right="252"/>
              <w:rPr>
                <w:color w:val="000000"/>
                <w:sz w:val="20"/>
                <w:szCs w:val="20"/>
              </w:rPr>
            </w:pPr>
            <w:r>
              <w:rPr>
                <w:color w:val="000000"/>
                <w:sz w:val="20"/>
                <w:szCs w:val="20"/>
              </w:rPr>
              <w:t>Your approach - what will your team deliver and how; what will you require of the client?</w:t>
            </w:r>
          </w:p>
          <w:p w:rsidR="00E91608" w:rsidRDefault="00000000">
            <w:pPr>
              <w:numPr>
                <w:ilvl w:val="1"/>
                <w:numId w:val="9"/>
              </w:numPr>
              <w:pBdr>
                <w:top w:val="nil"/>
                <w:left w:val="nil"/>
                <w:bottom w:val="nil"/>
                <w:right w:val="nil"/>
                <w:between w:val="nil"/>
              </w:pBdr>
              <w:tabs>
                <w:tab w:val="left" w:pos="907"/>
              </w:tabs>
              <w:spacing w:line="229" w:lineRule="auto"/>
              <w:ind w:left="907" w:hanging="358"/>
              <w:rPr>
                <w:color w:val="000000"/>
                <w:sz w:val="20"/>
                <w:szCs w:val="20"/>
              </w:rPr>
            </w:pPr>
            <w:r>
              <w:rPr>
                <w:color w:val="000000"/>
                <w:sz w:val="20"/>
                <w:szCs w:val="20"/>
              </w:rPr>
              <w:t>Implementation timeline</w:t>
            </w:r>
          </w:p>
          <w:p w:rsidR="00E91608" w:rsidRDefault="00000000">
            <w:pPr>
              <w:numPr>
                <w:ilvl w:val="1"/>
                <w:numId w:val="9"/>
              </w:numPr>
              <w:pBdr>
                <w:top w:val="nil"/>
                <w:left w:val="nil"/>
                <w:bottom w:val="nil"/>
                <w:right w:val="nil"/>
                <w:between w:val="nil"/>
              </w:pBdr>
              <w:tabs>
                <w:tab w:val="left" w:pos="907"/>
              </w:tabs>
              <w:spacing w:before="37"/>
              <w:ind w:left="907" w:hanging="358"/>
              <w:rPr>
                <w:color w:val="000000"/>
                <w:sz w:val="20"/>
                <w:szCs w:val="20"/>
              </w:rPr>
            </w:pPr>
            <w:r>
              <w:rPr>
                <w:color w:val="000000"/>
                <w:sz w:val="20"/>
                <w:szCs w:val="20"/>
              </w:rPr>
              <w:t>Assumptions</w:t>
            </w:r>
          </w:p>
          <w:p w:rsidR="00E91608" w:rsidRDefault="00000000">
            <w:pPr>
              <w:numPr>
                <w:ilvl w:val="0"/>
                <w:numId w:val="9"/>
              </w:numPr>
              <w:pBdr>
                <w:top w:val="nil"/>
                <w:left w:val="nil"/>
                <w:bottom w:val="nil"/>
                <w:right w:val="nil"/>
                <w:between w:val="nil"/>
              </w:pBdr>
              <w:tabs>
                <w:tab w:val="left" w:pos="907"/>
              </w:tabs>
              <w:spacing w:before="37"/>
              <w:rPr>
                <w:color w:val="000000"/>
                <w:sz w:val="20"/>
                <w:szCs w:val="20"/>
              </w:rPr>
            </w:pPr>
            <w:r>
              <w:rPr>
                <w:color w:val="000000"/>
                <w:sz w:val="20"/>
                <w:szCs w:val="20"/>
              </w:rPr>
              <w:t>10-minute presentation as a mock kick-off (your team will present on 5/3)</w:t>
            </w:r>
          </w:p>
        </w:tc>
      </w:tr>
      <w:tr w:rsidR="00E91608" w:rsidTr="00A82229">
        <w:trPr>
          <w:trHeight w:val="606"/>
        </w:trPr>
        <w:tc>
          <w:tcPr>
            <w:tcW w:w="907" w:type="dxa"/>
            <w:tcBorders>
              <w:top w:val="single" w:sz="48" w:space="0" w:color="000000"/>
            </w:tcBorders>
            <w:shd w:val="clear" w:color="auto" w:fill="BFBFBF"/>
          </w:tcPr>
          <w:p w:rsidR="00E91608" w:rsidRDefault="00000000">
            <w:pPr>
              <w:pBdr>
                <w:top w:val="nil"/>
                <w:left w:val="nil"/>
                <w:bottom w:val="nil"/>
                <w:right w:val="nil"/>
                <w:between w:val="nil"/>
              </w:pBdr>
              <w:spacing w:line="230" w:lineRule="auto"/>
              <w:ind w:left="91"/>
              <w:rPr>
                <w:color w:val="000000"/>
                <w:sz w:val="20"/>
                <w:szCs w:val="20"/>
              </w:rPr>
            </w:pPr>
            <w:r>
              <w:rPr>
                <w:color w:val="000000"/>
                <w:sz w:val="20"/>
                <w:szCs w:val="20"/>
              </w:rPr>
              <w:t>5/3</w:t>
            </w:r>
          </w:p>
        </w:tc>
        <w:tc>
          <w:tcPr>
            <w:tcW w:w="1410" w:type="dxa"/>
            <w:tcBorders>
              <w:top w:val="single" w:sz="48" w:space="0" w:color="000000"/>
            </w:tcBorders>
            <w:shd w:val="clear" w:color="auto" w:fill="BFBFBF"/>
          </w:tcPr>
          <w:p w:rsidR="00E91608" w:rsidRDefault="00000000">
            <w:pPr>
              <w:pBdr>
                <w:top w:val="nil"/>
                <w:left w:val="nil"/>
                <w:bottom w:val="nil"/>
                <w:right w:val="nil"/>
                <w:between w:val="nil"/>
              </w:pBdr>
              <w:spacing w:before="13"/>
              <w:ind w:left="104"/>
              <w:rPr>
                <w:color w:val="000000"/>
                <w:sz w:val="20"/>
                <w:szCs w:val="20"/>
              </w:rPr>
            </w:pPr>
            <w:r>
              <w:rPr>
                <w:color w:val="000000"/>
                <w:sz w:val="20"/>
                <w:szCs w:val="20"/>
              </w:rPr>
              <w:t>Completed Rubric</w:t>
            </w:r>
          </w:p>
        </w:tc>
        <w:tc>
          <w:tcPr>
            <w:tcW w:w="1260" w:type="dxa"/>
            <w:tcBorders>
              <w:top w:val="single" w:sz="48" w:space="0" w:color="000000"/>
            </w:tcBorders>
            <w:shd w:val="clear" w:color="auto" w:fill="BFBFBF"/>
          </w:tcPr>
          <w:p w:rsidR="00E91608" w:rsidRDefault="00000000">
            <w:pPr>
              <w:pBdr>
                <w:top w:val="nil"/>
                <w:left w:val="nil"/>
                <w:bottom w:val="nil"/>
                <w:right w:val="nil"/>
                <w:between w:val="nil"/>
              </w:pBdr>
              <w:spacing w:line="230" w:lineRule="auto"/>
              <w:ind w:left="103"/>
              <w:rPr>
                <w:color w:val="000000"/>
                <w:sz w:val="20"/>
                <w:szCs w:val="20"/>
              </w:rPr>
            </w:pPr>
            <w:r>
              <w:rPr>
                <w:color w:val="000000"/>
                <w:sz w:val="20"/>
                <w:szCs w:val="20"/>
              </w:rPr>
              <w:t>Individual</w:t>
            </w:r>
          </w:p>
          <w:p w:rsidR="00E91608" w:rsidRDefault="00000000">
            <w:pPr>
              <w:spacing w:line="230" w:lineRule="auto"/>
              <w:ind w:left="103"/>
              <w:rPr>
                <w:sz w:val="20"/>
                <w:szCs w:val="20"/>
              </w:rPr>
            </w:pPr>
            <w:r>
              <w:rPr>
                <w:sz w:val="20"/>
                <w:szCs w:val="20"/>
              </w:rPr>
              <w:t>(15%)</w:t>
            </w:r>
          </w:p>
        </w:tc>
        <w:tc>
          <w:tcPr>
            <w:tcW w:w="7260" w:type="dxa"/>
            <w:tcBorders>
              <w:top w:val="single" w:sz="48" w:space="0" w:color="000000"/>
            </w:tcBorders>
            <w:shd w:val="clear" w:color="auto" w:fill="BFBFBF"/>
          </w:tcPr>
          <w:p w:rsidR="00E91608" w:rsidRDefault="00000000">
            <w:pPr>
              <w:numPr>
                <w:ilvl w:val="0"/>
                <w:numId w:val="8"/>
              </w:numPr>
              <w:pBdr>
                <w:top w:val="nil"/>
                <w:left w:val="nil"/>
                <w:bottom w:val="nil"/>
                <w:right w:val="nil"/>
                <w:between w:val="nil"/>
              </w:pBdr>
              <w:tabs>
                <w:tab w:val="left" w:pos="549"/>
              </w:tabs>
              <w:spacing w:before="6" w:line="271" w:lineRule="auto"/>
              <w:ind w:right="391"/>
              <w:rPr>
                <w:color w:val="000000"/>
                <w:sz w:val="20"/>
                <w:szCs w:val="20"/>
              </w:rPr>
            </w:pPr>
            <w:r>
              <w:rPr>
                <w:color w:val="000000"/>
                <w:sz w:val="20"/>
                <w:szCs w:val="20"/>
              </w:rPr>
              <w:t>Complete rubric during class on google form</w:t>
            </w:r>
          </w:p>
        </w:tc>
      </w:tr>
    </w:tbl>
    <w:p w:rsidR="00E91608" w:rsidRDefault="00E91608"/>
    <w:p w:rsidR="00E91608" w:rsidRDefault="00000000">
      <w:pPr>
        <w:ind w:left="120"/>
        <w:rPr>
          <w:b/>
        </w:rPr>
      </w:pPr>
      <w:r>
        <w:rPr>
          <w:b/>
          <w:sz w:val="32"/>
          <w:szCs w:val="32"/>
        </w:rPr>
        <w:lastRenderedPageBreak/>
        <w:t>Required Readings</w:t>
      </w:r>
    </w:p>
    <w:p w:rsidR="00E91608" w:rsidRDefault="00000000">
      <w:pPr>
        <w:pBdr>
          <w:top w:val="nil"/>
          <w:left w:val="nil"/>
          <w:bottom w:val="nil"/>
          <w:right w:val="nil"/>
          <w:between w:val="nil"/>
        </w:pBdr>
        <w:spacing w:before="80"/>
        <w:ind w:left="120"/>
        <w:rPr>
          <w:color w:val="000000"/>
        </w:rPr>
      </w:pPr>
      <w:r>
        <w:rPr>
          <w:color w:val="000000"/>
        </w:rPr>
        <w:t>Learning resources are required as outlined in the Course Map section.</w:t>
      </w:r>
    </w:p>
    <w:p w:rsidR="00E91608" w:rsidRDefault="00000000">
      <w:pPr>
        <w:numPr>
          <w:ilvl w:val="0"/>
          <w:numId w:val="18"/>
        </w:numPr>
        <w:pBdr>
          <w:top w:val="nil"/>
          <w:left w:val="nil"/>
          <w:bottom w:val="nil"/>
          <w:right w:val="nil"/>
          <w:between w:val="nil"/>
        </w:pBdr>
      </w:pPr>
      <w:hyperlink r:id="rId29">
        <w:r>
          <w:rPr>
            <w:color w:val="1155CC"/>
            <w:u w:val="single"/>
          </w:rPr>
          <w:t>Potential strengths</w:t>
        </w:r>
      </w:hyperlink>
    </w:p>
    <w:p w:rsidR="00E91608" w:rsidRDefault="00000000">
      <w:pPr>
        <w:numPr>
          <w:ilvl w:val="0"/>
          <w:numId w:val="18"/>
        </w:numPr>
        <w:pBdr>
          <w:top w:val="nil"/>
          <w:left w:val="nil"/>
          <w:bottom w:val="nil"/>
          <w:right w:val="nil"/>
          <w:between w:val="nil"/>
        </w:pBdr>
      </w:pPr>
      <w:hyperlink r:id="rId30">
        <w:r>
          <w:rPr>
            <w:color w:val="0000FF"/>
            <w:u w:val="single"/>
          </w:rPr>
          <w:t>Guide on power and privilege</w:t>
        </w:r>
      </w:hyperlink>
    </w:p>
    <w:p w:rsidR="00E91608" w:rsidRDefault="00000000">
      <w:pPr>
        <w:numPr>
          <w:ilvl w:val="0"/>
          <w:numId w:val="18"/>
        </w:numPr>
        <w:pBdr>
          <w:top w:val="nil"/>
          <w:left w:val="nil"/>
          <w:bottom w:val="nil"/>
          <w:right w:val="nil"/>
          <w:between w:val="nil"/>
        </w:pBdr>
      </w:pPr>
      <w:hyperlink r:id="rId31">
        <w:r>
          <w:rPr>
            <w:color w:val="0000FF"/>
            <w:u w:val="single"/>
          </w:rPr>
          <w:t>Politics of Trauma, Ch 1</w:t>
        </w:r>
      </w:hyperlink>
    </w:p>
    <w:p w:rsidR="00E91608" w:rsidRDefault="00000000">
      <w:pPr>
        <w:pBdr>
          <w:top w:val="nil"/>
          <w:left w:val="nil"/>
          <w:bottom w:val="nil"/>
          <w:right w:val="nil"/>
          <w:between w:val="nil"/>
        </w:pBdr>
        <w:spacing w:before="37"/>
        <w:ind w:left="810"/>
        <w:rPr>
          <w:color w:val="000000"/>
        </w:rPr>
      </w:pPr>
      <w:r>
        <w:rPr>
          <w:color w:val="000000"/>
        </w:rPr>
        <w:t xml:space="preserve">Haines, S. (2019). The politics of trauma: </w:t>
      </w:r>
      <w:proofErr w:type="spellStart"/>
      <w:r>
        <w:rPr>
          <w:color w:val="000000"/>
        </w:rPr>
        <w:t>somatics</w:t>
      </w:r>
      <w:proofErr w:type="spellEnd"/>
      <w:r>
        <w:rPr>
          <w:color w:val="000000"/>
        </w:rPr>
        <w:t>, healing, and social justice. Berkeley. North Atlantic Books.</w:t>
      </w:r>
    </w:p>
    <w:p w:rsidR="00E91608" w:rsidRDefault="00000000">
      <w:pPr>
        <w:numPr>
          <w:ilvl w:val="0"/>
          <w:numId w:val="18"/>
        </w:numPr>
        <w:pBdr>
          <w:top w:val="nil"/>
          <w:left w:val="nil"/>
          <w:bottom w:val="nil"/>
          <w:right w:val="nil"/>
          <w:between w:val="nil"/>
        </w:pBdr>
      </w:pPr>
      <w:hyperlink r:id="rId32">
        <w:r>
          <w:rPr>
            <w:color w:val="0000FF"/>
            <w:u w:val="single"/>
          </w:rPr>
          <w:t>Consulting is More Than Giving Advice</w:t>
        </w:r>
      </w:hyperlink>
    </w:p>
    <w:p w:rsidR="00E91608" w:rsidRDefault="00000000">
      <w:pPr>
        <w:numPr>
          <w:ilvl w:val="0"/>
          <w:numId w:val="18"/>
        </w:numPr>
        <w:pBdr>
          <w:top w:val="nil"/>
          <w:left w:val="nil"/>
          <w:bottom w:val="nil"/>
          <w:right w:val="nil"/>
          <w:between w:val="nil"/>
        </w:pBdr>
      </w:pPr>
      <w:hyperlink r:id="rId33">
        <w:r>
          <w:rPr>
            <w:color w:val="0000FF"/>
            <w:u w:val="single"/>
          </w:rPr>
          <w:t>Ensuring a Successful Consulting Engagement</w:t>
        </w:r>
      </w:hyperlink>
    </w:p>
    <w:p w:rsidR="00E91608" w:rsidRDefault="00000000">
      <w:pPr>
        <w:numPr>
          <w:ilvl w:val="0"/>
          <w:numId w:val="18"/>
        </w:numPr>
        <w:pBdr>
          <w:top w:val="nil"/>
          <w:left w:val="nil"/>
          <w:bottom w:val="nil"/>
          <w:right w:val="nil"/>
          <w:between w:val="nil"/>
        </w:pBdr>
      </w:pPr>
      <w:hyperlink r:id="rId34">
        <w:r>
          <w:rPr>
            <w:color w:val="0000FF"/>
            <w:u w:val="single"/>
          </w:rPr>
          <w:t>Summary of Flawless</w:t>
        </w:r>
      </w:hyperlink>
    </w:p>
    <w:p w:rsidR="00E91608" w:rsidRDefault="00000000">
      <w:pPr>
        <w:pBdr>
          <w:top w:val="nil"/>
          <w:left w:val="nil"/>
          <w:bottom w:val="nil"/>
          <w:right w:val="nil"/>
          <w:between w:val="nil"/>
        </w:pBdr>
        <w:spacing w:before="37"/>
        <w:ind w:left="810"/>
        <w:rPr>
          <w:color w:val="000000"/>
        </w:rPr>
      </w:pPr>
      <w:r>
        <w:rPr>
          <w:color w:val="000000"/>
        </w:rPr>
        <w:t xml:space="preserve">Block, Peter (1981). Flawless </w:t>
      </w:r>
      <w:proofErr w:type="gramStart"/>
      <w:r>
        <w:rPr>
          <w:color w:val="000000"/>
        </w:rPr>
        <w:t>Consulting :</w:t>
      </w:r>
      <w:proofErr w:type="gramEnd"/>
      <w:r>
        <w:rPr>
          <w:color w:val="000000"/>
        </w:rPr>
        <w:t xml:space="preserve"> a Guide to Getting Your Expertise Used. Austin. University Associates.</w:t>
      </w:r>
    </w:p>
    <w:p w:rsidR="00E91608" w:rsidRDefault="00000000">
      <w:pPr>
        <w:numPr>
          <w:ilvl w:val="0"/>
          <w:numId w:val="18"/>
        </w:numPr>
        <w:pBdr>
          <w:top w:val="nil"/>
          <w:left w:val="nil"/>
          <w:bottom w:val="nil"/>
          <w:right w:val="nil"/>
          <w:between w:val="nil"/>
        </w:pBdr>
      </w:pPr>
      <w:r>
        <w:rPr>
          <w:color w:val="000000"/>
        </w:rPr>
        <w:t xml:space="preserve">Humble Consulting summary – either </w:t>
      </w:r>
      <w:hyperlink r:id="rId35">
        <w:r>
          <w:rPr>
            <w:color w:val="0000FF"/>
            <w:u w:val="single"/>
          </w:rPr>
          <w:t>this one</w:t>
        </w:r>
      </w:hyperlink>
      <w:r>
        <w:rPr>
          <w:color w:val="000000"/>
        </w:rPr>
        <w:t xml:space="preserve"> or this </w:t>
      </w:r>
      <w:hyperlink r:id="rId36">
        <w:r>
          <w:rPr>
            <w:color w:val="0000FF"/>
            <w:u w:val="single"/>
          </w:rPr>
          <w:t>one</w:t>
        </w:r>
      </w:hyperlink>
    </w:p>
    <w:p w:rsidR="00E91608" w:rsidRDefault="00000000">
      <w:pPr>
        <w:pBdr>
          <w:top w:val="nil"/>
          <w:left w:val="nil"/>
          <w:bottom w:val="nil"/>
          <w:right w:val="nil"/>
          <w:between w:val="nil"/>
        </w:pBdr>
        <w:spacing w:before="37"/>
        <w:ind w:left="810"/>
        <w:rPr>
          <w:color w:val="000000"/>
        </w:rPr>
      </w:pPr>
      <w:r>
        <w:rPr>
          <w:color w:val="000000"/>
        </w:rPr>
        <w:t>Schein, Edgar (2016). Humble Consulting: How to Provide Real Help Faster. Berrett-Koehler Publisher.</w:t>
      </w:r>
    </w:p>
    <w:p w:rsidR="00E91608" w:rsidRDefault="00000000">
      <w:pPr>
        <w:numPr>
          <w:ilvl w:val="0"/>
          <w:numId w:val="18"/>
        </w:numPr>
        <w:pBdr>
          <w:top w:val="nil"/>
          <w:left w:val="nil"/>
          <w:bottom w:val="nil"/>
          <w:right w:val="nil"/>
          <w:between w:val="nil"/>
        </w:pBdr>
      </w:pPr>
      <w:r>
        <w:rPr>
          <w:color w:val="000000"/>
        </w:rPr>
        <w:t xml:space="preserve">Chapters 1, 2, 3, 4, and 5 of </w:t>
      </w:r>
      <w:hyperlink r:id="rId37">
        <w:r>
          <w:rPr>
            <w:color w:val="0000FF"/>
            <w:u w:val="single"/>
          </w:rPr>
          <w:t>Embracing Cultural Competency</w:t>
        </w:r>
      </w:hyperlink>
    </w:p>
    <w:p w:rsidR="00E91608" w:rsidRDefault="00000000">
      <w:pPr>
        <w:pBdr>
          <w:top w:val="nil"/>
          <w:left w:val="nil"/>
          <w:bottom w:val="nil"/>
          <w:right w:val="nil"/>
          <w:between w:val="nil"/>
        </w:pBdr>
        <w:spacing w:before="37"/>
        <w:ind w:left="810"/>
        <w:rPr>
          <w:color w:val="000000"/>
        </w:rPr>
      </w:pPr>
      <w:r>
        <w:rPr>
          <w:color w:val="000000"/>
        </w:rPr>
        <w:t>St. Onge, Patricia (2009). Embracing Cultural Competency: A Roadmap for Nonprofit Capacity Builders. Fieldstone, Alliance.</w:t>
      </w:r>
    </w:p>
    <w:p w:rsidR="00E91608" w:rsidRDefault="00000000">
      <w:pPr>
        <w:numPr>
          <w:ilvl w:val="0"/>
          <w:numId w:val="18"/>
        </w:numPr>
        <w:pBdr>
          <w:top w:val="nil"/>
          <w:left w:val="nil"/>
          <w:bottom w:val="nil"/>
          <w:right w:val="nil"/>
          <w:between w:val="nil"/>
        </w:pBdr>
      </w:pPr>
      <w:hyperlink r:id="rId38">
        <w:r>
          <w:rPr>
            <w:color w:val="0000FF"/>
            <w:u w:val="single"/>
          </w:rPr>
          <w:t>Emergent Coaching</w:t>
        </w:r>
      </w:hyperlink>
      <w:r>
        <w:rPr>
          <w:color w:val="000000"/>
        </w:rPr>
        <w:t xml:space="preserve"> (Polanco and Misra)</w:t>
      </w:r>
    </w:p>
    <w:p w:rsidR="00E91608" w:rsidRDefault="00000000">
      <w:pPr>
        <w:numPr>
          <w:ilvl w:val="0"/>
          <w:numId w:val="18"/>
        </w:numPr>
        <w:pBdr>
          <w:top w:val="nil"/>
          <w:left w:val="nil"/>
          <w:bottom w:val="nil"/>
          <w:right w:val="nil"/>
          <w:between w:val="nil"/>
        </w:pBdr>
      </w:pPr>
      <w:hyperlink r:id="rId39">
        <w:r>
          <w:rPr>
            <w:color w:val="1155CC"/>
            <w:u w:val="single"/>
          </w:rPr>
          <w:t>Liberatory Coaching Skills, Chapter 3</w:t>
        </w:r>
      </w:hyperlink>
      <w:r>
        <w:rPr>
          <w:color w:val="000000"/>
        </w:rPr>
        <w:t xml:space="preserve"> (pages 36 to 55)</w:t>
      </w:r>
    </w:p>
    <w:p w:rsidR="00E91608" w:rsidRDefault="00000000">
      <w:pPr>
        <w:pBdr>
          <w:top w:val="nil"/>
          <w:left w:val="nil"/>
          <w:bottom w:val="nil"/>
          <w:right w:val="nil"/>
          <w:between w:val="nil"/>
        </w:pBdr>
        <w:spacing w:before="37"/>
        <w:ind w:left="810"/>
        <w:rPr>
          <w:color w:val="000000"/>
        </w:rPr>
      </w:pPr>
      <w:r>
        <w:rPr>
          <w:color w:val="000000"/>
        </w:rPr>
        <w:t>Jawaid, Sarah and Damon Azali-Rojas (2022). Love Letter to the Movement: Using a Coach Approach for Healing, Justice, and Liberation. Jawaid, Azali, and Partners.</w:t>
      </w:r>
    </w:p>
    <w:p w:rsidR="00E91608" w:rsidRDefault="00000000">
      <w:pPr>
        <w:numPr>
          <w:ilvl w:val="0"/>
          <w:numId w:val="18"/>
        </w:numPr>
        <w:pBdr>
          <w:top w:val="nil"/>
          <w:left w:val="nil"/>
          <w:bottom w:val="nil"/>
          <w:right w:val="nil"/>
          <w:between w:val="nil"/>
        </w:pBdr>
      </w:pPr>
      <w:hyperlink r:id="rId40">
        <w:r>
          <w:rPr>
            <w:color w:val="0000FF"/>
            <w:u w:val="single"/>
          </w:rPr>
          <w:t>Widening the Spectrum of Leadership</w:t>
        </w:r>
      </w:hyperlink>
      <w:r>
        <w:rPr>
          <w:color w:val="000000"/>
        </w:rPr>
        <w:t xml:space="preserve"> (Perry)</w:t>
      </w:r>
    </w:p>
    <w:p w:rsidR="00E91608" w:rsidRDefault="00000000">
      <w:pPr>
        <w:numPr>
          <w:ilvl w:val="0"/>
          <w:numId w:val="18"/>
        </w:numPr>
        <w:pBdr>
          <w:top w:val="nil"/>
          <w:left w:val="nil"/>
          <w:bottom w:val="nil"/>
          <w:right w:val="nil"/>
          <w:between w:val="nil"/>
        </w:pBdr>
      </w:pPr>
      <w:hyperlink r:id="rId41">
        <w:r>
          <w:rPr>
            <w:color w:val="0000FF"/>
            <w:u w:val="single"/>
          </w:rPr>
          <w:t>The Work of Leadership</w:t>
        </w:r>
      </w:hyperlink>
      <w:r>
        <w:rPr>
          <w:color w:val="000000"/>
        </w:rPr>
        <w:t xml:space="preserve"> (Heifetz and Laurie)</w:t>
      </w:r>
    </w:p>
    <w:p w:rsidR="00E91608" w:rsidRDefault="00000000">
      <w:pPr>
        <w:numPr>
          <w:ilvl w:val="0"/>
          <w:numId w:val="18"/>
        </w:numPr>
        <w:pBdr>
          <w:top w:val="nil"/>
          <w:left w:val="nil"/>
          <w:bottom w:val="nil"/>
          <w:right w:val="nil"/>
          <w:between w:val="nil"/>
        </w:pBdr>
      </w:pPr>
      <w:hyperlink r:id="rId42">
        <w:proofErr w:type="spellStart"/>
        <w:r>
          <w:rPr>
            <w:color w:val="0000FF"/>
            <w:u w:val="single"/>
          </w:rPr>
          <w:t>Skywoman</w:t>
        </w:r>
        <w:proofErr w:type="spellEnd"/>
        <w:r>
          <w:rPr>
            <w:color w:val="0000FF"/>
            <w:u w:val="single"/>
          </w:rPr>
          <w:t xml:space="preserve"> Falling</w:t>
        </w:r>
      </w:hyperlink>
      <w:r>
        <w:rPr>
          <w:color w:val="000000"/>
        </w:rPr>
        <w:t xml:space="preserve"> (Kimmerer)</w:t>
      </w:r>
    </w:p>
    <w:p w:rsidR="00E91608" w:rsidRDefault="00000000">
      <w:pPr>
        <w:numPr>
          <w:ilvl w:val="0"/>
          <w:numId w:val="18"/>
        </w:numPr>
        <w:pBdr>
          <w:top w:val="nil"/>
          <w:left w:val="nil"/>
          <w:bottom w:val="nil"/>
          <w:right w:val="nil"/>
          <w:between w:val="nil"/>
        </w:pBdr>
      </w:pPr>
      <w:hyperlink r:id="rId43">
        <w:r>
          <w:rPr>
            <w:color w:val="0000FF"/>
            <w:u w:val="single"/>
          </w:rPr>
          <w:t xml:space="preserve">The </w:t>
        </w:r>
        <w:proofErr w:type="spellStart"/>
        <w:r>
          <w:rPr>
            <w:color w:val="0000FF"/>
            <w:u w:val="single"/>
          </w:rPr>
          <w:t>Cynefin</w:t>
        </w:r>
        <w:proofErr w:type="spellEnd"/>
        <w:r>
          <w:rPr>
            <w:color w:val="0000FF"/>
            <w:u w:val="single"/>
          </w:rPr>
          <w:t xml:space="preserve"> Framework</w:t>
        </w:r>
      </w:hyperlink>
    </w:p>
    <w:p w:rsidR="00E91608" w:rsidRDefault="00000000">
      <w:pPr>
        <w:numPr>
          <w:ilvl w:val="0"/>
          <w:numId w:val="18"/>
        </w:numPr>
        <w:pBdr>
          <w:top w:val="nil"/>
          <w:left w:val="nil"/>
          <w:bottom w:val="nil"/>
          <w:right w:val="nil"/>
          <w:between w:val="nil"/>
        </w:pBdr>
      </w:pPr>
      <w:hyperlink r:id="rId44">
        <w:r>
          <w:rPr>
            <w:color w:val="0000FF"/>
            <w:u w:val="single"/>
          </w:rPr>
          <w:t>Summary</w:t>
        </w:r>
      </w:hyperlink>
      <w:r>
        <w:rPr>
          <w:color w:val="000000"/>
        </w:rPr>
        <w:t xml:space="preserve"> of the Bridges transition model</w:t>
      </w:r>
    </w:p>
    <w:p w:rsidR="00E91608" w:rsidRDefault="00000000">
      <w:pPr>
        <w:numPr>
          <w:ilvl w:val="0"/>
          <w:numId w:val="18"/>
        </w:numPr>
        <w:pBdr>
          <w:top w:val="nil"/>
          <w:left w:val="nil"/>
          <w:bottom w:val="nil"/>
          <w:right w:val="nil"/>
          <w:between w:val="nil"/>
        </w:pBdr>
      </w:pPr>
      <w:hyperlink r:id="rId45">
        <w:r>
          <w:rPr>
            <w:color w:val="0000FF"/>
            <w:u w:val="single"/>
          </w:rPr>
          <w:t>Turning Towards Each Other</w:t>
        </w:r>
      </w:hyperlink>
      <w:r>
        <w:rPr>
          <w:color w:val="000000"/>
        </w:rPr>
        <w:t xml:space="preserve"> (portions)</w:t>
      </w:r>
    </w:p>
    <w:p w:rsidR="00E91608" w:rsidRDefault="00000000">
      <w:pPr>
        <w:numPr>
          <w:ilvl w:val="0"/>
          <w:numId w:val="18"/>
        </w:numPr>
        <w:pBdr>
          <w:top w:val="nil"/>
          <w:left w:val="nil"/>
          <w:bottom w:val="nil"/>
          <w:right w:val="nil"/>
          <w:between w:val="nil"/>
        </w:pBdr>
      </w:pPr>
      <w:hyperlink r:id="rId46">
        <w:r>
          <w:rPr>
            <w:color w:val="0000FF"/>
            <w:u w:val="single"/>
          </w:rPr>
          <w:t>How I started a 6 figure DEI consulting business in 6 months</w:t>
        </w:r>
      </w:hyperlink>
    </w:p>
    <w:p w:rsidR="00E91608" w:rsidRDefault="00000000">
      <w:pPr>
        <w:numPr>
          <w:ilvl w:val="0"/>
          <w:numId w:val="18"/>
        </w:numPr>
        <w:pBdr>
          <w:top w:val="nil"/>
          <w:left w:val="nil"/>
          <w:bottom w:val="nil"/>
          <w:right w:val="nil"/>
          <w:between w:val="nil"/>
        </w:pBdr>
      </w:pPr>
      <w:hyperlink r:id="rId47">
        <w:r>
          <w:rPr>
            <w:color w:val="0000FF"/>
            <w:u w:val="single"/>
          </w:rPr>
          <w:t>Walk Your Dog Backwards</w:t>
        </w:r>
      </w:hyperlink>
    </w:p>
    <w:p w:rsidR="00E91608" w:rsidRDefault="00E91608"/>
    <w:p w:rsidR="00E91608" w:rsidRDefault="00000000">
      <w:pPr>
        <w:rPr>
          <w:b/>
          <w:sz w:val="32"/>
          <w:szCs w:val="32"/>
        </w:rPr>
      </w:pPr>
      <w:r>
        <w:br w:type="page"/>
      </w:r>
    </w:p>
    <w:p w:rsidR="00E91608" w:rsidRDefault="00000000">
      <w:pPr>
        <w:pStyle w:val="Heading2"/>
        <w:ind w:firstLine="120"/>
      </w:pPr>
      <w:r>
        <w:lastRenderedPageBreak/>
        <w:t>AI Policy</w:t>
      </w:r>
    </w:p>
    <w:p w:rsidR="00E91608" w:rsidRDefault="00E91608"/>
    <w:p w:rsidR="00E91608" w:rsidRDefault="00000000">
      <w:pPr>
        <w:ind w:left="90"/>
      </w:pPr>
      <w:r>
        <w:t>Generative AI tools may be utilized in this course, provided that all instances of AI assistance are clearly cited along with the corresponding prompts.</w:t>
      </w:r>
    </w:p>
    <w:p w:rsidR="00E91608" w:rsidRDefault="00E91608"/>
    <w:p w:rsidR="00E91608" w:rsidRDefault="00000000">
      <w:pPr>
        <w:pStyle w:val="Heading2"/>
        <w:ind w:firstLine="120"/>
        <w:rPr>
          <w:color w:val="000000"/>
        </w:rPr>
      </w:pPr>
      <w:r>
        <w:t>NYU Brightspace</w:t>
      </w:r>
    </w:p>
    <w:p w:rsidR="00E91608" w:rsidRDefault="00E91608">
      <w:pPr>
        <w:pBdr>
          <w:top w:val="nil"/>
          <w:left w:val="nil"/>
          <w:bottom w:val="nil"/>
          <w:right w:val="nil"/>
          <w:between w:val="nil"/>
        </w:pBdr>
        <w:ind w:left="120" w:right="315"/>
      </w:pPr>
    </w:p>
    <w:p w:rsidR="00E91608" w:rsidRDefault="00000000">
      <w:pPr>
        <w:pBdr>
          <w:top w:val="nil"/>
          <w:left w:val="nil"/>
          <w:bottom w:val="nil"/>
          <w:right w:val="nil"/>
          <w:between w:val="nil"/>
        </w:pBdr>
        <w:ind w:left="120" w:right="315"/>
        <w:rPr>
          <w:color w:val="000000"/>
        </w:rPr>
      </w:pPr>
      <w:r>
        <w:rPr>
          <w:color w:val="000000"/>
        </w:rPr>
        <w:t>All announcements will be delivered through the NYU Brightspace site. I may modify assignments, due dates, and other aspects of the course as we go through the term with advance notice provided as soon as possible through the course website.</w:t>
      </w:r>
    </w:p>
    <w:p w:rsidR="00E91608" w:rsidRDefault="00E91608">
      <w:pPr>
        <w:pBdr>
          <w:top w:val="nil"/>
          <w:left w:val="nil"/>
          <w:bottom w:val="nil"/>
          <w:right w:val="nil"/>
          <w:between w:val="nil"/>
        </w:pBdr>
        <w:rPr>
          <w:color w:val="000000"/>
        </w:rPr>
      </w:pPr>
    </w:p>
    <w:p w:rsidR="00E91608" w:rsidRDefault="00000000">
      <w:pPr>
        <w:pStyle w:val="Heading2"/>
        <w:ind w:firstLine="120"/>
      </w:pPr>
      <w:r>
        <w:t>In-Person and Remote Teaching</w:t>
      </w:r>
    </w:p>
    <w:p w:rsidR="00E91608" w:rsidRDefault="00E91608"/>
    <w:p w:rsidR="00E91608" w:rsidRDefault="00000000">
      <w:pPr>
        <w:tabs>
          <w:tab w:val="left" w:pos="840"/>
        </w:tabs>
        <w:ind w:left="90" w:right="315"/>
      </w:pPr>
      <w:r>
        <w:t>Students are expected to attend each class in person. Please contact me in advance if you will be out of class.</w:t>
      </w:r>
    </w:p>
    <w:p w:rsidR="00E91608" w:rsidRDefault="00E91608">
      <w:pPr>
        <w:tabs>
          <w:tab w:val="left" w:pos="840"/>
        </w:tabs>
        <w:ind w:left="90" w:right="315"/>
      </w:pPr>
    </w:p>
    <w:p w:rsidR="00E91608" w:rsidRDefault="00000000">
      <w:pPr>
        <w:tabs>
          <w:tab w:val="left" w:pos="840"/>
        </w:tabs>
        <w:ind w:left="90" w:right="315"/>
      </w:pPr>
      <w:proofErr w:type="gramStart"/>
      <w:r>
        <w:t>In the event that</w:t>
      </w:r>
      <w:proofErr w:type="gramEnd"/>
      <w:r>
        <w:t xml:space="preserve"> a course needs to be offered entirely online for a particular class meeting, we will meet synchronously at the standard time using Zoom (see Brightspace for link). Additional instructions about </w:t>
      </w:r>
      <w:proofErr w:type="gramStart"/>
      <w:r>
        <w:t>particular details</w:t>
      </w:r>
      <w:proofErr w:type="gramEnd"/>
      <w:r>
        <w:t xml:space="preserve"> of class meetings or work will be emailed to you in the event of a shift to online instruction</w:t>
      </w:r>
    </w:p>
    <w:p w:rsidR="00E91608" w:rsidRDefault="00E91608">
      <w:pPr>
        <w:tabs>
          <w:tab w:val="left" w:pos="840"/>
        </w:tabs>
        <w:ind w:right="525"/>
      </w:pPr>
    </w:p>
    <w:p w:rsidR="00E91608" w:rsidRDefault="00000000">
      <w:pPr>
        <w:pStyle w:val="Heading2"/>
        <w:ind w:firstLine="120"/>
      </w:pPr>
      <w:r>
        <w:t>Academic Integrity</w:t>
      </w:r>
    </w:p>
    <w:p w:rsidR="00E91608" w:rsidRDefault="00E91608"/>
    <w:p w:rsidR="00E91608" w:rsidRDefault="00000000">
      <w:pPr>
        <w:pBdr>
          <w:top w:val="nil"/>
          <w:left w:val="nil"/>
          <w:bottom w:val="nil"/>
          <w:right w:val="nil"/>
          <w:between w:val="nil"/>
        </w:pBdr>
        <w:ind w:left="120" w:right="393"/>
        <w:rPr>
          <w:color w:val="000000"/>
        </w:rPr>
      </w:pPr>
      <w:r>
        <w:rPr>
          <w:color w:val="000000"/>
        </w:rPr>
        <w:t xml:space="preserve">Academic integrity is a vital component of Wagner and NYU. All students enrolled in this class are required to read and abide by </w:t>
      </w:r>
      <w:r>
        <w:rPr>
          <w:color w:val="0000FF"/>
          <w:u w:val="single"/>
        </w:rPr>
        <w:t>Wagner’s Academic Code</w:t>
      </w:r>
      <w:r>
        <w:rPr>
          <w:color w:val="000000"/>
        </w:rPr>
        <w:t xml:space="preserve">. All Wagner students have already read and signed the </w:t>
      </w:r>
      <w:r>
        <w:rPr>
          <w:color w:val="0000FF"/>
          <w:u w:val="single"/>
        </w:rPr>
        <w:t>Wagner Academic Oath</w:t>
      </w:r>
      <w:r>
        <w:rPr>
          <w:color w:val="000000"/>
        </w:rPr>
        <w:t xml:space="preserve">. </w:t>
      </w:r>
      <w:r>
        <w:rPr>
          <w:color w:val="212121"/>
        </w:rPr>
        <w:t xml:space="preserve">Plagiarism of any form will not be tolerated and students in this class are expected to report violations to me. </w:t>
      </w:r>
      <w:r>
        <w:rPr>
          <w:color w:val="000000"/>
        </w:rPr>
        <w:t>If any student in this class is unsure about what is expected of you and how to abide by the academic code, you should consult with me.</w:t>
      </w:r>
    </w:p>
    <w:p w:rsidR="00E91608" w:rsidRDefault="00E91608">
      <w:pPr>
        <w:pBdr>
          <w:top w:val="nil"/>
          <w:left w:val="nil"/>
          <w:bottom w:val="nil"/>
          <w:right w:val="nil"/>
          <w:between w:val="nil"/>
        </w:pBdr>
        <w:rPr>
          <w:color w:val="000000"/>
        </w:rPr>
      </w:pPr>
    </w:p>
    <w:p w:rsidR="00E91608" w:rsidRDefault="00000000">
      <w:pPr>
        <w:pStyle w:val="Heading2"/>
        <w:ind w:right="513" w:firstLine="120"/>
      </w:pPr>
      <w:r>
        <w:t>Henry and Lucy Moses Center for Students with Disabilities at NYU</w:t>
      </w:r>
    </w:p>
    <w:p w:rsidR="00E91608" w:rsidRDefault="00E91608"/>
    <w:p w:rsidR="00E91608" w:rsidRDefault="00000000">
      <w:pPr>
        <w:pBdr>
          <w:top w:val="nil"/>
          <w:left w:val="nil"/>
          <w:bottom w:val="nil"/>
          <w:right w:val="nil"/>
          <w:between w:val="nil"/>
        </w:pBdr>
        <w:ind w:left="120" w:right="315"/>
        <w:rPr>
          <w:color w:val="000000"/>
        </w:rPr>
      </w:pPr>
      <w:r>
        <w:rPr>
          <w:color w:val="000000"/>
        </w:rPr>
        <w:t xml:space="preserve">Academic accommodations are available for students with disabilities. Please visit the </w:t>
      </w:r>
      <w:r>
        <w:rPr>
          <w:color w:val="0000FF"/>
          <w:u w:val="single"/>
        </w:rPr>
        <w:t>Moses</w:t>
      </w:r>
      <w:r>
        <w:rPr>
          <w:color w:val="0000FF"/>
        </w:rPr>
        <w:t xml:space="preserve"> </w:t>
      </w:r>
      <w:r>
        <w:rPr>
          <w:color w:val="0000FF"/>
          <w:u w:val="single"/>
        </w:rPr>
        <w:t>Center for Students with Disabilities (CSD) website</w:t>
      </w:r>
      <w:r>
        <w:rPr>
          <w:color w:val="0000FF"/>
        </w:rPr>
        <w:t xml:space="preserve"> </w:t>
      </w:r>
      <w:r>
        <w:rPr>
          <w:color w:val="000000"/>
        </w:rPr>
        <w:t xml:space="preserve">and click on the Reasonable Accommodations and How to Register tab or call or email CSD at (212-998-4980 or </w:t>
      </w:r>
      <w:r>
        <w:rPr>
          <w:color w:val="0000FF"/>
          <w:u w:val="single"/>
        </w:rPr>
        <w:t>mosescsd@nyu.edu</w:t>
      </w:r>
      <w:r>
        <w:rPr>
          <w:color w:val="000000"/>
        </w:rPr>
        <w:t>) for information. Students who are requesting academic accommodations are strongly advised to reach out to the Moses Center as early as possible in the semester for assistance.</w:t>
      </w:r>
    </w:p>
    <w:p w:rsidR="00E91608" w:rsidRDefault="00E91608">
      <w:pPr>
        <w:pBdr>
          <w:top w:val="nil"/>
          <w:left w:val="nil"/>
          <w:bottom w:val="nil"/>
          <w:right w:val="nil"/>
          <w:between w:val="nil"/>
        </w:pBdr>
        <w:rPr>
          <w:color w:val="000000"/>
        </w:rPr>
      </w:pPr>
    </w:p>
    <w:p w:rsidR="00E91608" w:rsidRDefault="00000000">
      <w:pPr>
        <w:pStyle w:val="Heading2"/>
        <w:ind w:firstLine="120"/>
      </w:pPr>
      <w:r>
        <w:t>NYU’s Calendar Policy on Religious Holidays</w:t>
      </w:r>
    </w:p>
    <w:p w:rsidR="00E91608" w:rsidRDefault="00E91608"/>
    <w:p w:rsidR="00E91608" w:rsidRDefault="00000000">
      <w:pPr>
        <w:pBdr>
          <w:top w:val="nil"/>
          <w:left w:val="nil"/>
          <w:bottom w:val="nil"/>
          <w:right w:val="nil"/>
          <w:between w:val="nil"/>
        </w:pBdr>
        <w:ind w:left="120" w:right="513"/>
        <w:rPr>
          <w:color w:val="000000"/>
        </w:rPr>
      </w:pPr>
      <w:r>
        <w:rPr>
          <w:color w:val="0000FF"/>
          <w:u w:val="single"/>
        </w:rPr>
        <w:t>NYU’s Calendar Policy on Religious Holidays</w:t>
      </w:r>
      <w:r>
        <w:rPr>
          <w:color w:val="0000FF"/>
        </w:rPr>
        <w:t xml:space="preserve"> </w:t>
      </w:r>
      <w:r>
        <w:rPr>
          <w:color w:val="000000"/>
        </w:rPr>
        <w:t>states that members of any religious group may, without penalty, absent themselves from classes when required in compliance with their religious obligations. Please notify me in advance of religious holidays that might coincide with the project kickoff meeting (Class 6) to schedule mutually acceptable alternatives.</w:t>
      </w:r>
    </w:p>
    <w:sectPr w:rsidR="00E91608">
      <w:footerReference w:type="default" r:id="rId48"/>
      <w:pgSz w:w="12240" w:h="15840"/>
      <w:pgMar w:top="1380" w:right="1060" w:bottom="980" w:left="1320" w:header="0" w:footer="787"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rsidR="00A41426" w:rsidRDefault="00A41426">
      <w:r>
        <w:separator/>
      </w:r>
    </w:p>
  </w:endnote>
  <w:endnote w:type="continuationSeparator" w:id="0">
    <w:p w:rsidR="00A41426" w:rsidRDefault="00A4142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panose1 w:val="020B0604020202020204"/>
    <w:charset w:val="00"/>
    <w:family w:val="swiss"/>
    <w:pitch w:val="variable"/>
    <w:sig w:usb0="E0002AFF" w:usb1="C0007843" w:usb2="00000009" w:usb3="00000000" w:csb0="000001FF" w:csb1="00000000"/>
    <w:embedRegular r:id="rId1" w:fontKey="{C16B6605-E554-1E4D-8325-9DEF1B1DD648}"/>
    <w:embedBold r:id="rId2" w:fontKey="{56710B8A-6E02-B548-A4FF-48AB1C1D52C1}"/>
  </w:font>
  <w:font w:name="Noto Sans Symbols">
    <w:panose1 w:val="020B0604020202020204"/>
    <w:charset w:val="00"/>
    <w:family w:val="auto"/>
    <w:pitch w:val="default"/>
    <w:embedRegular r:id="rId3" w:fontKey="{21606DB4-D0F9-BC43-9C89-439304CC88F1}"/>
  </w:font>
  <w:font w:name="Courier New">
    <w:panose1 w:val="02070309020205020404"/>
    <w:charset w:val="00"/>
    <w:family w:val="modern"/>
    <w:pitch w:val="fixed"/>
    <w:sig w:usb0="E0002AFF" w:usb1="C0007843" w:usb2="00000009" w:usb3="00000000" w:csb0="000001FF" w:csb1="00000000"/>
    <w:embedRegular r:id="rId4" w:fontKey="{D3A337CD-FA12-474A-A551-474CE6608FE7}"/>
  </w:font>
  <w:font w:name="Times New Roman">
    <w:panose1 w:val="02020603050405020304"/>
    <w:charset w:val="00"/>
    <w:family w:val="roman"/>
    <w:pitch w:val="variable"/>
    <w:sig w:usb0="E0002EFF" w:usb1="C000785B" w:usb2="00000009" w:usb3="00000000" w:csb0="000001FF" w:csb1="00000000"/>
    <w:embedRegular r:id="rId5" w:fontKey="{7C05FDBD-5E7E-774B-A14C-3D890EB4DC4E}"/>
  </w:font>
  <w:font w:name="Segoe UI">
    <w:panose1 w:val="020B0502040204020203"/>
    <w:charset w:val="00"/>
    <w:family w:val="roman"/>
    <w:notTrueType/>
    <w:pitch w:val="default"/>
    <w:embedRegular r:id="rId6" w:fontKey="{9099431E-1C79-CE44-9A6A-6E9EE00C9785}"/>
  </w:font>
  <w:font w:name="Georgia">
    <w:panose1 w:val="02040502050405020303"/>
    <w:charset w:val="00"/>
    <w:family w:val="roman"/>
    <w:pitch w:val="variable"/>
    <w:sig w:usb0="00000287" w:usb1="00000000" w:usb2="00000000" w:usb3="00000000" w:csb0="0000009F" w:csb1="00000000"/>
    <w:embedRegular r:id="rId7" w:fontKey="{B5B4EFA7-9429-A046-9276-FEE6BD5CE274}"/>
    <w:embedItalic r:id="rId8" w:fontKey="{6E7AF089-176C-A24A-846D-34A663E7F646}"/>
  </w:font>
  <w:font w:name="Cambria">
    <w:panose1 w:val="02040503050406030204"/>
    <w:charset w:val="00"/>
    <w:family w:val="roman"/>
    <w:pitch w:val="variable"/>
    <w:sig w:usb0="E00002FF" w:usb1="400004FF" w:usb2="00000000" w:usb3="00000000" w:csb0="0000019F" w:csb1="00000000"/>
    <w:embedRegular r:id="rId9" w:fontKey="{C69DF04D-5D91-064A-81C9-A5F0C68BBABB}"/>
  </w:font>
  <w:font w:name="Calibri">
    <w:panose1 w:val="020F0502020204030204"/>
    <w:charset w:val="00"/>
    <w:family w:val="swiss"/>
    <w:pitch w:val="variable"/>
    <w:sig w:usb0="E4002EFF" w:usb1="C200247B" w:usb2="00000009" w:usb3="00000000" w:csb0="000001FF" w:csb1="00000000"/>
    <w:embedRegular r:id="rId10" w:fontKey="{0032F31E-CD31-164A-9619-BF9F3881BB71}"/>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rsidR="00E91608" w:rsidRDefault="00000000">
    <w:pPr>
      <w:pBdr>
        <w:top w:val="nil"/>
        <w:left w:val="nil"/>
        <w:bottom w:val="nil"/>
        <w:right w:val="nil"/>
        <w:between w:val="nil"/>
      </w:pBdr>
      <w:tabs>
        <w:tab w:val="center" w:pos="4680"/>
        <w:tab w:val="right" w:pos="9360"/>
      </w:tabs>
      <w:jc w:val="center"/>
      <w:rPr>
        <w:color w:val="000000"/>
      </w:rPr>
    </w:pPr>
    <w:r>
      <w:rPr>
        <w:color w:val="000000"/>
      </w:rPr>
      <w:t>Page</w:t>
    </w:r>
    <w:r>
      <w:rPr>
        <w:color w:val="000000"/>
      </w:rPr>
      <w:fldChar w:fldCharType="begin"/>
    </w:r>
    <w:r>
      <w:rPr>
        <w:color w:val="000000"/>
      </w:rPr>
      <w:instrText>PAGE</w:instrText>
    </w:r>
    <w:r>
      <w:rPr>
        <w:color w:val="000000"/>
      </w:rPr>
      <w:fldChar w:fldCharType="separate"/>
    </w:r>
    <w:r w:rsidR="00A82229">
      <w:rPr>
        <w:noProof/>
        <w:color w:val="000000"/>
      </w:rPr>
      <w:t>1</w:t>
    </w:r>
    <w:r>
      <w:rPr>
        <w:color w:val="000000"/>
      </w:rPr>
      <w:fldChar w:fldCharType="end"/>
    </w:r>
  </w:p>
  <w:p w:rsidR="00E91608" w:rsidRDefault="00E91608">
    <w:pPr>
      <w:pBdr>
        <w:top w:val="nil"/>
        <w:left w:val="nil"/>
        <w:bottom w:val="nil"/>
        <w:right w:val="nil"/>
        <w:between w:val="nil"/>
      </w:pBdr>
      <w:spacing w:line="14" w:lineRule="auto"/>
      <w:rPr>
        <w:color w:val="000000"/>
        <w:sz w:val="20"/>
        <w:szCs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rsidR="00A41426" w:rsidRDefault="00A41426">
      <w:r>
        <w:separator/>
      </w:r>
    </w:p>
  </w:footnote>
  <w:footnote w:type="continuationSeparator" w:id="0">
    <w:p w:rsidR="00A41426" w:rsidRDefault="00A4142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30453D9"/>
    <w:multiLevelType w:val="multilevel"/>
    <w:tmpl w:val="ED849BFC"/>
    <w:lvl w:ilvl="0">
      <w:start w:val="1"/>
      <w:numFmt w:val="decimal"/>
      <w:lvlText w:val="%1."/>
      <w:lvlJc w:val="left"/>
      <w:pPr>
        <w:ind w:left="826" w:hanging="361"/>
      </w:pPr>
      <w:rPr>
        <w:rFonts w:ascii="Arial" w:eastAsia="Arial" w:hAnsi="Arial" w:cs="Arial"/>
        <w:b w:val="0"/>
        <w:i w:val="0"/>
        <w:sz w:val="22"/>
        <w:szCs w:val="22"/>
      </w:rPr>
    </w:lvl>
    <w:lvl w:ilvl="1">
      <w:numFmt w:val="bullet"/>
      <w:lvlText w:val="●"/>
      <w:lvlJc w:val="left"/>
      <w:pPr>
        <w:ind w:left="902" w:hanging="361"/>
      </w:pPr>
      <w:rPr>
        <w:rFonts w:ascii="Noto Sans Symbols" w:eastAsia="Noto Sans Symbols" w:hAnsi="Noto Sans Symbols" w:cs="Noto Sans Symbols"/>
        <w:b w:val="0"/>
        <w:i w:val="0"/>
        <w:sz w:val="22"/>
        <w:szCs w:val="22"/>
      </w:rPr>
    </w:lvl>
    <w:lvl w:ilvl="2">
      <w:numFmt w:val="bullet"/>
      <w:lvlText w:val="•"/>
      <w:lvlJc w:val="left"/>
      <w:pPr>
        <w:ind w:left="1895" w:hanging="361"/>
      </w:pPr>
    </w:lvl>
    <w:lvl w:ilvl="3">
      <w:numFmt w:val="bullet"/>
      <w:lvlText w:val="•"/>
      <w:lvlJc w:val="left"/>
      <w:pPr>
        <w:ind w:left="2891" w:hanging="360"/>
      </w:pPr>
    </w:lvl>
    <w:lvl w:ilvl="4">
      <w:numFmt w:val="bullet"/>
      <w:lvlText w:val="•"/>
      <w:lvlJc w:val="left"/>
      <w:pPr>
        <w:ind w:left="3886" w:hanging="361"/>
      </w:pPr>
    </w:lvl>
    <w:lvl w:ilvl="5">
      <w:numFmt w:val="bullet"/>
      <w:lvlText w:val="•"/>
      <w:lvlJc w:val="left"/>
      <w:pPr>
        <w:ind w:left="4882" w:hanging="361"/>
      </w:pPr>
    </w:lvl>
    <w:lvl w:ilvl="6">
      <w:numFmt w:val="bullet"/>
      <w:lvlText w:val="•"/>
      <w:lvlJc w:val="left"/>
      <w:pPr>
        <w:ind w:left="5877" w:hanging="361"/>
      </w:pPr>
    </w:lvl>
    <w:lvl w:ilvl="7">
      <w:numFmt w:val="bullet"/>
      <w:lvlText w:val="•"/>
      <w:lvlJc w:val="left"/>
      <w:pPr>
        <w:ind w:left="6873" w:hanging="361"/>
      </w:pPr>
    </w:lvl>
    <w:lvl w:ilvl="8">
      <w:numFmt w:val="bullet"/>
      <w:lvlText w:val="•"/>
      <w:lvlJc w:val="left"/>
      <w:pPr>
        <w:ind w:left="7868" w:hanging="361"/>
      </w:pPr>
    </w:lvl>
  </w:abstractNum>
  <w:abstractNum w:abstractNumId="1" w15:restartNumberingAfterBreak="0">
    <w:nsid w:val="05670293"/>
    <w:multiLevelType w:val="multilevel"/>
    <w:tmpl w:val="F836FC6A"/>
    <w:lvl w:ilvl="0">
      <w:start w:val="1"/>
      <w:numFmt w:val="bullet"/>
      <w:lvlText w:val="●"/>
      <w:lvlJc w:val="left"/>
      <w:pPr>
        <w:ind w:left="818" w:hanging="360"/>
      </w:pPr>
      <w:rPr>
        <w:rFonts w:ascii="Noto Sans Symbols" w:eastAsia="Noto Sans Symbols" w:hAnsi="Noto Sans Symbols" w:cs="Noto Sans Symbols"/>
      </w:rPr>
    </w:lvl>
    <w:lvl w:ilvl="1">
      <w:start w:val="1"/>
      <w:numFmt w:val="bullet"/>
      <w:lvlText w:val="o"/>
      <w:lvlJc w:val="left"/>
      <w:pPr>
        <w:ind w:left="1538" w:hanging="360"/>
      </w:pPr>
      <w:rPr>
        <w:rFonts w:ascii="Courier New" w:eastAsia="Courier New" w:hAnsi="Courier New" w:cs="Courier New"/>
      </w:rPr>
    </w:lvl>
    <w:lvl w:ilvl="2">
      <w:start w:val="1"/>
      <w:numFmt w:val="bullet"/>
      <w:lvlText w:val="▪"/>
      <w:lvlJc w:val="left"/>
      <w:pPr>
        <w:ind w:left="2258" w:hanging="360"/>
      </w:pPr>
      <w:rPr>
        <w:rFonts w:ascii="Noto Sans Symbols" w:eastAsia="Noto Sans Symbols" w:hAnsi="Noto Sans Symbols" w:cs="Noto Sans Symbols"/>
      </w:rPr>
    </w:lvl>
    <w:lvl w:ilvl="3">
      <w:start w:val="1"/>
      <w:numFmt w:val="bullet"/>
      <w:lvlText w:val="●"/>
      <w:lvlJc w:val="left"/>
      <w:pPr>
        <w:ind w:left="2978" w:hanging="360"/>
      </w:pPr>
      <w:rPr>
        <w:rFonts w:ascii="Noto Sans Symbols" w:eastAsia="Noto Sans Symbols" w:hAnsi="Noto Sans Symbols" w:cs="Noto Sans Symbols"/>
      </w:rPr>
    </w:lvl>
    <w:lvl w:ilvl="4">
      <w:start w:val="1"/>
      <w:numFmt w:val="bullet"/>
      <w:lvlText w:val="o"/>
      <w:lvlJc w:val="left"/>
      <w:pPr>
        <w:ind w:left="3698" w:hanging="360"/>
      </w:pPr>
      <w:rPr>
        <w:rFonts w:ascii="Courier New" w:eastAsia="Courier New" w:hAnsi="Courier New" w:cs="Courier New"/>
      </w:rPr>
    </w:lvl>
    <w:lvl w:ilvl="5">
      <w:start w:val="1"/>
      <w:numFmt w:val="bullet"/>
      <w:lvlText w:val="▪"/>
      <w:lvlJc w:val="left"/>
      <w:pPr>
        <w:ind w:left="4418" w:hanging="360"/>
      </w:pPr>
      <w:rPr>
        <w:rFonts w:ascii="Noto Sans Symbols" w:eastAsia="Noto Sans Symbols" w:hAnsi="Noto Sans Symbols" w:cs="Noto Sans Symbols"/>
      </w:rPr>
    </w:lvl>
    <w:lvl w:ilvl="6">
      <w:start w:val="1"/>
      <w:numFmt w:val="bullet"/>
      <w:lvlText w:val="●"/>
      <w:lvlJc w:val="left"/>
      <w:pPr>
        <w:ind w:left="5138" w:hanging="360"/>
      </w:pPr>
      <w:rPr>
        <w:rFonts w:ascii="Noto Sans Symbols" w:eastAsia="Noto Sans Symbols" w:hAnsi="Noto Sans Symbols" w:cs="Noto Sans Symbols"/>
      </w:rPr>
    </w:lvl>
    <w:lvl w:ilvl="7">
      <w:start w:val="1"/>
      <w:numFmt w:val="bullet"/>
      <w:lvlText w:val="o"/>
      <w:lvlJc w:val="left"/>
      <w:pPr>
        <w:ind w:left="5858" w:hanging="360"/>
      </w:pPr>
      <w:rPr>
        <w:rFonts w:ascii="Courier New" w:eastAsia="Courier New" w:hAnsi="Courier New" w:cs="Courier New"/>
      </w:rPr>
    </w:lvl>
    <w:lvl w:ilvl="8">
      <w:start w:val="1"/>
      <w:numFmt w:val="bullet"/>
      <w:lvlText w:val="▪"/>
      <w:lvlJc w:val="left"/>
      <w:pPr>
        <w:ind w:left="6578" w:hanging="360"/>
      </w:pPr>
      <w:rPr>
        <w:rFonts w:ascii="Noto Sans Symbols" w:eastAsia="Noto Sans Symbols" w:hAnsi="Noto Sans Symbols" w:cs="Noto Sans Symbols"/>
      </w:rPr>
    </w:lvl>
  </w:abstractNum>
  <w:abstractNum w:abstractNumId="2" w15:restartNumberingAfterBreak="0">
    <w:nsid w:val="0AC90309"/>
    <w:multiLevelType w:val="multilevel"/>
    <w:tmpl w:val="2E04CB42"/>
    <w:lvl w:ilvl="0">
      <w:start w:val="1"/>
      <w:numFmt w:val="bullet"/>
      <w:lvlText w:val="●"/>
      <w:lvlJc w:val="left"/>
      <w:pPr>
        <w:ind w:left="900" w:hanging="360"/>
      </w:pPr>
      <w:rPr>
        <w:rFonts w:ascii="Noto Sans Symbols" w:eastAsia="Noto Sans Symbols" w:hAnsi="Noto Sans Symbols" w:cs="Noto Sans Symbols"/>
      </w:rPr>
    </w:lvl>
    <w:lvl w:ilvl="1">
      <w:start w:val="1"/>
      <w:numFmt w:val="bullet"/>
      <w:lvlText w:val="o"/>
      <w:lvlJc w:val="left"/>
      <w:pPr>
        <w:ind w:left="1620" w:hanging="360"/>
      </w:pPr>
      <w:rPr>
        <w:rFonts w:ascii="Courier New" w:eastAsia="Courier New" w:hAnsi="Courier New" w:cs="Courier New"/>
      </w:rPr>
    </w:lvl>
    <w:lvl w:ilvl="2">
      <w:start w:val="1"/>
      <w:numFmt w:val="bullet"/>
      <w:lvlText w:val="▪"/>
      <w:lvlJc w:val="left"/>
      <w:pPr>
        <w:ind w:left="2340" w:hanging="360"/>
      </w:pPr>
      <w:rPr>
        <w:rFonts w:ascii="Noto Sans Symbols" w:eastAsia="Noto Sans Symbols" w:hAnsi="Noto Sans Symbols" w:cs="Noto Sans Symbols"/>
      </w:rPr>
    </w:lvl>
    <w:lvl w:ilvl="3">
      <w:start w:val="1"/>
      <w:numFmt w:val="bullet"/>
      <w:lvlText w:val="●"/>
      <w:lvlJc w:val="left"/>
      <w:pPr>
        <w:ind w:left="3060" w:hanging="360"/>
      </w:pPr>
      <w:rPr>
        <w:rFonts w:ascii="Noto Sans Symbols" w:eastAsia="Noto Sans Symbols" w:hAnsi="Noto Sans Symbols" w:cs="Noto Sans Symbols"/>
      </w:rPr>
    </w:lvl>
    <w:lvl w:ilvl="4">
      <w:start w:val="1"/>
      <w:numFmt w:val="bullet"/>
      <w:lvlText w:val="o"/>
      <w:lvlJc w:val="left"/>
      <w:pPr>
        <w:ind w:left="3780" w:hanging="360"/>
      </w:pPr>
      <w:rPr>
        <w:rFonts w:ascii="Courier New" w:eastAsia="Courier New" w:hAnsi="Courier New" w:cs="Courier New"/>
      </w:rPr>
    </w:lvl>
    <w:lvl w:ilvl="5">
      <w:start w:val="1"/>
      <w:numFmt w:val="bullet"/>
      <w:lvlText w:val="▪"/>
      <w:lvlJc w:val="left"/>
      <w:pPr>
        <w:ind w:left="4500" w:hanging="360"/>
      </w:pPr>
      <w:rPr>
        <w:rFonts w:ascii="Noto Sans Symbols" w:eastAsia="Noto Sans Symbols" w:hAnsi="Noto Sans Symbols" w:cs="Noto Sans Symbols"/>
      </w:rPr>
    </w:lvl>
    <w:lvl w:ilvl="6">
      <w:start w:val="1"/>
      <w:numFmt w:val="bullet"/>
      <w:lvlText w:val="●"/>
      <w:lvlJc w:val="left"/>
      <w:pPr>
        <w:ind w:left="5220" w:hanging="360"/>
      </w:pPr>
      <w:rPr>
        <w:rFonts w:ascii="Noto Sans Symbols" w:eastAsia="Noto Sans Symbols" w:hAnsi="Noto Sans Symbols" w:cs="Noto Sans Symbols"/>
      </w:rPr>
    </w:lvl>
    <w:lvl w:ilvl="7">
      <w:start w:val="1"/>
      <w:numFmt w:val="bullet"/>
      <w:lvlText w:val="o"/>
      <w:lvlJc w:val="left"/>
      <w:pPr>
        <w:ind w:left="5940" w:hanging="360"/>
      </w:pPr>
      <w:rPr>
        <w:rFonts w:ascii="Courier New" w:eastAsia="Courier New" w:hAnsi="Courier New" w:cs="Courier New"/>
      </w:rPr>
    </w:lvl>
    <w:lvl w:ilvl="8">
      <w:start w:val="1"/>
      <w:numFmt w:val="bullet"/>
      <w:lvlText w:val="▪"/>
      <w:lvlJc w:val="left"/>
      <w:pPr>
        <w:ind w:left="6660" w:hanging="360"/>
      </w:pPr>
      <w:rPr>
        <w:rFonts w:ascii="Noto Sans Symbols" w:eastAsia="Noto Sans Symbols" w:hAnsi="Noto Sans Symbols" w:cs="Noto Sans Symbols"/>
      </w:rPr>
    </w:lvl>
  </w:abstractNum>
  <w:abstractNum w:abstractNumId="3" w15:restartNumberingAfterBreak="0">
    <w:nsid w:val="0B6315DA"/>
    <w:multiLevelType w:val="multilevel"/>
    <w:tmpl w:val="18062822"/>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4" w15:restartNumberingAfterBreak="0">
    <w:nsid w:val="0F8E6B9C"/>
    <w:multiLevelType w:val="multilevel"/>
    <w:tmpl w:val="3D6474D2"/>
    <w:lvl w:ilvl="0">
      <w:numFmt w:val="bullet"/>
      <w:lvlText w:val="●"/>
      <w:lvlJc w:val="left"/>
      <w:pPr>
        <w:ind w:left="549" w:hanging="360"/>
      </w:pPr>
      <w:rPr>
        <w:rFonts w:ascii="Noto Sans Symbols" w:eastAsia="Noto Sans Symbols" w:hAnsi="Noto Sans Symbols" w:cs="Noto Sans Symbols"/>
        <w:b w:val="0"/>
        <w:i w:val="0"/>
        <w:sz w:val="20"/>
        <w:szCs w:val="20"/>
      </w:rPr>
    </w:lvl>
    <w:lvl w:ilvl="1">
      <w:numFmt w:val="bullet"/>
      <w:lvlText w:val="•"/>
      <w:lvlJc w:val="left"/>
      <w:pPr>
        <w:ind w:left="988" w:hanging="360"/>
      </w:pPr>
    </w:lvl>
    <w:lvl w:ilvl="2">
      <w:numFmt w:val="bullet"/>
      <w:lvlText w:val="•"/>
      <w:lvlJc w:val="left"/>
      <w:pPr>
        <w:ind w:left="1437" w:hanging="360"/>
      </w:pPr>
    </w:lvl>
    <w:lvl w:ilvl="3">
      <w:numFmt w:val="bullet"/>
      <w:lvlText w:val="•"/>
      <w:lvlJc w:val="left"/>
      <w:pPr>
        <w:ind w:left="1886" w:hanging="360"/>
      </w:pPr>
    </w:lvl>
    <w:lvl w:ilvl="4">
      <w:numFmt w:val="bullet"/>
      <w:lvlText w:val="•"/>
      <w:lvlJc w:val="left"/>
      <w:pPr>
        <w:ind w:left="2334" w:hanging="360"/>
      </w:pPr>
    </w:lvl>
    <w:lvl w:ilvl="5">
      <w:numFmt w:val="bullet"/>
      <w:lvlText w:val="•"/>
      <w:lvlJc w:val="left"/>
      <w:pPr>
        <w:ind w:left="2783" w:hanging="360"/>
      </w:pPr>
    </w:lvl>
    <w:lvl w:ilvl="6">
      <w:numFmt w:val="bullet"/>
      <w:lvlText w:val="•"/>
      <w:lvlJc w:val="left"/>
      <w:pPr>
        <w:ind w:left="3232" w:hanging="360"/>
      </w:pPr>
    </w:lvl>
    <w:lvl w:ilvl="7">
      <w:numFmt w:val="bullet"/>
      <w:lvlText w:val="•"/>
      <w:lvlJc w:val="left"/>
      <w:pPr>
        <w:ind w:left="3680" w:hanging="360"/>
      </w:pPr>
    </w:lvl>
    <w:lvl w:ilvl="8">
      <w:numFmt w:val="bullet"/>
      <w:lvlText w:val="•"/>
      <w:lvlJc w:val="left"/>
      <w:pPr>
        <w:ind w:left="4129" w:hanging="360"/>
      </w:pPr>
    </w:lvl>
  </w:abstractNum>
  <w:abstractNum w:abstractNumId="5" w15:restartNumberingAfterBreak="0">
    <w:nsid w:val="10386B3B"/>
    <w:multiLevelType w:val="multilevel"/>
    <w:tmpl w:val="087017B4"/>
    <w:lvl w:ilvl="0">
      <w:start w:val="1"/>
      <w:numFmt w:val="decimal"/>
      <w:lvlText w:val="%1."/>
      <w:lvlJc w:val="left"/>
      <w:pPr>
        <w:ind w:left="840" w:hanging="361"/>
      </w:pPr>
      <w:rPr>
        <w:rFonts w:ascii="Arial" w:eastAsia="Arial" w:hAnsi="Arial" w:cs="Arial"/>
        <w:b w:val="0"/>
        <w:i w:val="0"/>
        <w:sz w:val="22"/>
        <w:szCs w:val="22"/>
      </w:rPr>
    </w:lvl>
    <w:lvl w:ilvl="1">
      <w:numFmt w:val="bullet"/>
      <w:lvlText w:val="•"/>
      <w:lvlJc w:val="left"/>
      <w:pPr>
        <w:ind w:left="1742" w:hanging="361"/>
      </w:pPr>
    </w:lvl>
    <w:lvl w:ilvl="2">
      <w:numFmt w:val="bullet"/>
      <w:lvlText w:val="•"/>
      <w:lvlJc w:val="left"/>
      <w:pPr>
        <w:ind w:left="2644" w:hanging="361"/>
      </w:pPr>
    </w:lvl>
    <w:lvl w:ilvl="3">
      <w:numFmt w:val="bullet"/>
      <w:lvlText w:val="•"/>
      <w:lvlJc w:val="left"/>
      <w:pPr>
        <w:ind w:left="3546" w:hanging="361"/>
      </w:pPr>
    </w:lvl>
    <w:lvl w:ilvl="4">
      <w:numFmt w:val="bullet"/>
      <w:lvlText w:val="•"/>
      <w:lvlJc w:val="left"/>
      <w:pPr>
        <w:ind w:left="4448" w:hanging="361"/>
      </w:pPr>
    </w:lvl>
    <w:lvl w:ilvl="5">
      <w:numFmt w:val="bullet"/>
      <w:lvlText w:val="•"/>
      <w:lvlJc w:val="left"/>
      <w:pPr>
        <w:ind w:left="5350" w:hanging="361"/>
      </w:pPr>
    </w:lvl>
    <w:lvl w:ilvl="6">
      <w:numFmt w:val="bullet"/>
      <w:lvlText w:val="•"/>
      <w:lvlJc w:val="left"/>
      <w:pPr>
        <w:ind w:left="6252" w:hanging="361"/>
      </w:pPr>
    </w:lvl>
    <w:lvl w:ilvl="7">
      <w:numFmt w:val="bullet"/>
      <w:lvlText w:val="•"/>
      <w:lvlJc w:val="left"/>
      <w:pPr>
        <w:ind w:left="7154" w:hanging="361"/>
      </w:pPr>
    </w:lvl>
    <w:lvl w:ilvl="8">
      <w:numFmt w:val="bullet"/>
      <w:lvlText w:val="•"/>
      <w:lvlJc w:val="left"/>
      <w:pPr>
        <w:ind w:left="8056" w:hanging="361"/>
      </w:pPr>
    </w:lvl>
  </w:abstractNum>
  <w:abstractNum w:abstractNumId="6" w15:restartNumberingAfterBreak="0">
    <w:nsid w:val="1E2D6874"/>
    <w:multiLevelType w:val="multilevel"/>
    <w:tmpl w:val="E536E6F4"/>
    <w:lvl w:ilvl="0">
      <w:numFmt w:val="bullet"/>
      <w:lvlText w:val="●"/>
      <w:lvlJc w:val="left"/>
      <w:pPr>
        <w:ind w:left="549" w:hanging="360"/>
      </w:pPr>
      <w:rPr>
        <w:rFonts w:ascii="Noto Sans Symbols" w:eastAsia="Noto Sans Symbols" w:hAnsi="Noto Sans Symbols" w:cs="Noto Sans Symbols"/>
        <w:b w:val="0"/>
        <w:i w:val="0"/>
        <w:sz w:val="20"/>
        <w:szCs w:val="20"/>
      </w:rPr>
    </w:lvl>
    <w:lvl w:ilvl="1">
      <w:numFmt w:val="bullet"/>
      <w:lvlText w:val="•"/>
      <w:lvlJc w:val="left"/>
      <w:pPr>
        <w:ind w:left="988" w:hanging="360"/>
      </w:pPr>
    </w:lvl>
    <w:lvl w:ilvl="2">
      <w:numFmt w:val="bullet"/>
      <w:lvlText w:val="•"/>
      <w:lvlJc w:val="left"/>
      <w:pPr>
        <w:ind w:left="1437" w:hanging="360"/>
      </w:pPr>
    </w:lvl>
    <w:lvl w:ilvl="3">
      <w:numFmt w:val="bullet"/>
      <w:lvlText w:val="•"/>
      <w:lvlJc w:val="left"/>
      <w:pPr>
        <w:ind w:left="1886" w:hanging="360"/>
      </w:pPr>
    </w:lvl>
    <w:lvl w:ilvl="4">
      <w:numFmt w:val="bullet"/>
      <w:lvlText w:val="•"/>
      <w:lvlJc w:val="left"/>
      <w:pPr>
        <w:ind w:left="2334" w:hanging="360"/>
      </w:pPr>
    </w:lvl>
    <w:lvl w:ilvl="5">
      <w:numFmt w:val="bullet"/>
      <w:lvlText w:val="•"/>
      <w:lvlJc w:val="left"/>
      <w:pPr>
        <w:ind w:left="2783" w:hanging="360"/>
      </w:pPr>
    </w:lvl>
    <w:lvl w:ilvl="6">
      <w:numFmt w:val="bullet"/>
      <w:lvlText w:val="•"/>
      <w:lvlJc w:val="left"/>
      <w:pPr>
        <w:ind w:left="3232" w:hanging="360"/>
      </w:pPr>
    </w:lvl>
    <w:lvl w:ilvl="7">
      <w:numFmt w:val="bullet"/>
      <w:lvlText w:val="•"/>
      <w:lvlJc w:val="left"/>
      <w:pPr>
        <w:ind w:left="3680" w:hanging="360"/>
      </w:pPr>
    </w:lvl>
    <w:lvl w:ilvl="8">
      <w:numFmt w:val="bullet"/>
      <w:lvlText w:val="•"/>
      <w:lvlJc w:val="left"/>
      <w:pPr>
        <w:ind w:left="4129" w:hanging="360"/>
      </w:pPr>
    </w:lvl>
  </w:abstractNum>
  <w:abstractNum w:abstractNumId="7" w15:restartNumberingAfterBreak="0">
    <w:nsid w:val="25125833"/>
    <w:multiLevelType w:val="multilevel"/>
    <w:tmpl w:val="C6DC737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8" w15:restartNumberingAfterBreak="0">
    <w:nsid w:val="290C61BF"/>
    <w:multiLevelType w:val="multilevel"/>
    <w:tmpl w:val="52528C32"/>
    <w:lvl w:ilvl="0">
      <w:start w:val="1"/>
      <w:numFmt w:val="bullet"/>
      <w:lvlText w:val="●"/>
      <w:lvlJc w:val="left"/>
      <w:pPr>
        <w:ind w:left="810" w:hanging="360"/>
      </w:pPr>
      <w:rPr>
        <w:rFonts w:ascii="Noto Sans Symbols" w:eastAsia="Noto Sans Symbols" w:hAnsi="Noto Sans Symbols" w:cs="Noto Sans Symbols"/>
      </w:rPr>
    </w:lvl>
    <w:lvl w:ilvl="1">
      <w:start w:val="1"/>
      <w:numFmt w:val="bullet"/>
      <w:lvlText w:val="o"/>
      <w:lvlJc w:val="left"/>
      <w:pPr>
        <w:ind w:left="1530" w:hanging="360"/>
      </w:pPr>
      <w:rPr>
        <w:rFonts w:ascii="Courier New" w:eastAsia="Courier New" w:hAnsi="Courier New" w:cs="Courier New"/>
      </w:rPr>
    </w:lvl>
    <w:lvl w:ilvl="2">
      <w:start w:val="1"/>
      <w:numFmt w:val="bullet"/>
      <w:lvlText w:val="▪"/>
      <w:lvlJc w:val="left"/>
      <w:pPr>
        <w:ind w:left="2250" w:hanging="360"/>
      </w:pPr>
      <w:rPr>
        <w:rFonts w:ascii="Noto Sans Symbols" w:eastAsia="Noto Sans Symbols" w:hAnsi="Noto Sans Symbols" w:cs="Noto Sans Symbols"/>
      </w:rPr>
    </w:lvl>
    <w:lvl w:ilvl="3">
      <w:start w:val="1"/>
      <w:numFmt w:val="bullet"/>
      <w:lvlText w:val="●"/>
      <w:lvlJc w:val="left"/>
      <w:pPr>
        <w:ind w:left="2970" w:hanging="360"/>
      </w:pPr>
      <w:rPr>
        <w:rFonts w:ascii="Noto Sans Symbols" w:eastAsia="Noto Sans Symbols" w:hAnsi="Noto Sans Symbols" w:cs="Noto Sans Symbols"/>
      </w:rPr>
    </w:lvl>
    <w:lvl w:ilvl="4">
      <w:start w:val="1"/>
      <w:numFmt w:val="bullet"/>
      <w:lvlText w:val="o"/>
      <w:lvlJc w:val="left"/>
      <w:pPr>
        <w:ind w:left="3690" w:hanging="360"/>
      </w:pPr>
      <w:rPr>
        <w:rFonts w:ascii="Courier New" w:eastAsia="Courier New" w:hAnsi="Courier New" w:cs="Courier New"/>
      </w:rPr>
    </w:lvl>
    <w:lvl w:ilvl="5">
      <w:start w:val="1"/>
      <w:numFmt w:val="bullet"/>
      <w:lvlText w:val="▪"/>
      <w:lvlJc w:val="left"/>
      <w:pPr>
        <w:ind w:left="4410" w:hanging="360"/>
      </w:pPr>
      <w:rPr>
        <w:rFonts w:ascii="Noto Sans Symbols" w:eastAsia="Noto Sans Symbols" w:hAnsi="Noto Sans Symbols" w:cs="Noto Sans Symbols"/>
      </w:rPr>
    </w:lvl>
    <w:lvl w:ilvl="6">
      <w:start w:val="1"/>
      <w:numFmt w:val="bullet"/>
      <w:lvlText w:val="●"/>
      <w:lvlJc w:val="left"/>
      <w:pPr>
        <w:ind w:left="5130" w:hanging="360"/>
      </w:pPr>
      <w:rPr>
        <w:rFonts w:ascii="Noto Sans Symbols" w:eastAsia="Noto Sans Symbols" w:hAnsi="Noto Sans Symbols" w:cs="Noto Sans Symbols"/>
      </w:rPr>
    </w:lvl>
    <w:lvl w:ilvl="7">
      <w:start w:val="1"/>
      <w:numFmt w:val="bullet"/>
      <w:lvlText w:val="o"/>
      <w:lvlJc w:val="left"/>
      <w:pPr>
        <w:ind w:left="5850" w:hanging="360"/>
      </w:pPr>
      <w:rPr>
        <w:rFonts w:ascii="Courier New" w:eastAsia="Courier New" w:hAnsi="Courier New" w:cs="Courier New"/>
      </w:rPr>
    </w:lvl>
    <w:lvl w:ilvl="8">
      <w:start w:val="1"/>
      <w:numFmt w:val="bullet"/>
      <w:lvlText w:val="▪"/>
      <w:lvlJc w:val="left"/>
      <w:pPr>
        <w:ind w:left="6570" w:hanging="360"/>
      </w:pPr>
      <w:rPr>
        <w:rFonts w:ascii="Noto Sans Symbols" w:eastAsia="Noto Sans Symbols" w:hAnsi="Noto Sans Symbols" w:cs="Noto Sans Symbols"/>
      </w:rPr>
    </w:lvl>
  </w:abstractNum>
  <w:abstractNum w:abstractNumId="9" w15:restartNumberingAfterBreak="0">
    <w:nsid w:val="2E9D09EE"/>
    <w:multiLevelType w:val="multilevel"/>
    <w:tmpl w:val="37B2217A"/>
    <w:lvl w:ilvl="0">
      <w:numFmt w:val="bullet"/>
      <w:lvlText w:val="●"/>
      <w:lvlJc w:val="left"/>
      <w:pPr>
        <w:ind w:left="549" w:hanging="360"/>
      </w:pPr>
      <w:rPr>
        <w:rFonts w:ascii="Noto Sans Symbols" w:eastAsia="Noto Sans Symbols" w:hAnsi="Noto Sans Symbols" w:cs="Noto Sans Symbols"/>
        <w:b w:val="0"/>
        <w:i w:val="0"/>
        <w:sz w:val="20"/>
        <w:szCs w:val="20"/>
      </w:rPr>
    </w:lvl>
    <w:lvl w:ilvl="1">
      <w:start w:val="1"/>
      <w:numFmt w:val="decimal"/>
      <w:lvlText w:val="%2)"/>
      <w:lvlJc w:val="left"/>
      <w:pPr>
        <w:ind w:left="908" w:hanging="360"/>
      </w:pPr>
      <w:rPr>
        <w:rFonts w:ascii="Arial" w:eastAsia="Arial" w:hAnsi="Arial" w:cs="Arial"/>
        <w:b w:val="0"/>
        <w:i w:val="0"/>
        <w:sz w:val="20"/>
        <w:szCs w:val="20"/>
      </w:rPr>
    </w:lvl>
    <w:lvl w:ilvl="2">
      <w:numFmt w:val="bullet"/>
      <w:lvlText w:val="•"/>
      <w:lvlJc w:val="left"/>
      <w:pPr>
        <w:ind w:left="1358" w:hanging="359"/>
      </w:pPr>
    </w:lvl>
    <w:lvl w:ilvl="3">
      <w:numFmt w:val="bullet"/>
      <w:lvlText w:val="•"/>
      <w:lvlJc w:val="left"/>
      <w:pPr>
        <w:ind w:left="1817" w:hanging="360"/>
      </w:pPr>
    </w:lvl>
    <w:lvl w:ilvl="4">
      <w:numFmt w:val="bullet"/>
      <w:lvlText w:val="•"/>
      <w:lvlJc w:val="left"/>
      <w:pPr>
        <w:ind w:left="2275" w:hanging="360"/>
      </w:pPr>
    </w:lvl>
    <w:lvl w:ilvl="5">
      <w:numFmt w:val="bullet"/>
      <w:lvlText w:val="•"/>
      <w:lvlJc w:val="left"/>
      <w:pPr>
        <w:ind w:left="2734" w:hanging="360"/>
      </w:pPr>
    </w:lvl>
    <w:lvl w:ilvl="6">
      <w:numFmt w:val="bullet"/>
      <w:lvlText w:val="•"/>
      <w:lvlJc w:val="left"/>
      <w:pPr>
        <w:ind w:left="3192" w:hanging="360"/>
      </w:pPr>
    </w:lvl>
    <w:lvl w:ilvl="7">
      <w:numFmt w:val="bullet"/>
      <w:lvlText w:val="•"/>
      <w:lvlJc w:val="left"/>
      <w:pPr>
        <w:ind w:left="3651" w:hanging="360"/>
      </w:pPr>
    </w:lvl>
    <w:lvl w:ilvl="8">
      <w:numFmt w:val="bullet"/>
      <w:lvlText w:val="•"/>
      <w:lvlJc w:val="left"/>
      <w:pPr>
        <w:ind w:left="4109" w:hanging="360"/>
      </w:pPr>
    </w:lvl>
  </w:abstractNum>
  <w:abstractNum w:abstractNumId="10" w15:restartNumberingAfterBreak="0">
    <w:nsid w:val="3AB73E41"/>
    <w:multiLevelType w:val="multilevel"/>
    <w:tmpl w:val="10863A2E"/>
    <w:lvl w:ilvl="0">
      <w:start w:val="1"/>
      <w:numFmt w:val="decimal"/>
      <w:lvlText w:val="%1."/>
      <w:lvlJc w:val="left"/>
      <w:pPr>
        <w:ind w:left="840" w:hanging="361"/>
      </w:pPr>
      <w:rPr>
        <w:rFonts w:ascii="Arial" w:eastAsia="Arial" w:hAnsi="Arial" w:cs="Arial"/>
        <w:b w:val="0"/>
        <w:i w:val="0"/>
        <w:sz w:val="22"/>
        <w:szCs w:val="22"/>
      </w:rPr>
    </w:lvl>
    <w:lvl w:ilvl="1">
      <w:numFmt w:val="bullet"/>
      <w:lvlText w:val="●"/>
      <w:lvlJc w:val="left"/>
      <w:pPr>
        <w:ind w:left="907" w:hanging="361"/>
      </w:pPr>
      <w:rPr>
        <w:rFonts w:ascii="Noto Sans Symbols" w:eastAsia="Noto Sans Symbols" w:hAnsi="Noto Sans Symbols" w:cs="Noto Sans Symbols"/>
        <w:b w:val="0"/>
        <w:i w:val="0"/>
        <w:sz w:val="22"/>
        <w:szCs w:val="22"/>
      </w:rPr>
    </w:lvl>
    <w:lvl w:ilvl="2">
      <w:numFmt w:val="bullet"/>
      <w:lvlText w:val="•"/>
      <w:lvlJc w:val="left"/>
      <w:pPr>
        <w:ind w:left="1895" w:hanging="361"/>
      </w:pPr>
    </w:lvl>
    <w:lvl w:ilvl="3">
      <w:numFmt w:val="bullet"/>
      <w:lvlText w:val="•"/>
      <w:lvlJc w:val="left"/>
      <w:pPr>
        <w:ind w:left="2891" w:hanging="360"/>
      </w:pPr>
    </w:lvl>
    <w:lvl w:ilvl="4">
      <w:numFmt w:val="bullet"/>
      <w:lvlText w:val="•"/>
      <w:lvlJc w:val="left"/>
      <w:pPr>
        <w:ind w:left="3886" w:hanging="361"/>
      </w:pPr>
    </w:lvl>
    <w:lvl w:ilvl="5">
      <w:numFmt w:val="bullet"/>
      <w:lvlText w:val="•"/>
      <w:lvlJc w:val="left"/>
      <w:pPr>
        <w:ind w:left="4882" w:hanging="361"/>
      </w:pPr>
    </w:lvl>
    <w:lvl w:ilvl="6">
      <w:numFmt w:val="bullet"/>
      <w:lvlText w:val="•"/>
      <w:lvlJc w:val="left"/>
      <w:pPr>
        <w:ind w:left="5877" w:hanging="361"/>
      </w:pPr>
    </w:lvl>
    <w:lvl w:ilvl="7">
      <w:numFmt w:val="bullet"/>
      <w:lvlText w:val="•"/>
      <w:lvlJc w:val="left"/>
      <w:pPr>
        <w:ind w:left="6873" w:hanging="361"/>
      </w:pPr>
    </w:lvl>
    <w:lvl w:ilvl="8">
      <w:numFmt w:val="bullet"/>
      <w:lvlText w:val="•"/>
      <w:lvlJc w:val="left"/>
      <w:pPr>
        <w:ind w:left="7868" w:hanging="361"/>
      </w:pPr>
    </w:lvl>
  </w:abstractNum>
  <w:abstractNum w:abstractNumId="11" w15:restartNumberingAfterBreak="0">
    <w:nsid w:val="3D4B1F67"/>
    <w:multiLevelType w:val="multilevel"/>
    <w:tmpl w:val="B0927106"/>
    <w:lvl w:ilvl="0">
      <w:start w:val="1"/>
      <w:numFmt w:val="decimal"/>
      <w:lvlText w:val="%1."/>
      <w:lvlJc w:val="left"/>
      <w:pPr>
        <w:ind w:left="492" w:hanging="360"/>
      </w:pPr>
    </w:lvl>
    <w:lvl w:ilvl="1">
      <w:start w:val="1"/>
      <w:numFmt w:val="lowerLetter"/>
      <w:lvlText w:val="%2."/>
      <w:lvlJc w:val="left"/>
      <w:pPr>
        <w:ind w:left="1504" w:hanging="360"/>
      </w:pPr>
    </w:lvl>
    <w:lvl w:ilvl="2">
      <w:start w:val="1"/>
      <w:numFmt w:val="lowerRoman"/>
      <w:lvlText w:val="%3."/>
      <w:lvlJc w:val="right"/>
      <w:pPr>
        <w:ind w:left="2224" w:hanging="180"/>
      </w:pPr>
    </w:lvl>
    <w:lvl w:ilvl="3">
      <w:start w:val="1"/>
      <w:numFmt w:val="decimal"/>
      <w:lvlText w:val="%4."/>
      <w:lvlJc w:val="left"/>
      <w:pPr>
        <w:ind w:left="2944" w:hanging="360"/>
      </w:pPr>
    </w:lvl>
    <w:lvl w:ilvl="4">
      <w:start w:val="1"/>
      <w:numFmt w:val="lowerLetter"/>
      <w:lvlText w:val="%5."/>
      <w:lvlJc w:val="left"/>
      <w:pPr>
        <w:ind w:left="3664" w:hanging="360"/>
      </w:pPr>
    </w:lvl>
    <w:lvl w:ilvl="5">
      <w:start w:val="1"/>
      <w:numFmt w:val="lowerRoman"/>
      <w:lvlText w:val="%6."/>
      <w:lvlJc w:val="right"/>
      <w:pPr>
        <w:ind w:left="4384" w:hanging="180"/>
      </w:pPr>
    </w:lvl>
    <w:lvl w:ilvl="6">
      <w:start w:val="1"/>
      <w:numFmt w:val="decimal"/>
      <w:lvlText w:val="%7."/>
      <w:lvlJc w:val="left"/>
      <w:pPr>
        <w:ind w:left="5104" w:hanging="360"/>
      </w:pPr>
    </w:lvl>
    <w:lvl w:ilvl="7">
      <w:start w:val="1"/>
      <w:numFmt w:val="lowerLetter"/>
      <w:lvlText w:val="%8."/>
      <w:lvlJc w:val="left"/>
      <w:pPr>
        <w:ind w:left="5824" w:hanging="360"/>
      </w:pPr>
    </w:lvl>
    <w:lvl w:ilvl="8">
      <w:start w:val="1"/>
      <w:numFmt w:val="lowerRoman"/>
      <w:lvlText w:val="%9."/>
      <w:lvlJc w:val="right"/>
      <w:pPr>
        <w:ind w:left="6544" w:hanging="180"/>
      </w:pPr>
    </w:lvl>
  </w:abstractNum>
  <w:abstractNum w:abstractNumId="12" w15:restartNumberingAfterBreak="0">
    <w:nsid w:val="435B44A7"/>
    <w:multiLevelType w:val="multilevel"/>
    <w:tmpl w:val="19DA1622"/>
    <w:lvl w:ilvl="0">
      <w:start w:val="1"/>
      <w:numFmt w:val="decimal"/>
      <w:lvlText w:val="%1."/>
      <w:lvlJc w:val="left"/>
      <w:pPr>
        <w:ind w:left="889" w:hanging="360"/>
      </w:pPr>
    </w:lvl>
    <w:lvl w:ilvl="1">
      <w:start w:val="1"/>
      <w:numFmt w:val="lowerLetter"/>
      <w:lvlText w:val="%2."/>
      <w:lvlJc w:val="left"/>
      <w:pPr>
        <w:ind w:left="1609" w:hanging="360"/>
      </w:pPr>
    </w:lvl>
    <w:lvl w:ilvl="2">
      <w:start w:val="1"/>
      <w:numFmt w:val="lowerRoman"/>
      <w:lvlText w:val="%3."/>
      <w:lvlJc w:val="right"/>
      <w:pPr>
        <w:ind w:left="2329" w:hanging="180"/>
      </w:pPr>
    </w:lvl>
    <w:lvl w:ilvl="3">
      <w:start w:val="1"/>
      <w:numFmt w:val="decimal"/>
      <w:lvlText w:val="%4."/>
      <w:lvlJc w:val="left"/>
      <w:pPr>
        <w:ind w:left="3049" w:hanging="360"/>
      </w:pPr>
    </w:lvl>
    <w:lvl w:ilvl="4">
      <w:start w:val="1"/>
      <w:numFmt w:val="lowerLetter"/>
      <w:lvlText w:val="%5."/>
      <w:lvlJc w:val="left"/>
      <w:pPr>
        <w:ind w:left="3769" w:hanging="360"/>
      </w:pPr>
    </w:lvl>
    <w:lvl w:ilvl="5">
      <w:start w:val="1"/>
      <w:numFmt w:val="lowerRoman"/>
      <w:lvlText w:val="%6."/>
      <w:lvlJc w:val="right"/>
      <w:pPr>
        <w:ind w:left="4489" w:hanging="180"/>
      </w:pPr>
    </w:lvl>
    <w:lvl w:ilvl="6">
      <w:start w:val="1"/>
      <w:numFmt w:val="decimal"/>
      <w:lvlText w:val="%7."/>
      <w:lvlJc w:val="left"/>
      <w:pPr>
        <w:ind w:left="5209" w:hanging="360"/>
      </w:pPr>
    </w:lvl>
    <w:lvl w:ilvl="7">
      <w:start w:val="1"/>
      <w:numFmt w:val="lowerLetter"/>
      <w:lvlText w:val="%8."/>
      <w:lvlJc w:val="left"/>
      <w:pPr>
        <w:ind w:left="5929" w:hanging="360"/>
      </w:pPr>
    </w:lvl>
    <w:lvl w:ilvl="8">
      <w:start w:val="1"/>
      <w:numFmt w:val="lowerRoman"/>
      <w:lvlText w:val="%9."/>
      <w:lvlJc w:val="right"/>
      <w:pPr>
        <w:ind w:left="6649" w:hanging="180"/>
      </w:pPr>
    </w:lvl>
  </w:abstractNum>
  <w:abstractNum w:abstractNumId="13" w15:restartNumberingAfterBreak="0">
    <w:nsid w:val="451569DC"/>
    <w:multiLevelType w:val="multilevel"/>
    <w:tmpl w:val="CEE0E5B0"/>
    <w:lvl w:ilvl="0">
      <w:start w:val="1"/>
      <w:numFmt w:val="decimal"/>
      <w:lvlText w:val="%1)"/>
      <w:lvlJc w:val="left"/>
      <w:pPr>
        <w:ind w:left="480" w:hanging="360"/>
      </w:pPr>
    </w:lvl>
    <w:lvl w:ilvl="1">
      <w:start w:val="1"/>
      <w:numFmt w:val="lowerLetter"/>
      <w:lvlText w:val="%2."/>
      <w:lvlJc w:val="left"/>
      <w:pPr>
        <w:ind w:left="1200" w:hanging="360"/>
      </w:pPr>
    </w:lvl>
    <w:lvl w:ilvl="2">
      <w:start w:val="1"/>
      <w:numFmt w:val="lowerRoman"/>
      <w:lvlText w:val="%3."/>
      <w:lvlJc w:val="right"/>
      <w:pPr>
        <w:ind w:left="1920" w:hanging="180"/>
      </w:pPr>
    </w:lvl>
    <w:lvl w:ilvl="3">
      <w:start w:val="1"/>
      <w:numFmt w:val="decimal"/>
      <w:lvlText w:val="%4."/>
      <w:lvlJc w:val="left"/>
      <w:pPr>
        <w:ind w:left="2640" w:hanging="360"/>
      </w:pPr>
    </w:lvl>
    <w:lvl w:ilvl="4">
      <w:start w:val="1"/>
      <w:numFmt w:val="lowerLetter"/>
      <w:lvlText w:val="%5."/>
      <w:lvlJc w:val="left"/>
      <w:pPr>
        <w:ind w:left="3360" w:hanging="360"/>
      </w:pPr>
    </w:lvl>
    <w:lvl w:ilvl="5">
      <w:start w:val="1"/>
      <w:numFmt w:val="lowerRoman"/>
      <w:lvlText w:val="%6."/>
      <w:lvlJc w:val="right"/>
      <w:pPr>
        <w:ind w:left="4080" w:hanging="180"/>
      </w:pPr>
    </w:lvl>
    <w:lvl w:ilvl="6">
      <w:start w:val="1"/>
      <w:numFmt w:val="decimal"/>
      <w:lvlText w:val="%7."/>
      <w:lvlJc w:val="left"/>
      <w:pPr>
        <w:ind w:left="4800" w:hanging="360"/>
      </w:pPr>
    </w:lvl>
    <w:lvl w:ilvl="7">
      <w:start w:val="1"/>
      <w:numFmt w:val="lowerLetter"/>
      <w:lvlText w:val="%8."/>
      <w:lvlJc w:val="left"/>
      <w:pPr>
        <w:ind w:left="5520" w:hanging="360"/>
      </w:pPr>
    </w:lvl>
    <w:lvl w:ilvl="8">
      <w:start w:val="1"/>
      <w:numFmt w:val="lowerRoman"/>
      <w:lvlText w:val="%9."/>
      <w:lvlJc w:val="right"/>
      <w:pPr>
        <w:ind w:left="6240" w:hanging="180"/>
      </w:pPr>
    </w:lvl>
  </w:abstractNum>
  <w:abstractNum w:abstractNumId="14" w15:restartNumberingAfterBreak="0">
    <w:nsid w:val="4B217C63"/>
    <w:multiLevelType w:val="multilevel"/>
    <w:tmpl w:val="4C7EE2F4"/>
    <w:lvl w:ilvl="0">
      <w:numFmt w:val="bullet"/>
      <w:lvlText w:val="●"/>
      <w:lvlJc w:val="left"/>
      <w:pPr>
        <w:ind w:left="549" w:hanging="360"/>
      </w:pPr>
      <w:rPr>
        <w:rFonts w:ascii="Noto Sans Symbols" w:eastAsia="Noto Sans Symbols" w:hAnsi="Noto Sans Symbols" w:cs="Noto Sans Symbols"/>
        <w:b w:val="0"/>
        <w:i w:val="0"/>
        <w:sz w:val="20"/>
        <w:szCs w:val="20"/>
      </w:rPr>
    </w:lvl>
    <w:lvl w:ilvl="1">
      <w:numFmt w:val="bullet"/>
      <w:lvlText w:val="•"/>
      <w:lvlJc w:val="left"/>
      <w:pPr>
        <w:ind w:left="988" w:hanging="360"/>
      </w:pPr>
    </w:lvl>
    <w:lvl w:ilvl="2">
      <w:numFmt w:val="bullet"/>
      <w:lvlText w:val="•"/>
      <w:lvlJc w:val="left"/>
      <w:pPr>
        <w:ind w:left="1437" w:hanging="360"/>
      </w:pPr>
    </w:lvl>
    <w:lvl w:ilvl="3">
      <w:numFmt w:val="bullet"/>
      <w:lvlText w:val="•"/>
      <w:lvlJc w:val="left"/>
      <w:pPr>
        <w:ind w:left="1886" w:hanging="360"/>
      </w:pPr>
    </w:lvl>
    <w:lvl w:ilvl="4">
      <w:numFmt w:val="bullet"/>
      <w:lvlText w:val="•"/>
      <w:lvlJc w:val="left"/>
      <w:pPr>
        <w:ind w:left="2334" w:hanging="360"/>
      </w:pPr>
    </w:lvl>
    <w:lvl w:ilvl="5">
      <w:numFmt w:val="bullet"/>
      <w:lvlText w:val="•"/>
      <w:lvlJc w:val="left"/>
      <w:pPr>
        <w:ind w:left="2783" w:hanging="360"/>
      </w:pPr>
    </w:lvl>
    <w:lvl w:ilvl="6">
      <w:numFmt w:val="bullet"/>
      <w:lvlText w:val="•"/>
      <w:lvlJc w:val="left"/>
      <w:pPr>
        <w:ind w:left="3232" w:hanging="360"/>
      </w:pPr>
    </w:lvl>
    <w:lvl w:ilvl="7">
      <w:numFmt w:val="bullet"/>
      <w:lvlText w:val="•"/>
      <w:lvlJc w:val="left"/>
      <w:pPr>
        <w:ind w:left="3680" w:hanging="360"/>
      </w:pPr>
    </w:lvl>
    <w:lvl w:ilvl="8">
      <w:numFmt w:val="bullet"/>
      <w:lvlText w:val="•"/>
      <w:lvlJc w:val="left"/>
      <w:pPr>
        <w:ind w:left="4129" w:hanging="360"/>
      </w:pPr>
    </w:lvl>
  </w:abstractNum>
  <w:abstractNum w:abstractNumId="15" w15:restartNumberingAfterBreak="0">
    <w:nsid w:val="53411E27"/>
    <w:multiLevelType w:val="multilevel"/>
    <w:tmpl w:val="DC4E5ACC"/>
    <w:lvl w:ilvl="0">
      <w:start w:val="1"/>
      <w:numFmt w:val="decimal"/>
      <w:lvlText w:val="%1)"/>
      <w:lvlJc w:val="left"/>
      <w:pPr>
        <w:ind w:left="909" w:hanging="360"/>
      </w:pPr>
    </w:lvl>
    <w:lvl w:ilvl="1">
      <w:start w:val="1"/>
      <w:numFmt w:val="lowerLetter"/>
      <w:lvlText w:val="%2."/>
      <w:lvlJc w:val="left"/>
      <w:pPr>
        <w:ind w:left="1629" w:hanging="360"/>
      </w:pPr>
    </w:lvl>
    <w:lvl w:ilvl="2">
      <w:start w:val="1"/>
      <w:numFmt w:val="lowerRoman"/>
      <w:lvlText w:val="%3."/>
      <w:lvlJc w:val="right"/>
      <w:pPr>
        <w:ind w:left="2349" w:hanging="180"/>
      </w:pPr>
    </w:lvl>
    <w:lvl w:ilvl="3">
      <w:start w:val="1"/>
      <w:numFmt w:val="decimal"/>
      <w:lvlText w:val="%4."/>
      <w:lvlJc w:val="left"/>
      <w:pPr>
        <w:ind w:left="3069" w:hanging="360"/>
      </w:pPr>
    </w:lvl>
    <w:lvl w:ilvl="4">
      <w:start w:val="1"/>
      <w:numFmt w:val="lowerLetter"/>
      <w:lvlText w:val="%5."/>
      <w:lvlJc w:val="left"/>
      <w:pPr>
        <w:ind w:left="3789" w:hanging="360"/>
      </w:pPr>
    </w:lvl>
    <w:lvl w:ilvl="5">
      <w:start w:val="1"/>
      <w:numFmt w:val="lowerRoman"/>
      <w:lvlText w:val="%6."/>
      <w:lvlJc w:val="right"/>
      <w:pPr>
        <w:ind w:left="4509" w:hanging="180"/>
      </w:pPr>
    </w:lvl>
    <w:lvl w:ilvl="6">
      <w:start w:val="1"/>
      <w:numFmt w:val="decimal"/>
      <w:lvlText w:val="%7."/>
      <w:lvlJc w:val="left"/>
      <w:pPr>
        <w:ind w:left="5229" w:hanging="360"/>
      </w:pPr>
    </w:lvl>
    <w:lvl w:ilvl="7">
      <w:start w:val="1"/>
      <w:numFmt w:val="lowerLetter"/>
      <w:lvlText w:val="%8."/>
      <w:lvlJc w:val="left"/>
      <w:pPr>
        <w:ind w:left="5949" w:hanging="360"/>
      </w:pPr>
    </w:lvl>
    <w:lvl w:ilvl="8">
      <w:start w:val="1"/>
      <w:numFmt w:val="lowerRoman"/>
      <w:lvlText w:val="%9."/>
      <w:lvlJc w:val="right"/>
      <w:pPr>
        <w:ind w:left="6669" w:hanging="180"/>
      </w:pPr>
    </w:lvl>
  </w:abstractNum>
  <w:abstractNum w:abstractNumId="16" w15:restartNumberingAfterBreak="0">
    <w:nsid w:val="70873E3A"/>
    <w:multiLevelType w:val="multilevel"/>
    <w:tmpl w:val="E2BE480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7" w15:restartNumberingAfterBreak="0">
    <w:nsid w:val="710342F9"/>
    <w:multiLevelType w:val="multilevel"/>
    <w:tmpl w:val="1C0EB9C6"/>
    <w:lvl w:ilvl="0">
      <w:numFmt w:val="bullet"/>
      <w:lvlText w:val="●"/>
      <w:lvlJc w:val="left"/>
      <w:pPr>
        <w:ind w:left="840" w:hanging="361"/>
      </w:pPr>
      <w:rPr>
        <w:rFonts w:ascii="Noto Sans Symbols" w:eastAsia="Noto Sans Symbols" w:hAnsi="Noto Sans Symbols" w:cs="Noto Sans Symbols"/>
        <w:b w:val="0"/>
        <w:i w:val="0"/>
        <w:sz w:val="22"/>
        <w:szCs w:val="22"/>
      </w:rPr>
    </w:lvl>
    <w:lvl w:ilvl="1">
      <w:numFmt w:val="bullet"/>
      <w:lvlText w:val="•"/>
      <w:lvlJc w:val="left"/>
      <w:pPr>
        <w:ind w:left="1742" w:hanging="361"/>
      </w:pPr>
    </w:lvl>
    <w:lvl w:ilvl="2">
      <w:numFmt w:val="bullet"/>
      <w:lvlText w:val="•"/>
      <w:lvlJc w:val="left"/>
      <w:pPr>
        <w:ind w:left="2644" w:hanging="361"/>
      </w:pPr>
    </w:lvl>
    <w:lvl w:ilvl="3">
      <w:numFmt w:val="bullet"/>
      <w:lvlText w:val="•"/>
      <w:lvlJc w:val="left"/>
      <w:pPr>
        <w:ind w:left="3546" w:hanging="361"/>
      </w:pPr>
    </w:lvl>
    <w:lvl w:ilvl="4">
      <w:numFmt w:val="bullet"/>
      <w:lvlText w:val="•"/>
      <w:lvlJc w:val="left"/>
      <w:pPr>
        <w:ind w:left="4448" w:hanging="361"/>
      </w:pPr>
    </w:lvl>
    <w:lvl w:ilvl="5">
      <w:numFmt w:val="bullet"/>
      <w:lvlText w:val="•"/>
      <w:lvlJc w:val="left"/>
      <w:pPr>
        <w:ind w:left="5350" w:hanging="361"/>
      </w:pPr>
    </w:lvl>
    <w:lvl w:ilvl="6">
      <w:numFmt w:val="bullet"/>
      <w:lvlText w:val="•"/>
      <w:lvlJc w:val="left"/>
      <w:pPr>
        <w:ind w:left="6252" w:hanging="361"/>
      </w:pPr>
    </w:lvl>
    <w:lvl w:ilvl="7">
      <w:numFmt w:val="bullet"/>
      <w:lvlText w:val="•"/>
      <w:lvlJc w:val="left"/>
      <w:pPr>
        <w:ind w:left="7154" w:hanging="361"/>
      </w:pPr>
    </w:lvl>
    <w:lvl w:ilvl="8">
      <w:numFmt w:val="bullet"/>
      <w:lvlText w:val="•"/>
      <w:lvlJc w:val="left"/>
      <w:pPr>
        <w:ind w:left="8056" w:hanging="361"/>
      </w:pPr>
    </w:lvl>
  </w:abstractNum>
  <w:num w:numId="1" w16cid:durableId="262036146">
    <w:abstractNumId w:val="7"/>
  </w:num>
  <w:num w:numId="2" w16cid:durableId="130757651">
    <w:abstractNumId w:val="12"/>
  </w:num>
  <w:num w:numId="3" w16cid:durableId="1065446781">
    <w:abstractNumId w:val="2"/>
  </w:num>
  <w:num w:numId="4" w16cid:durableId="490365584">
    <w:abstractNumId w:val="16"/>
  </w:num>
  <w:num w:numId="5" w16cid:durableId="857548638">
    <w:abstractNumId w:val="15"/>
  </w:num>
  <w:num w:numId="6" w16cid:durableId="248929651">
    <w:abstractNumId w:val="3"/>
  </w:num>
  <w:num w:numId="7" w16cid:durableId="508183487">
    <w:abstractNumId w:val="13"/>
  </w:num>
  <w:num w:numId="8" w16cid:durableId="698047514">
    <w:abstractNumId w:val="14"/>
  </w:num>
  <w:num w:numId="9" w16cid:durableId="654071413">
    <w:abstractNumId w:val="9"/>
  </w:num>
  <w:num w:numId="10" w16cid:durableId="1983582565">
    <w:abstractNumId w:val="6"/>
  </w:num>
  <w:num w:numId="11" w16cid:durableId="2079548407">
    <w:abstractNumId w:val="4"/>
  </w:num>
  <w:num w:numId="12" w16cid:durableId="711884490">
    <w:abstractNumId w:val="5"/>
  </w:num>
  <w:num w:numId="13" w16cid:durableId="327176858">
    <w:abstractNumId w:val="17"/>
  </w:num>
  <w:num w:numId="14" w16cid:durableId="1543127100">
    <w:abstractNumId w:val="1"/>
  </w:num>
  <w:num w:numId="15" w16cid:durableId="1233199795">
    <w:abstractNumId w:val="11"/>
  </w:num>
  <w:num w:numId="16" w16cid:durableId="408238766">
    <w:abstractNumId w:val="10"/>
  </w:num>
  <w:num w:numId="17" w16cid:durableId="1752123357">
    <w:abstractNumId w:val="0"/>
  </w:num>
  <w:num w:numId="18" w16cid:durableId="312370995">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TrueTypeFonts/>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91608"/>
    <w:rsid w:val="00121362"/>
    <w:rsid w:val="00A41426"/>
    <w:rsid w:val="00A82229"/>
    <w:rsid w:val="00E9160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docId w15:val="{CDD1019D-C2BC-8D4E-B41A-9ABEC445ED7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rial" w:eastAsia="Arial" w:hAnsi="Arial" w:cs="Arial"/>
        <w:sz w:val="22"/>
        <w:szCs w:val="22"/>
        <w:lang w:val="en-US" w:eastAsia="en-US" w:bidi="ar-SA"/>
      </w:rPr>
    </w:rPrDefault>
    <w:pPrDefault>
      <w:pPr>
        <w:widowControl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uiPriority w:val="9"/>
    <w:qFormat/>
    <w:pPr>
      <w:spacing w:before="120"/>
      <w:ind w:right="268"/>
      <w:jc w:val="center"/>
      <w:outlineLvl w:val="0"/>
    </w:pPr>
    <w:rPr>
      <w:b/>
      <w:bCs/>
      <w:sz w:val="44"/>
      <w:szCs w:val="44"/>
    </w:rPr>
  </w:style>
  <w:style w:type="paragraph" w:styleId="Heading2">
    <w:name w:val="heading 2"/>
    <w:basedOn w:val="Normal"/>
    <w:uiPriority w:val="9"/>
    <w:unhideWhenUsed/>
    <w:qFormat/>
    <w:pPr>
      <w:ind w:left="120"/>
      <w:outlineLvl w:val="1"/>
    </w:pPr>
    <w:rPr>
      <w:b/>
      <w:bCs/>
      <w:sz w:val="32"/>
      <w:szCs w:val="32"/>
    </w:rPr>
  </w:style>
  <w:style w:type="paragraph" w:styleId="Heading3">
    <w:name w:val="heading 3"/>
    <w:basedOn w:val="Normal"/>
    <w:uiPriority w:val="9"/>
    <w:unhideWhenUsed/>
    <w:qFormat/>
    <w:pPr>
      <w:ind w:left="120"/>
      <w:outlineLvl w:val="2"/>
    </w:pPr>
    <w:rPr>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uiPriority w:val="10"/>
    <w:qFormat/>
    <w:pPr>
      <w:spacing w:before="75"/>
      <w:ind w:right="274"/>
      <w:jc w:val="center"/>
    </w:pPr>
    <w:rPr>
      <w:b/>
      <w:bCs/>
      <w:sz w:val="46"/>
      <w:szCs w:val="46"/>
    </w:rPr>
  </w:style>
  <w:style w:type="paragraph" w:styleId="BodyText">
    <w:name w:val="Body Text"/>
    <w:basedOn w:val="Normal"/>
    <w:uiPriority w:val="1"/>
    <w:qFormat/>
  </w:style>
  <w:style w:type="paragraph" w:styleId="ListParagraph">
    <w:name w:val="List Paragraph"/>
    <w:basedOn w:val="Normal"/>
    <w:uiPriority w:val="1"/>
    <w:qFormat/>
    <w:pPr>
      <w:spacing w:before="37"/>
      <w:ind w:left="840" w:hanging="360"/>
    </w:pPr>
  </w:style>
  <w:style w:type="paragraph" w:customStyle="1" w:styleId="TableParagraph">
    <w:name w:val="Table Paragraph"/>
    <w:basedOn w:val="Normal"/>
    <w:uiPriority w:val="1"/>
    <w:qFormat/>
  </w:style>
  <w:style w:type="paragraph" w:styleId="Header">
    <w:name w:val="header"/>
    <w:basedOn w:val="Normal"/>
    <w:link w:val="HeaderChar"/>
    <w:uiPriority w:val="99"/>
    <w:unhideWhenUsed/>
    <w:rsid w:val="00116B4C"/>
    <w:pPr>
      <w:tabs>
        <w:tab w:val="center" w:pos="4680"/>
        <w:tab w:val="right" w:pos="9360"/>
      </w:tabs>
    </w:pPr>
  </w:style>
  <w:style w:type="character" w:customStyle="1" w:styleId="HeaderChar">
    <w:name w:val="Header Char"/>
    <w:basedOn w:val="DefaultParagraphFont"/>
    <w:link w:val="Header"/>
    <w:uiPriority w:val="99"/>
    <w:rsid w:val="00116B4C"/>
    <w:rPr>
      <w:rFonts w:ascii="Arial" w:eastAsia="Arial" w:hAnsi="Arial" w:cs="Arial"/>
    </w:rPr>
  </w:style>
  <w:style w:type="paragraph" w:styleId="Footer">
    <w:name w:val="footer"/>
    <w:basedOn w:val="Normal"/>
    <w:link w:val="FooterChar"/>
    <w:uiPriority w:val="99"/>
    <w:unhideWhenUsed/>
    <w:rsid w:val="00116B4C"/>
    <w:pPr>
      <w:tabs>
        <w:tab w:val="center" w:pos="4680"/>
        <w:tab w:val="right" w:pos="9360"/>
      </w:tabs>
    </w:pPr>
  </w:style>
  <w:style w:type="character" w:customStyle="1" w:styleId="FooterChar">
    <w:name w:val="Footer Char"/>
    <w:basedOn w:val="DefaultParagraphFont"/>
    <w:link w:val="Footer"/>
    <w:uiPriority w:val="99"/>
    <w:rsid w:val="00116B4C"/>
    <w:rPr>
      <w:rFonts w:ascii="Arial" w:eastAsia="Arial" w:hAnsi="Arial" w:cs="Arial"/>
    </w:rPr>
  </w:style>
  <w:style w:type="character" w:styleId="Hyperlink">
    <w:name w:val="Hyperlink"/>
    <w:basedOn w:val="DefaultParagraphFont"/>
    <w:uiPriority w:val="99"/>
    <w:unhideWhenUsed/>
    <w:rsid w:val="00E22AF9"/>
    <w:rPr>
      <w:color w:val="0000FF" w:themeColor="hyperlink"/>
      <w:u w:val="single"/>
    </w:rPr>
  </w:style>
  <w:style w:type="character" w:styleId="UnresolvedMention">
    <w:name w:val="Unresolved Mention"/>
    <w:basedOn w:val="DefaultParagraphFont"/>
    <w:uiPriority w:val="99"/>
    <w:semiHidden/>
    <w:unhideWhenUsed/>
    <w:rsid w:val="00E22AF9"/>
    <w:rPr>
      <w:color w:val="605E5C"/>
      <w:shd w:val="clear" w:color="auto" w:fill="E1DFDD"/>
    </w:rPr>
  </w:style>
  <w:style w:type="character" w:styleId="CommentReference">
    <w:name w:val="annotation reference"/>
    <w:basedOn w:val="DefaultParagraphFont"/>
    <w:uiPriority w:val="99"/>
    <w:semiHidden/>
    <w:unhideWhenUsed/>
    <w:rsid w:val="00102A0F"/>
    <w:rPr>
      <w:sz w:val="16"/>
      <w:szCs w:val="16"/>
    </w:rPr>
  </w:style>
  <w:style w:type="paragraph" w:styleId="CommentText">
    <w:name w:val="annotation text"/>
    <w:basedOn w:val="Normal"/>
    <w:link w:val="CommentTextChar"/>
    <w:uiPriority w:val="99"/>
    <w:unhideWhenUsed/>
    <w:rsid w:val="00102A0F"/>
    <w:rPr>
      <w:sz w:val="20"/>
      <w:szCs w:val="20"/>
    </w:rPr>
  </w:style>
  <w:style w:type="character" w:customStyle="1" w:styleId="CommentTextChar">
    <w:name w:val="Comment Text Char"/>
    <w:basedOn w:val="DefaultParagraphFont"/>
    <w:link w:val="CommentText"/>
    <w:uiPriority w:val="99"/>
    <w:rsid w:val="00102A0F"/>
    <w:rPr>
      <w:rFonts w:ascii="Arial" w:eastAsia="Arial" w:hAnsi="Arial" w:cs="Arial"/>
      <w:sz w:val="20"/>
      <w:szCs w:val="20"/>
    </w:rPr>
  </w:style>
  <w:style w:type="paragraph" w:styleId="CommentSubject">
    <w:name w:val="annotation subject"/>
    <w:basedOn w:val="CommentText"/>
    <w:next w:val="CommentText"/>
    <w:link w:val="CommentSubjectChar"/>
    <w:uiPriority w:val="99"/>
    <w:semiHidden/>
    <w:unhideWhenUsed/>
    <w:rsid w:val="00102A0F"/>
    <w:rPr>
      <w:b/>
      <w:bCs/>
    </w:rPr>
  </w:style>
  <w:style w:type="character" w:customStyle="1" w:styleId="CommentSubjectChar">
    <w:name w:val="Comment Subject Char"/>
    <w:basedOn w:val="CommentTextChar"/>
    <w:link w:val="CommentSubject"/>
    <w:uiPriority w:val="99"/>
    <w:semiHidden/>
    <w:rsid w:val="00102A0F"/>
    <w:rPr>
      <w:rFonts w:ascii="Arial" w:eastAsia="Arial" w:hAnsi="Arial" w:cs="Arial"/>
      <w:b/>
      <w:bCs/>
      <w:sz w:val="20"/>
      <w:szCs w:val="20"/>
    </w:rPr>
  </w:style>
  <w:style w:type="paragraph" w:customStyle="1" w:styleId="pf0">
    <w:name w:val="pf0"/>
    <w:basedOn w:val="Normal"/>
    <w:rsid w:val="00ED4D4F"/>
    <w:pPr>
      <w:widowControl/>
      <w:spacing w:before="100" w:beforeAutospacing="1" w:after="100" w:afterAutospacing="1"/>
    </w:pPr>
    <w:rPr>
      <w:rFonts w:ascii="Times New Roman" w:eastAsia="Times New Roman" w:hAnsi="Times New Roman" w:cs="Times New Roman"/>
      <w:sz w:val="24"/>
      <w:szCs w:val="24"/>
    </w:rPr>
  </w:style>
  <w:style w:type="character" w:customStyle="1" w:styleId="cf01">
    <w:name w:val="cf01"/>
    <w:basedOn w:val="DefaultParagraphFont"/>
    <w:rsid w:val="00ED4D4F"/>
    <w:rPr>
      <w:rFonts w:ascii="Segoe UI" w:hAnsi="Segoe UI" w:cs="Segoe UI" w:hint="default"/>
      <w:sz w:val="18"/>
      <w:szCs w:val="18"/>
    </w:rPr>
  </w:style>
  <w:style w:type="character" w:styleId="FollowedHyperlink">
    <w:name w:val="FollowedHyperlink"/>
    <w:basedOn w:val="DefaultParagraphFont"/>
    <w:uiPriority w:val="99"/>
    <w:semiHidden/>
    <w:unhideWhenUsed/>
    <w:rsid w:val="00020948"/>
    <w:rPr>
      <w:color w:val="800080" w:themeColor="followedHyperlink"/>
      <w:u w:val="single"/>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left w:w="0" w:type="dxa"/>
        <w:right w:w="0" w:type="dxa"/>
      </w:tblCellMar>
    </w:tblPr>
  </w:style>
  <w:style w:type="table" w:customStyle="1" w:styleId="a0">
    <w:basedOn w:val="TableNormal"/>
    <w:tblPr>
      <w:tblStyleRowBandSize w:val="1"/>
      <w:tblStyleColBandSize w:val="1"/>
      <w:tblCellMar>
        <w:left w:w="43" w:type="dxa"/>
        <w:right w:w="43" w:type="dxa"/>
      </w:tblCellMar>
    </w:tblPr>
  </w:style>
  <w:style w:type="table" w:customStyle="1" w:styleId="a1">
    <w:basedOn w:val="TableNormal"/>
    <w:tblPr>
      <w:tblStyleRowBandSize w:val="1"/>
      <w:tblStyleColBandSize w:val="1"/>
      <w:tblCellMar>
        <w:left w:w="0" w:type="dxa"/>
        <w:right w:w="0" w:type="dxa"/>
      </w:tblCellMar>
    </w:tblPr>
  </w:style>
  <w:style w:type="table" w:customStyle="1" w:styleId="a2">
    <w:basedOn w:val="TableNormal"/>
    <w:tblPr>
      <w:tblStyleRowBandSize w:val="1"/>
      <w:tblStyleColBandSize w:val="1"/>
      <w:tblCellMar>
        <w:left w:w="0" w:type="dxa"/>
        <w:right w:w="0" w:type="dxa"/>
      </w:tblCellMar>
    </w:tblPr>
  </w:style>
  <w:style w:type="table" w:customStyle="1" w:styleId="a3">
    <w:basedOn w:val="TableNormal"/>
    <w:tblPr>
      <w:tblStyleRowBandSize w:val="1"/>
      <w:tblStyleColBandSize w:val="1"/>
      <w:tblCellMar>
        <w:left w:w="0" w:type="dxa"/>
        <w:right w:w="0" w:type="dxa"/>
      </w:tblCellMar>
    </w:tblPr>
  </w:style>
  <w:style w:type="table" w:customStyle="1" w:styleId="a4">
    <w:basedOn w:val="TableNormal"/>
    <w:tblPr>
      <w:tblStyleRowBandSize w:val="1"/>
      <w:tblStyleColBandSize w:val="1"/>
      <w:tblCellMar>
        <w:left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13" Type="http://schemas.openxmlformats.org/officeDocument/2006/relationships/hyperlink" Target="https://srjf.blogspot.com/2018/05/humble-consulting-edgar-schein-my-notes.html" TargetMode="External"/><Relationship Id="rId18" Type="http://schemas.openxmlformats.org/officeDocument/2006/relationships/hyperlink" Target="https://drive.google.com/drive/folders/1F_P_ewneKN3bocwCwjS-alnNeXKDGErC?usp=drive_link" TargetMode="External"/><Relationship Id="rId26" Type="http://schemas.openxmlformats.org/officeDocument/2006/relationships/hyperlink" Target="https://drive.google.com/file/d/1wSyEYdomE6teGBxMkDDKTkKb9M_mhe3g/view?usp=sharing" TargetMode="External"/><Relationship Id="rId39" Type="http://schemas.openxmlformats.org/officeDocument/2006/relationships/hyperlink" Target="https://drive.google.com/file/d/1DWmq-snPkUDw2HF-uhaZ7vdgUiQ0zuJe/view?usp=drive_link" TargetMode="External"/><Relationship Id="rId21" Type="http://schemas.openxmlformats.org/officeDocument/2006/relationships/hyperlink" Target="https://changeelemental.org/resources/leadership-spectrum-what-it-looks-like/" TargetMode="External"/><Relationship Id="rId34" Type="http://schemas.openxmlformats.org/officeDocument/2006/relationships/hyperlink" Target="https://docs.google.com/document/d/1LzhqnlDq4PG0fhfj3hHu02KAsp_DKTzpUPZE0fvn0Jk/edit?tab=t.0" TargetMode="External"/><Relationship Id="rId42" Type="http://schemas.openxmlformats.org/officeDocument/2006/relationships/hyperlink" Target="https://emergencemagazine.org/op_ed/skywoman-falling/" TargetMode="External"/><Relationship Id="rId47" Type="http://schemas.openxmlformats.org/officeDocument/2006/relationships/hyperlink" Target="https://drive.google.com/file/d/10uvPgvGC5CWPpr5UXrZ5PTwOWLLMEgB8/view?usp=drive_link" TargetMode="External"/><Relationship Id="rId50" Type="http://schemas.openxmlformats.org/officeDocument/2006/relationships/theme" Target="theme/theme1.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https://drive.google.com/file/d/1YD90Bm4-KrwSO7b31EE0QZbG_XGZkfDg/view?usp=drive_link" TargetMode="External"/><Relationship Id="rId29" Type="http://schemas.openxmlformats.org/officeDocument/2006/relationships/hyperlink" Target="https://drive.google.com/file/d/1VTiceDtKXe2D42UEghkAR7uOvyxMPR45/view?usp=sharing" TargetMode="External"/><Relationship Id="rId11" Type="http://schemas.openxmlformats.org/officeDocument/2006/relationships/hyperlink" Target="https://nonprofitquarterly.org/ensuring-a-successful-consulting-engagement/" TargetMode="External"/><Relationship Id="rId24" Type="http://schemas.openxmlformats.org/officeDocument/2006/relationships/hyperlink" Target="https://www.youtube.com/watch?v=ogtpxA6brGo&amp;ab_channel=TheCynefinCompany" TargetMode="External"/><Relationship Id="rId32" Type="http://schemas.openxmlformats.org/officeDocument/2006/relationships/hyperlink" Target="https://hbr.org/1982/09/consulting-is-more-than-giving-advice" TargetMode="External"/><Relationship Id="rId37" Type="http://schemas.openxmlformats.org/officeDocument/2006/relationships/hyperlink" Target="https://drive.google.com/drive/folders/1F_P_ewneKN3bocwCwjS-alnNeXKDGErC?usp=drive_link" TargetMode="External"/><Relationship Id="rId40" Type="http://schemas.openxmlformats.org/officeDocument/2006/relationships/hyperlink" Target="https://changeelemental.org/resources/leadership-spectrum-what-it-looks-like/" TargetMode="External"/><Relationship Id="rId45" Type="http://schemas.openxmlformats.org/officeDocument/2006/relationships/hyperlink" Target="https://drive.google.com/file/d/1wSyEYdomE6teGBxMkDDKTkKb9M_mhe3g/view?usp=sharing" TargetMode="External"/><Relationship Id="rId5" Type="http://schemas.openxmlformats.org/officeDocument/2006/relationships/webSettings" Target="webSettings.xml"/><Relationship Id="rId15" Type="http://schemas.openxmlformats.org/officeDocument/2006/relationships/hyperlink" Target="https://drive.google.com/file/d/1VTiceDtKXe2D42UEghkAR7uOvyxMPR45/view?usp=sharing" TargetMode="External"/><Relationship Id="rId23" Type="http://schemas.openxmlformats.org/officeDocument/2006/relationships/hyperlink" Target="https://emergencemagazine.org/op_ed/skywoman-falling/" TargetMode="External"/><Relationship Id="rId28" Type="http://schemas.openxmlformats.org/officeDocument/2006/relationships/hyperlink" Target="https://drive.google.com/file/d/10uvPgvGC5CWPpr5UXrZ5PTwOWLLMEgB8/view?usp=drive_link" TargetMode="External"/><Relationship Id="rId36" Type="http://schemas.openxmlformats.org/officeDocument/2006/relationships/hyperlink" Target="https://kimtasso.com/consulting-skills-3-book-review-humble-consulting-by-edgar-h-schein/" TargetMode="External"/><Relationship Id="rId49" Type="http://schemas.openxmlformats.org/officeDocument/2006/relationships/fontTable" Target="fontTable.xml"/><Relationship Id="rId10" Type="http://schemas.openxmlformats.org/officeDocument/2006/relationships/hyperlink" Target="https://hbr.org/1982/09/consulting-is-more-than-giving-advice" TargetMode="External"/><Relationship Id="rId19" Type="http://schemas.openxmlformats.org/officeDocument/2006/relationships/hyperlink" Target="https://nonprofitquarterly.org/emergent-coaching-becoming-nimble-in-complex-times/" TargetMode="External"/><Relationship Id="rId31" Type="http://schemas.openxmlformats.org/officeDocument/2006/relationships/hyperlink" Target="https://drive.google.com/file/d/1YD90Bm4-KrwSO7b31EE0QZbG_XGZkfDg/view?usp=drive_link" TargetMode="External"/><Relationship Id="rId44" Type="http://schemas.openxmlformats.org/officeDocument/2006/relationships/hyperlink" Target="https://irp-cdn.multiscreensite.com/6e5efd05/files/uploaded/Transitions%20and%20Strategies_Summary%20%281%29.pdf" TargetMode="External"/><Relationship Id="rId4" Type="http://schemas.openxmlformats.org/officeDocument/2006/relationships/settings" Target="settings.xml"/><Relationship Id="rId9" Type="http://schemas.openxmlformats.org/officeDocument/2006/relationships/hyperlink" Target="mailto:sm11175@nyu.edu" TargetMode="External"/><Relationship Id="rId14" Type="http://schemas.openxmlformats.org/officeDocument/2006/relationships/hyperlink" Target="https://kimtasso.com/consulting-skills-3-book-review-humble-consulting-by-edgar-h-schein/" TargetMode="External"/><Relationship Id="rId22" Type="http://schemas.openxmlformats.org/officeDocument/2006/relationships/hyperlink" Target="https://hbr.org/2001/12/the-work-of-leadership" TargetMode="External"/><Relationship Id="rId27" Type="http://schemas.openxmlformats.org/officeDocument/2006/relationships/hyperlink" Target="https://www.youtube.com/watch?v=3WqGz-h9vNQ&amp;ab_channel=AdrieleParker" TargetMode="External"/><Relationship Id="rId30" Type="http://schemas.openxmlformats.org/officeDocument/2006/relationships/hyperlink" Target="https://kb.wisc.edu/instructional-resources/page.php?id=119380" TargetMode="External"/><Relationship Id="rId35" Type="http://schemas.openxmlformats.org/officeDocument/2006/relationships/hyperlink" Target="https://srjf.blogspot.com/2018/05/humble-consulting-edgar-schein-my-notes.html" TargetMode="External"/><Relationship Id="rId43" Type="http://schemas.openxmlformats.org/officeDocument/2006/relationships/hyperlink" Target="https://www.youtube.com/watch?v=ogtpxA6brGo&amp;ab_channel=TheCynefinCompany" TargetMode="External"/><Relationship Id="rId48" Type="http://schemas.openxmlformats.org/officeDocument/2006/relationships/footer" Target="footer1.xml"/><Relationship Id="rId8" Type="http://schemas.openxmlformats.org/officeDocument/2006/relationships/image" Target="media/image1.jpg"/><Relationship Id="rId3" Type="http://schemas.openxmlformats.org/officeDocument/2006/relationships/styles" Target="styles.xml"/><Relationship Id="rId12" Type="http://schemas.openxmlformats.org/officeDocument/2006/relationships/hyperlink" Target="https://docs.google.com/document/d/1LzhqnlDq4PG0fhfj3hHu02KAsp_DKTzpUPZE0fvn0Jk/edit?tab=t.0" TargetMode="External"/><Relationship Id="rId17" Type="http://schemas.openxmlformats.org/officeDocument/2006/relationships/hyperlink" Target="https://kb.wisc.edu/instructional-resources/page.php?id=119380" TargetMode="External"/><Relationship Id="rId25" Type="http://schemas.openxmlformats.org/officeDocument/2006/relationships/hyperlink" Target="https://irp-cdn.multiscreensite.com/6e5efd05/files/uploaded/Transitions%20and%20Strategies_Summary%20%281%29.pdf" TargetMode="External"/><Relationship Id="rId33" Type="http://schemas.openxmlformats.org/officeDocument/2006/relationships/hyperlink" Target="https://nonprofitquarterly.org/ensuring-a-successful-consulting-engagement/" TargetMode="External"/><Relationship Id="rId38" Type="http://schemas.openxmlformats.org/officeDocument/2006/relationships/hyperlink" Target="https://nonprofitquarterly.org/emergent-coaching-becoming-nimble-in-complex-times/" TargetMode="External"/><Relationship Id="rId46" Type="http://schemas.openxmlformats.org/officeDocument/2006/relationships/hyperlink" Target="https://www.youtube.com/watch?v=3WqGz-h9vNQ&amp;ab_channel=AdrieleParker" TargetMode="External"/><Relationship Id="rId20" Type="http://schemas.openxmlformats.org/officeDocument/2006/relationships/hyperlink" Target="https://drive.google.com/file/d/1DWmq-snPkUDw2HF-uhaZ7vdgUiQ0zuJe/view?usp=drive_link" TargetMode="External"/><Relationship Id="rId41" Type="http://schemas.openxmlformats.org/officeDocument/2006/relationships/hyperlink" Target="https://hbr.org/2001/12/the-work-of-leadership" TargetMode="External"/><Relationship Id="rId1" Type="http://schemas.openxmlformats.org/officeDocument/2006/relationships/customXml" Target="../customXml/item1.xml"/><Relationship Id="rId6" Type="http://schemas.openxmlformats.org/officeDocument/2006/relationships/footnotes" Target="footnotes.xml"/></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3" Type="http://schemas.openxmlformats.org/officeDocument/2006/relationships/font" Target="fonts/font3.odttf"/><Relationship Id="rId7" Type="http://schemas.openxmlformats.org/officeDocument/2006/relationships/font" Target="fonts/font7.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5" Type="http://schemas.openxmlformats.org/officeDocument/2006/relationships/font" Target="fonts/font5.odttf"/><Relationship Id="rId10" Type="http://schemas.openxmlformats.org/officeDocument/2006/relationships/font" Target="fonts/font10.odttf"/><Relationship Id="rId4" Type="http://schemas.openxmlformats.org/officeDocument/2006/relationships/font" Target="fonts/font4.odttf"/><Relationship Id="rId9" Type="http://schemas.openxmlformats.org/officeDocument/2006/relationships/font" Target="fonts/font9.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eGA5mdjfQZUagWdPl7+NOCyRJCA==">CgMxLjAyDmgubDBkOWNoOTQ0YjViMg1oLmhvbXk0Zm9sbXc3OAByITFVOXBIZmV5UjRLMnRGVEpwY2FoRkp4MnF6dEJQVms0cA==</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8</Pages>
  <Words>2739</Words>
  <Characters>15617</Characters>
  <Application>Microsoft Office Word</Application>
  <DocSecurity>0</DocSecurity>
  <Lines>130</Lines>
  <Paragraphs>36</Paragraphs>
  <ScaleCrop>false</ScaleCrop>
  <Company/>
  <LinksUpToDate>false</LinksUpToDate>
  <CharactersWithSpaces>18320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Casey Heim</dc:creator>
  <cp:lastModifiedBy>Daniel Mott</cp:lastModifiedBy>
  <cp:revision>2</cp:revision>
  <dcterms:created xsi:type="dcterms:W3CDTF">2025-01-07T02:13:00Z</dcterms:created>
  <dcterms:modified xsi:type="dcterms:W3CDTF">2025-03-30T13:52:00Z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2024-02-17T00:00:00Z</vt:filetime>
  </property>
  <property fmtid="{D5CDD505-2E9C-101B-9397-08002B2CF9AE}" pid="3" name="LastSaved">
    <vt:filetime>2024-03-01T00:00:00Z</vt:filetime>
  </property>
  <property fmtid="{D5CDD505-2E9C-101B-9397-08002B2CF9AE}" pid="4" name="Producer">
    <vt:lpwstr>Microsoft: Print To PDF</vt:lpwstr>
  </property>
</Properties>
</file>