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305E" w:rsidRPr="00C85D42" w:rsidRDefault="0051305E" w:rsidP="0051305E">
      <w:pPr>
        <w:spacing w:line="256" w:lineRule="auto"/>
        <w:jc w:val="center"/>
        <w:rPr>
          <w:rFonts w:eastAsia="Times New Roman" w:cstheme="minorHAnsi"/>
          <w:sz w:val="24"/>
          <w:szCs w:val="24"/>
        </w:rPr>
      </w:pPr>
      <w:r w:rsidRPr="00C85D42">
        <w:rPr>
          <w:rFonts w:cstheme="minorHAnsi"/>
          <w:noProof/>
          <w:sz w:val="24"/>
          <w:szCs w:val="24"/>
        </w:rPr>
        <w:drawing>
          <wp:inline distT="0" distB="0" distL="0" distR="0" wp14:anchorId="2CD5CB62" wp14:editId="67704CAE">
            <wp:extent cx="5943600" cy="664210"/>
            <wp:effectExtent l="0" t="0" r="0" b="2540"/>
            <wp:docPr id="2" name="image2.jpg" descr="Robert F. Wagner Graduate School of Public Service Logo"/>
            <wp:cNvGraphicFramePr/>
            <a:graphic xmlns:a="http://schemas.openxmlformats.org/drawingml/2006/main">
              <a:graphicData uri="http://schemas.openxmlformats.org/drawingml/2006/picture">
                <pic:pic xmlns:pic="http://schemas.openxmlformats.org/drawingml/2006/picture">
                  <pic:nvPicPr>
                    <pic:cNvPr id="1" name="image2.jpg" descr="wagner_long_black.jpg"/>
                    <pic:cNvPicPr/>
                  </pic:nvPicPr>
                  <pic:blipFill>
                    <a:blip r:embed="rId5"/>
                    <a:srcRect/>
                    <a:stretch>
                      <a:fillRect/>
                    </a:stretch>
                  </pic:blipFill>
                  <pic:spPr>
                    <a:xfrm>
                      <a:off x="0" y="0"/>
                      <a:ext cx="5943600" cy="664210"/>
                    </a:xfrm>
                    <a:prstGeom prst="rect">
                      <a:avLst/>
                    </a:prstGeom>
                    <a:ln/>
                  </pic:spPr>
                </pic:pic>
              </a:graphicData>
            </a:graphic>
          </wp:inline>
        </w:drawing>
      </w:r>
    </w:p>
    <w:p w:rsidR="0051305E" w:rsidRPr="00C85D42" w:rsidRDefault="0051305E" w:rsidP="00C85D42">
      <w:pPr>
        <w:pStyle w:val="Heading1"/>
        <w:rPr>
          <w:rFonts w:asciiTheme="minorHAnsi" w:hAnsiTheme="minorHAnsi" w:cstheme="minorHAnsi"/>
          <w:sz w:val="48"/>
        </w:rPr>
      </w:pPr>
      <w:r w:rsidRPr="00C85D42">
        <w:rPr>
          <w:rFonts w:asciiTheme="minorHAnsi" w:hAnsiTheme="minorHAnsi" w:cstheme="minorHAnsi"/>
          <w:sz w:val="48"/>
        </w:rPr>
        <w:t xml:space="preserve">URPL-GP 4638 </w:t>
      </w:r>
    </w:p>
    <w:p w:rsidR="0051305E" w:rsidRPr="00C85D42" w:rsidRDefault="0051305E" w:rsidP="00C85D42">
      <w:pPr>
        <w:pStyle w:val="Heading1"/>
        <w:rPr>
          <w:rFonts w:asciiTheme="minorHAnsi" w:hAnsiTheme="minorHAnsi" w:cstheme="minorHAnsi"/>
          <w:sz w:val="48"/>
        </w:rPr>
      </w:pPr>
      <w:r w:rsidRPr="00C85D42">
        <w:rPr>
          <w:rFonts w:asciiTheme="minorHAnsi" w:hAnsiTheme="minorHAnsi" w:cstheme="minorHAnsi"/>
          <w:sz w:val="48"/>
        </w:rPr>
        <w:t xml:space="preserve">Housing Policy II </w:t>
      </w:r>
    </w:p>
    <w:p w:rsidR="0051305E" w:rsidRPr="00C85D42" w:rsidRDefault="0051305E" w:rsidP="00C85D42">
      <w:pPr>
        <w:pStyle w:val="Heading1"/>
        <w:rPr>
          <w:rFonts w:asciiTheme="minorHAnsi" w:hAnsiTheme="minorHAnsi" w:cstheme="minorHAnsi"/>
          <w:sz w:val="24"/>
        </w:rPr>
      </w:pPr>
      <w:r w:rsidRPr="00C85D42">
        <w:rPr>
          <w:rFonts w:asciiTheme="minorHAnsi" w:hAnsiTheme="minorHAnsi" w:cstheme="minorHAnsi"/>
          <w:sz w:val="48"/>
        </w:rPr>
        <w:t>Spring 2025</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Instructor Information</w:t>
      </w:r>
      <w:r w:rsidRPr="00C85D42">
        <w:rPr>
          <w:rFonts w:eastAsia="Times New Roman" w:cstheme="minorHAnsi"/>
          <w:sz w:val="24"/>
          <w:szCs w:val="24"/>
        </w:rPr>
        <w:t>: Ken Zimmerman • Email: ken.zimmerman@fountainhouse.org (preferred) or khz220@nyu.edu and text 917-434-0638</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Office Hours</w:t>
      </w:r>
      <w:r w:rsidRPr="00C85D42">
        <w:rPr>
          <w:rFonts w:eastAsia="Times New Roman" w:cstheme="minorHAnsi"/>
          <w:sz w:val="24"/>
          <w:szCs w:val="24"/>
        </w:rPr>
        <w:t xml:space="preserve">: </w:t>
      </w:r>
      <w:proofErr w:type="gramStart"/>
      <w:r w:rsidRPr="00C85D42">
        <w:rPr>
          <w:rFonts w:eastAsia="Times New Roman" w:cstheme="minorHAnsi"/>
          <w:sz w:val="24"/>
          <w:szCs w:val="24"/>
        </w:rPr>
        <w:t>Typically</w:t>
      </w:r>
      <w:proofErr w:type="gramEnd"/>
      <w:r w:rsidRPr="00C85D42">
        <w:rPr>
          <w:rFonts w:eastAsia="Times New Roman" w:cstheme="minorHAnsi"/>
          <w:sz w:val="24"/>
          <w:szCs w:val="24"/>
        </w:rPr>
        <w:t xml:space="preserve"> before class by appointment at Furman Center Wilf Building, 2nd Floor (139 MacDougal Street) (other locations can be arranged)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 xml:space="preserve">Course Information </w:t>
      </w:r>
    </w:p>
    <w:p w:rsidR="0051305E" w:rsidRPr="00C85D42" w:rsidRDefault="0051305E" w:rsidP="0051305E">
      <w:pPr>
        <w:numPr>
          <w:ilvl w:val="0"/>
          <w:numId w:val="1"/>
        </w:numPr>
        <w:spacing w:after="0" w:line="256" w:lineRule="auto"/>
        <w:rPr>
          <w:rFonts w:eastAsia="Times New Roman" w:cstheme="minorHAnsi"/>
          <w:sz w:val="24"/>
          <w:szCs w:val="24"/>
        </w:rPr>
      </w:pPr>
      <w:r w:rsidRPr="00C85D42">
        <w:rPr>
          <w:rFonts w:eastAsia="Times New Roman" w:cstheme="minorHAnsi"/>
          <w:sz w:val="24"/>
          <w:szCs w:val="24"/>
        </w:rPr>
        <w:t>Class Meeting Times: Tuesdays 4:55 pm – 6:35 pm, March 21 through May 2, 2023</w:t>
      </w:r>
    </w:p>
    <w:p w:rsidR="0051305E" w:rsidRPr="00C85D42" w:rsidRDefault="0051305E" w:rsidP="0051305E">
      <w:pPr>
        <w:numPr>
          <w:ilvl w:val="0"/>
          <w:numId w:val="1"/>
        </w:numPr>
        <w:spacing w:after="0" w:line="256" w:lineRule="auto"/>
        <w:rPr>
          <w:rFonts w:eastAsia="Times New Roman" w:cstheme="minorHAnsi"/>
          <w:sz w:val="24"/>
          <w:szCs w:val="24"/>
        </w:rPr>
      </w:pPr>
      <w:r w:rsidRPr="00C85D42">
        <w:rPr>
          <w:rFonts w:eastAsia="Times New Roman" w:cstheme="minorHAnsi"/>
          <w:sz w:val="24"/>
          <w:szCs w:val="24"/>
        </w:rPr>
        <w:t>Class Location:  105 E 17St Room 120 </w:t>
      </w:r>
    </w:p>
    <w:p w:rsidR="0051305E" w:rsidRPr="00C85D42" w:rsidRDefault="0051305E" w:rsidP="0051305E">
      <w:pPr>
        <w:numPr>
          <w:ilvl w:val="0"/>
          <w:numId w:val="1"/>
        </w:numPr>
        <w:spacing w:line="256" w:lineRule="auto"/>
        <w:rPr>
          <w:rFonts w:eastAsia="Times New Roman" w:cstheme="minorHAnsi"/>
          <w:sz w:val="24"/>
          <w:szCs w:val="24"/>
        </w:rPr>
      </w:pPr>
      <w:r w:rsidRPr="00C85D42">
        <w:rPr>
          <w:rFonts w:eastAsia="Times New Roman" w:cstheme="minorHAnsi"/>
          <w:sz w:val="24"/>
          <w:szCs w:val="24"/>
        </w:rPr>
        <w:t>Course Prerequisites: CORE-GP 1022 (Intro to Public Policy) or URPL-GP 2660 (History and Theory of Planning) and URPL-GP 4636 Housing Policy I.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 xml:space="preserve">Course Description and Learning Objectives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This course in the Housing and Community Development sequence advances two goals: (1) providing a foundational understanding of especially housing policy and (2) examining key policy and program drivers, the current political and social moment, and core stakeholders are likely to create and/or limit opportunities moving forward.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In the first two classes, we will explore the historic, economic and social context of current housing policy in the U.S., including how housing and community conditions and policies are intertwined. It provides an overview with an emphasis on major federal policies and how they play out on the ground. A key goal of this segment of the course is for students to further basic content knowledge of the field as well as insights for assessing the relative merits of various policies and interventions: what problem are we trying to solve? How might this approach address that problem, or not? What other related outcomes should we worry about? The role of race and space is considered throughout.</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In the remaining classes, the course will delve into how housing policy does and does not change by going into greater depth regarding the high-profile issues related to the challenges of homelessness, the provision of housing to persons with serious mental health conditions, and the efforts to address racial inequality.  In doing so, it will raise the dynamics related to political </w:t>
      </w:r>
      <w:r w:rsidRPr="00C85D42">
        <w:rPr>
          <w:rFonts w:eastAsia="Times New Roman" w:cstheme="minorHAnsi"/>
          <w:sz w:val="24"/>
          <w:szCs w:val="24"/>
        </w:rPr>
        <w:lastRenderedPageBreak/>
        <w:t xml:space="preserve">movements and the tensions between competing ideologies at the national and state level to better understand the dynamics at play.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In both sections, the course is designed to further students’ policy development understanding and skills through examination of the key political and other factors that influence the development of housing and community development policy and the leverage points and forms of intervention that public and private sector actors use.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The course is designed to accomplish the following goals: </w:t>
      </w:r>
    </w:p>
    <w:p w:rsidR="0051305E" w:rsidRPr="00C85D42" w:rsidRDefault="0051305E" w:rsidP="0051305E">
      <w:pPr>
        <w:numPr>
          <w:ilvl w:val="0"/>
          <w:numId w:val="2"/>
        </w:numPr>
        <w:spacing w:after="0" w:line="256" w:lineRule="auto"/>
        <w:rPr>
          <w:rFonts w:eastAsia="Times New Roman" w:cstheme="minorHAnsi"/>
          <w:sz w:val="24"/>
          <w:szCs w:val="24"/>
        </w:rPr>
      </w:pPr>
      <w:r w:rsidRPr="00C85D42">
        <w:rPr>
          <w:rFonts w:eastAsia="Times New Roman" w:cstheme="minorHAnsi"/>
          <w:sz w:val="24"/>
          <w:szCs w:val="24"/>
        </w:rPr>
        <w:t xml:space="preserve">Further understanding of housing and community development policy such that students can identify the core issues raised by major proposals and frame the appropriate questions and additional information needed to evaluate them; </w:t>
      </w:r>
    </w:p>
    <w:p w:rsidR="0051305E" w:rsidRPr="00C85D42" w:rsidRDefault="0051305E" w:rsidP="0051305E">
      <w:pPr>
        <w:numPr>
          <w:ilvl w:val="0"/>
          <w:numId w:val="2"/>
        </w:numPr>
        <w:spacing w:after="0" w:line="256" w:lineRule="auto"/>
        <w:rPr>
          <w:rFonts w:eastAsia="Times New Roman" w:cstheme="minorHAnsi"/>
          <w:sz w:val="24"/>
          <w:szCs w:val="24"/>
        </w:rPr>
      </w:pPr>
      <w:r w:rsidRPr="00C85D42">
        <w:rPr>
          <w:rFonts w:eastAsia="Times New Roman" w:cstheme="minorHAnsi"/>
          <w:sz w:val="24"/>
          <w:szCs w:val="24"/>
        </w:rPr>
        <w:t xml:space="preserve">Survey and explore the key political factors and other influences that shape the development of housing and community development program and policy, with a focus on current opportunities and challenges and what affects the potential for change; </w:t>
      </w:r>
    </w:p>
    <w:p w:rsidR="0051305E" w:rsidRPr="00C85D42" w:rsidRDefault="0051305E" w:rsidP="0051305E">
      <w:pPr>
        <w:numPr>
          <w:ilvl w:val="0"/>
          <w:numId w:val="2"/>
        </w:numPr>
        <w:spacing w:after="0" w:line="256" w:lineRule="auto"/>
        <w:rPr>
          <w:rFonts w:eastAsia="Times New Roman" w:cstheme="minorHAnsi"/>
          <w:sz w:val="24"/>
          <w:szCs w:val="24"/>
        </w:rPr>
      </w:pPr>
      <w:r w:rsidRPr="00C85D42">
        <w:rPr>
          <w:rFonts w:eastAsia="Times New Roman" w:cstheme="minorHAnsi"/>
          <w:sz w:val="24"/>
          <w:szCs w:val="24"/>
        </w:rPr>
        <w:t xml:space="preserve">Deepen understanding of and appreciation for key leverage points and forms of intervention with their respective strengths and weaknesses that public and private actors can use to further desired social aims. </w:t>
      </w:r>
    </w:p>
    <w:p w:rsidR="0051305E" w:rsidRPr="00C85D42" w:rsidRDefault="0051305E" w:rsidP="0051305E">
      <w:pPr>
        <w:numPr>
          <w:ilvl w:val="0"/>
          <w:numId w:val="2"/>
        </w:numPr>
        <w:spacing w:after="0" w:line="256" w:lineRule="auto"/>
        <w:rPr>
          <w:rFonts w:eastAsia="Times New Roman" w:cstheme="minorHAnsi"/>
          <w:sz w:val="24"/>
          <w:szCs w:val="24"/>
        </w:rPr>
      </w:pPr>
      <w:r w:rsidRPr="00C85D42">
        <w:rPr>
          <w:rFonts w:eastAsia="Times New Roman" w:cstheme="minorHAnsi"/>
          <w:sz w:val="24"/>
          <w:szCs w:val="24"/>
        </w:rPr>
        <w:t xml:space="preserve">Foster creativity and analysis in considering novel approaches to remake housing and community development policy. </w:t>
      </w:r>
    </w:p>
    <w:p w:rsidR="0051305E" w:rsidRPr="00C85D42" w:rsidRDefault="0051305E" w:rsidP="0051305E">
      <w:pPr>
        <w:numPr>
          <w:ilvl w:val="0"/>
          <w:numId w:val="2"/>
        </w:numPr>
        <w:spacing w:line="256" w:lineRule="auto"/>
        <w:rPr>
          <w:rFonts w:eastAsia="Times New Roman" w:cstheme="minorHAnsi"/>
          <w:sz w:val="24"/>
          <w:szCs w:val="24"/>
        </w:rPr>
      </w:pPr>
      <w:r w:rsidRPr="00C85D42">
        <w:rPr>
          <w:rFonts w:eastAsia="Times New Roman" w:cstheme="minorHAnsi"/>
          <w:sz w:val="24"/>
          <w:szCs w:val="24"/>
        </w:rPr>
        <w:t>Strengthen skills to (1) quickly analyze potential proposals and present them succinctly but with nuance in writing, (2) critically assess literature and other information in developing or responding to policy proposals, and (3) advance ability to use analytic frameworks and identify potential options and challenges in shifting policy and practice settings, including by engaging with adverse perspectives</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Learning Assessment Table  </w:t>
      </w:r>
    </w:p>
    <w:tbl>
      <w:tblPr>
        <w:tblW w:w="6232" w:type="dxa"/>
        <w:tblInd w:w="1586" w:type="dxa"/>
        <w:tblCellMar>
          <w:left w:w="0" w:type="dxa"/>
          <w:right w:w="0" w:type="dxa"/>
        </w:tblCellMar>
        <w:tblLook w:val="04A0" w:firstRow="1" w:lastRow="0" w:firstColumn="1" w:lastColumn="0" w:noHBand="0" w:noVBand="1"/>
      </w:tblPr>
      <w:tblGrid>
        <w:gridCol w:w="2811"/>
        <w:gridCol w:w="3421"/>
      </w:tblGrid>
      <w:tr w:rsidR="0051305E" w:rsidRPr="00C85D42" w:rsidTr="0051305E">
        <w:trPr>
          <w:trHeight w:val="322"/>
        </w:trPr>
        <w:tc>
          <w:tcPr>
            <w:tcW w:w="2811" w:type="dxa"/>
            <w:tcBorders>
              <w:top w:val="single" w:sz="8" w:space="0" w:color="000000"/>
              <w:left w:val="single" w:sz="8" w:space="0" w:color="000000"/>
              <w:bottom w:val="single" w:sz="8" w:space="0" w:color="000000"/>
              <w:right w:val="single" w:sz="8" w:space="0" w:color="000000"/>
            </w:tcBorders>
            <w:tcMar>
              <w:top w:w="26" w:type="dxa"/>
              <w:left w:w="106" w:type="dxa"/>
              <w:bottom w:w="0" w:type="dxa"/>
              <w:right w:w="115" w:type="dxa"/>
            </w:tcMar>
            <w:hideMark/>
          </w:tcPr>
          <w:p w:rsidR="0051305E" w:rsidRPr="00C85D42" w:rsidRDefault="0051305E" w:rsidP="0051305E">
            <w:pPr>
              <w:spacing w:after="0" w:line="240" w:lineRule="auto"/>
              <w:ind w:left="5"/>
              <w:rPr>
                <w:rFonts w:eastAsia="Times New Roman" w:cstheme="minorHAnsi"/>
                <w:sz w:val="24"/>
                <w:szCs w:val="24"/>
              </w:rPr>
            </w:pPr>
            <w:r w:rsidRPr="00C85D42">
              <w:rPr>
                <w:rFonts w:eastAsia="Times New Roman" w:cstheme="minorHAnsi"/>
                <w:b/>
                <w:bCs/>
                <w:color w:val="000000"/>
                <w:sz w:val="24"/>
                <w:szCs w:val="24"/>
              </w:rPr>
              <w:t xml:space="preserve">Graded Assignment </w:t>
            </w:r>
            <w:r w:rsidRPr="00C85D42">
              <w:rPr>
                <w:rFonts w:eastAsia="Times New Roman" w:cstheme="minorHAnsi"/>
                <w:color w:val="000000"/>
                <w:sz w:val="24"/>
                <w:szCs w:val="24"/>
              </w:rPr>
              <w:t> </w:t>
            </w:r>
          </w:p>
        </w:tc>
        <w:tc>
          <w:tcPr>
            <w:tcW w:w="3421" w:type="dxa"/>
            <w:tcBorders>
              <w:top w:val="single" w:sz="8" w:space="0" w:color="000000"/>
              <w:left w:val="nil"/>
              <w:bottom w:val="single" w:sz="8" w:space="0" w:color="000000"/>
              <w:right w:val="single" w:sz="8" w:space="0" w:color="000000"/>
            </w:tcBorders>
            <w:tcMar>
              <w:top w:w="26" w:type="dxa"/>
              <w:left w:w="106" w:type="dxa"/>
              <w:bottom w:w="0" w:type="dxa"/>
              <w:right w:w="115" w:type="dxa"/>
            </w:tcMar>
            <w:hideMark/>
          </w:tcPr>
          <w:p w:rsidR="0051305E" w:rsidRPr="00C85D42" w:rsidRDefault="0051305E" w:rsidP="0051305E">
            <w:pPr>
              <w:spacing w:after="0" w:line="240" w:lineRule="auto"/>
              <w:rPr>
                <w:rFonts w:eastAsia="Times New Roman" w:cstheme="minorHAnsi"/>
                <w:sz w:val="24"/>
                <w:szCs w:val="24"/>
              </w:rPr>
            </w:pPr>
            <w:r w:rsidRPr="00C85D42">
              <w:rPr>
                <w:rFonts w:eastAsia="Times New Roman" w:cstheme="minorHAnsi"/>
                <w:b/>
                <w:bCs/>
                <w:color w:val="000000"/>
                <w:sz w:val="24"/>
                <w:szCs w:val="24"/>
              </w:rPr>
              <w:t xml:space="preserve">Course Objective Covered </w:t>
            </w:r>
            <w:r w:rsidRPr="00C85D42">
              <w:rPr>
                <w:rFonts w:eastAsia="Times New Roman" w:cstheme="minorHAnsi"/>
                <w:color w:val="000000"/>
                <w:sz w:val="24"/>
                <w:szCs w:val="24"/>
              </w:rPr>
              <w:t> </w:t>
            </w:r>
          </w:p>
        </w:tc>
      </w:tr>
      <w:tr w:rsidR="0051305E" w:rsidRPr="00C85D42" w:rsidTr="0051305E">
        <w:trPr>
          <w:trHeight w:val="322"/>
        </w:trPr>
        <w:tc>
          <w:tcPr>
            <w:tcW w:w="2811" w:type="dxa"/>
            <w:tcBorders>
              <w:top w:val="nil"/>
              <w:left w:val="single" w:sz="8" w:space="0" w:color="000000"/>
              <w:bottom w:val="single" w:sz="8" w:space="0" w:color="000000"/>
              <w:right w:val="single" w:sz="8" w:space="0" w:color="000000"/>
            </w:tcBorders>
            <w:tcMar>
              <w:top w:w="26" w:type="dxa"/>
              <w:left w:w="106" w:type="dxa"/>
              <w:bottom w:w="0" w:type="dxa"/>
              <w:right w:w="115" w:type="dxa"/>
            </w:tcMar>
            <w:hideMark/>
          </w:tcPr>
          <w:p w:rsidR="0051305E" w:rsidRPr="00C85D42" w:rsidRDefault="0051305E" w:rsidP="0051305E">
            <w:pPr>
              <w:spacing w:after="0" w:line="240" w:lineRule="auto"/>
              <w:ind w:left="5"/>
              <w:rPr>
                <w:rFonts w:eastAsia="Times New Roman" w:cstheme="minorHAnsi"/>
                <w:sz w:val="24"/>
                <w:szCs w:val="24"/>
              </w:rPr>
            </w:pPr>
            <w:r w:rsidRPr="00C85D42">
              <w:rPr>
                <w:rFonts w:eastAsia="Times New Roman" w:cstheme="minorHAnsi"/>
                <w:color w:val="000000"/>
                <w:sz w:val="24"/>
                <w:szCs w:val="24"/>
              </w:rPr>
              <w:t xml:space="preserve">Short Analytic Papers (2)  </w:t>
            </w:r>
          </w:p>
        </w:tc>
        <w:tc>
          <w:tcPr>
            <w:tcW w:w="3421" w:type="dxa"/>
            <w:tcBorders>
              <w:top w:val="nil"/>
              <w:left w:val="nil"/>
              <w:bottom w:val="single" w:sz="8" w:space="0" w:color="000000"/>
              <w:right w:val="single" w:sz="8" w:space="0" w:color="000000"/>
            </w:tcBorders>
            <w:tcMar>
              <w:top w:w="26" w:type="dxa"/>
              <w:left w:w="106" w:type="dxa"/>
              <w:bottom w:w="0" w:type="dxa"/>
              <w:right w:w="115" w:type="dxa"/>
            </w:tcMar>
            <w:hideMark/>
          </w:tcPr>
          <w:p w:rsidR="0051305E" w:rsidRPr="00C85D42" w:rsidRDefault="0051305E" w:rsidP="0051305E">
            <w:pPr>
              <w:spacing w:after="0" w:line="240" w:lineRule="auto"/>
              <w:rPr>
                <w:rFonts w:eastAsia="Times New Roman" w:cstheme="minorHAnsi"/>
                <w:sz w:val="24"/>
                <w:szCs w:val="24"/>
              </w:rPr>
            </w:pPr>
            <w:r w:rsidRPr="00C85D42">
              <w:rPr>
                <w:rFonts w:eastAsia="Times New Roman" w:cstheme="minorHAnsi"/>
                <w:color w:val="000000"/>
                <w:sz w:val="24"/>
                <w:szCs w:val="24"/>
              </w:rPr>
              <w:t xml:space="preserve">#1, #2, #3, #5  </w:t>
            </w:r>
          </w:p>
        </w:tc>
      </w:tr>
      <w:tr w:rsidR="0051305E" w:rsidRPr="00C85D42" w:rsidTr="0051305E">
        <w:trPr>
          <w:trHeight w:val="322"/>
        </w:trPr>
        <w:tc>
          <w:tcPr>
            <w:tcW w:w="2811" w:type="dxa"/>
            <w:tcBorders>
              <w:top w:val="nil"/>
              <w:left w:val="single" w:sz="8" w:space="0" w:color="000000"/>
              <w:bottom w:val="single" w:sz="8" w:space="0" w:color="000000"/>
              <w:right w:val="single" w:sz="8" w:space="0" w:color="000000"/>
            </w:tcBorders>
            <w:tcMar>
              <w:top w:w="26" w:type="dxa"/>
              <w:left w:w="106" w:type="dxa"/>
              <w:bottom w:w="0" w:type="dxa"/>
              <w:right w:w="115" w:type="dxa"/>
            </w:tcMar>
            <w:hideMark/>
          </w:tcPr>
          <w:p w:rsidR="0051305E" w:rsidRPr="00C85D42" w:rsidRDefault="0051305E" w:rsidP="0051305E">
            <w:pPr>
              <w:spacing w:after="0" w:line="240" w:lineRule="auto"/>
              <w:ind w:left="5"/>
              <w:rPr>
                <w:rFonts w:eastAsia="Times New Roman" w:cstheme="minorHAnsi"/>
                <w:sz w:val="24"/>
                <w:szCs w:val="24"/>
              </w:rPr>
            </w:pPr>
            <w:r w:rsidRPr="00C85D42">
              <w:rPr>
                <w:rFonts w:eastAsia="Times New Roman" w:cstheme="minorHAnsi"/>
                <w:color w:val="000000"/>
                <w:sz w:val="24"/>
                <w:szCs w:val="24"/>
              </w:rPr>
              <w:t xml:space="preserve">Final Paper   </w:t>
            </w:r>
          </w:p>
        </w:tc>
        <w:tc>
          <w:tcPr>
            <w:tcW w:w="3421" w:type="dxa"/>
            <w:tcBorders>
              <w:top w:val="nil"/>
              <w:left w:val="nil"/>
              <w:bottom w:val="single" w:sz="8" w:space="0" w:color="000000"/>
              <w:right w:val="single" w:sz="8" w:space="0" w:color="000000"/>
            </w:tcBorders>
            <w:tcMar>
              <w:top w:w="26" w:type="dxa"/>
              <w:left w:w="106" w:type="dxa"/>
              <w:bottom w:w="0" w:type="dxa"/>
              <w:right w:w="115" w:type="dxa"/>
            </w:tcMar>
            <w:hideMark/>
          </w:tcPr>
          <w:p w:rsidR="0051305E" w:rsidRPr="00C85D42" w:rsidRDefault="0051305E" w:rsidP="0051305E">
            <w:pPr>
              <w:spacing w:after="0" w:line="240" w:lineRule="auto"/>
              <w:rPr>
                <w:rFonts w:eastAsia="Times New Roman" w:cstheme="minorHAnsi"/>
                <w:sz w:val="24"/>
                <w:szCs w:val="24"/>
              </w:rPr>
            </w:pPr>
            <w:r w:rsidRPr="00C85D42">
              <w:rPr>
                <w:rFonts w:eastAsia="Times New Roman" w:cstheme="minorHAnsi"/>
                <w:color w:val="000000"/>
                <w:sz w:val="24"/>
                <w:szCs w:val="24"/>
              </w:rPr>
              <w:t xml:space="preserve">#1, #3, #4, #5  </w:t>
            </w:r>
          </w:p>
        </w:tc>
      </w:tr>
    </w:tbl>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Required Readings</w:t>
      </w:r>
      <w:r w:rsidRPr="00C85D42">
        <w:rPr>
          <w:rFonts w:eastAsia="Times New Roman" w:cstheme="minorHAnsi"/>
          <w:sz w:val="24"/>
          <w:szCs w:val="24"/>
        </w:rPr>
        <w:t xml:space="preserve">: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Most readings will be linked to the syllabus or posted in the Resources folder of NYU Classes. The following books will be used for more than one class and therefore worth accessing regularly: </w:t>
      </w:r>
    </w:p>
    <w:p w:rsidR="00C85D42" w:rsidRPr="00C85D42" w:rsidRDefault="0051305E" w:rsidP="00C85D42">
      <w:pPr>
        <w:numPr>
          <w:ilvl w:val="0"/>
          <w:numId w:val="3"/>
        </w:numPr>
        <w:spacing w:after="0" w:line="256" w:lineRule="auto"/>
        <w:rPr>
          <w:rFonts w:eastAsia="Times New Roman" w:cstheme="minorHAnsi"/>
          <w:sz w:val="24"/>
          <w:szCs w:val="24"/>
        </w:rPr>
      </w:pPr>
      <w:r w:rsidRPr="00C85D42">
        <w:rPr>
          <w:rFonts w:eastAsia="Times New Roman" w:cstheme="minorHAnsi"/>
          <w:sz w:val="24"/>
          <w:szCs w:val="24"/>
        </w:rPr>
        <w:t>Schwartz, Alex F., 4</w:t>
      </w:r>
      <w:r w:rsidRPr="00C85D42">
        <w:rPr>
          <w:rFonts w:eastAsia="Times New Roman" w:cstheme="minorHAnsi"/>
          <w:sz w:val="24"/>
          <w:szCs w:val="24"/>
          <w:vertAlign w:val="superscript"/>
        </w:rPr>
        <w:t>th</w:t>
      </w:r>
      <w:r w:rsidRPr="00C85D42">
        <w:rPr>
          <w:rFonts w:eastAsia="Times New Roman" w:cstheme="minorHAnsi"/>
          <w:sz w:val="24"/>
          <w:szCs w:val="24"/>
        </w:rPr>
        <w:t xml:space="preserve"> edition 2021. </w:t>
      </w:r>
      <w:r w:rsidRPr="00C85D42">
        <w:rPr>
          <w:rFonts w:eastAsia="Times New Roman" w:cstheme="minorHAnsi"/>
          <w:b/>
          <w:bCs/>
          <w:sz w:val="24"/>
          <w:szCs w:val="24"/>
          <w:u w:val="single"/>
        </w:rPr>
        <w:t>Housing Policy in the United States</w:t>
      </w:r>
      <w:r w:rsidRPr="00C85D42">
        <w:rPr>
          <w:rFonts w:eastAsia="Times New Roman" w:cstheme="minorHAnsi"/>
          <w:sz w:val="24"/>
          <w:szCs w:val="24"/>
        </w:rPr>
        <w:t>, N</w:t>
      </w:r>
      <w:bookmarkStart w:id="0" w:name="_GoBack"/>
      <w:bookmarkEnd w:id="0"/>
      <w:r w:rsidRPr="00C85D42">
        <w:rPr>
          <w:rFonts w:eastAsia="Times New Roman" w:cstheme="minorHAnsi"/>
          <w:sz w:val="24"/>
          <w:szCs w:val="24"/>
        </w:rPr>
        <w:t>ew York: Routledge. Available for free electronically through NYU Library website. It may be possible to use the 3rd edition (2015) which is available for free electronically through NYU’s Library website for students not wishing to purchase the updated text.</w:t>
      </w:r>
      <w:r w:rsidR="00C85D42" w:rsidRPr="00C85D42">
        <w:rPr>
          <w:rFonts w:eastAsia="Times New Roman" w:cstheme="minorHAnsi"/>
          <w:b/>
          <w:bCs/>
          <w:sz w:val="24"/>
          <w:szCs w:val="24"/>
        </w:rPr>
        <w:t xml:space="preserve"> </w:t>
      </w:r>
    </w:p>
    <w:p w:rsidR="0051305E" w:rsidRPr="00C85D42" w:rsidRDefault="0051305E" w:rsidP="00C85D42">
      <w:pPr>
        <w:numPr>
          <w:ilvl w:val="0"/>
          <w:numId w:val="3"/>
        </w:numPr>
        <w:spacing w:after="0" w:line="256" w:lineRule="auto"/>
        <w:rPr>
          <w:rFonts w:eastAsia="Times New Roman" w:cstheme="minorHAnsi"/>
          <w:sz w:val="24"/>
          <w:szCs w:val="24"/>
        </w:rPr>
      </w:pPr>
      <w:r w:rsidRPr="00C85D42">
        <w:rPr>
          <w:rFonts w:eastAsia="Times New Roman" w:cstheme="minorHAnsi"/>
          <w:b/>
          <w:bCs/>
          <w:sz w:val="24"/>
          <w:szCs w:val="24"/>
        </w:rPr>
        <w:lastRenderedPageBreak/>
        <w:t>Dream Revisited</w:t>
      </w:r>
      <w:r w:rsidRPr="00C85D42">
        <w:rPr>
          <w:rFonts w:eastAsia="Times New Roman" w:cstheme="minorHAnsi"/>
          <w:sz w:val="24"/>
          <w:szCs w:val="24"/>
        </w:rPr>
        <w:t xml:space="preserve">, edited by Ingrid Ellen and Justin </w:t>
      </w:r>
      <w:proofErr w:type="spellStart"/>
      <w:r w:rsidRPr="00C85D42">
        <w:rPr>
          <w:rFonts w:eastAsia="Times New Roman" w:cstheme="minorHAnsi"/>
          <w:sz w:val="24"/>
          <w:szCs w:val="24"/>
        </w:rPr>
        <w:t>Steil</w:t>
      </w:r>
      <w:proofErr w:type="spellEnd"/>
      <w:r w:rsidRPr="00C85D42">
        <w:rPr>
          <w:rFonts w:eastAsia="Times New Roman" w:cstheme="minorHAnsi"/>
          <w:sz w:val="24"/>
          <w:szCs w:val="24"/>
        </w:rPr>
        <w:t>. Available for free electronically through NYU Library website.</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Assessment Assignments and Evaluation Assessment</w:t>
      </w:r>
      <w:r w:rsidRPr="00C85D42">
        <w:rPr>
          <w:rFonts w:eastAsia="Times New Roman" w:cstheme="minorHAnsi"/>
          <w:sz w:val="24"/>
          <w:szCs w:val="24"/>
        </w:rPr>
        <w:t xml:space="preserve"> </w:t>
      </w:r>
    </w:p>
    <w:p w:rsidR="0051305E" w:rsidRPr="00C85D42" w:rsidRDefault="0051305E" w:rsidP="00C85D42">
      <w:pPr>
        <w:pStyle w:val="ListParagraph"/>
        <w:numPr>
          <w:ilvl w:val="0"/>
          <w:numId w:val="48"/>
        </w:numPr>
        <w:spacing w:line="256" w:lineRule="auto"/>
        <w:rPr>
          <w:rFonts w:eastAsia="Times New Roman" w:cstheme="minorHAnsi"/>
          <w:sz w:val="24"/>
          <w:szCs w:val="24"/>
        </w:rPr>
      </w:pPr>
      <w:r w:rsidRPr="00C85D42">
        <w:rPr>
          <w:rFonts w:eastAsia="Times New Roman" w:cstheme="minorHAnsi"/>
          <w:sz w:val="24"/>
          <w:szCs w:val="24"/>
        </w:rPr>
        <w:t>Class participation (including breakout room leadership) = 25%;</w:t>
      </w:r>
      <w:r w:rsidR="00C85D42" w:rsidRPr="00C85D42">
        <w:rPr>
          <w:rFonts w:eastAsia="Times New Roman" w:cstheme="minorHAnsi"/>
          <w:sz w:val="24"/>
          <w:szCs w:val="24"/>
        </w:rPr>
        <w:t xml:space="preserve"> </w:t>
      </w:r>
      <w:r w:rsidRPr="00C85D42">
        <w:rPr>
          <w:rFonts w:eastAsia="Times New Roman" w:cstheme="minorHAnsi"/>
          <w:sz w:val="24"/>
          <w:szCs w:val="24"/>
        </w:rPr>
        <w:t>Two Analytic Papers = 35%</w:t>
      </w:r>
      <w:r w:rsidR="00C85D42" w:rsidRPr="00C85D42">
        <w:rPr>
          <w:rFonts w:eastAsia="Times New Roman" w:cstheme="minorHAnsi"/>
          <w:sz w:val="24"/>
          <w:szCs w:val="24"/>
        </w:rPr>
        <w:t>;</w:t>
      </w:r>
      <w:r w:rsidRPr="00C85D42">
        <w:rPr>
          <w:rFonts w:eastAsia="Times New Roman" w:cstheme="minorHAnsi"/>
          <w:sz w:val="24"/>
          <w:szCs w:val="24"/>
        </w:rPr>
        <w:t xml:space="preserve"> Final Paper, 40% </w:t>
      </w:r>
    </w:p>
    <w:p w:rsidR="0051305E" w:rsidRPr="00C85D42" w:rsidRDefault="0051305E" w:rsidP="0051305E">
      <w:pPr>
        <w:shd w:val="clear" w:color="auto" w:fill="FFFFFF"/>
        <w:spacing w:after="0" w:line="253" w:lineRule="atLeast"/>
        <w:rPr>
          <w:rFonts w:eastAsia="Times New Roman" w:cstheme="minorHAnsi"/>
          <w:sz w:val="24"/>
          <w:szCs w:val="24"/>
        </w:rPr>
      </w:pPr>
      <w:r w:rsidRPr="00C85D42">
        <w:rPr>
          <w:rFonts w:eastAsia="Times New Roman" w:cstheme="minorHAnsi"/>
          <w:b/>
          <w:bCs/>
          <w:color w:val="000000"/>
          <w:sz w:val="24"/>
          <w:szCs w:val="24"/>
          <w:bdr w:val="none" w:sz="0" w:space="0" w:color="auto" w:frame="1"/>
        </w:rPr>
        <w:t>Use of Generative AI in Assignments is restricted</w:t>
      </w:r>
    </w:p>
    <w:p w:rsidR="0051305E" w:rsidRPr="00C85D42" w:rsidRDefault="0051305E" w:rsidP="0051305E">
      <w:pPr>
        <w:shd w:val="clear" w:color="auto" w:fill="FFFFFF"/>
        <w:spacing w:after="0" w:line="253" w:lineRule="atLeast"/>
        <w:rPr>
          <w:rFonts w:eastAsia="Times New Roman" w:cstheme="minorHAnsi"/>
          <w:sz w:val="24"/>
          <w:szCs w:val="24"/>
        </w:rPr>
      </w:pPr>
      <w:r w:rsidRPr="00C85D42">
        <w:rPr>
          <w:rFonts w:eastAsia="Times New Roman" w:cstheme="minorHAnsi"/>
          <w:sz w:val="24"/>
          <w:szCs w:val="24"/>
        </w:rPr>
        <w:t> </w:t>
      </w:r>
    </w:p>
    <w:p w:rsidR="0051305E" w:rsidRPr="00C85D42" w:rsidRDefault="0051305E" w:rsidP="0051305E">
      <w:pPr>
        <w:shd w:val="clear" w:color="auto" w:fill="FFFFFF"/>
        <w:spacing w:after="0" w:line="253" w:lineRule="atLeast"/>
        <w:rPr>
          <w:rFonts w:eastAsia="Times New Roman" w:cstheme="minorHAnsi"/>
          <w:sz w:val="24"/>
          <w:szCs w:val="24"/>
        </w:rPr>
      </w:pPr>
      <w:r w:rsidRPr="00C85D42">
        <w:rPr>
          <w:rFonts w:eastAsia="Times New Roman" w:cstheme="minorHAnsi"/>
          <w:color w:val="000000"/>
          <w:sz w:val="24"/>
          <w:szCs w:val="24"/>
          <w:bdr w:val="none" w:sz="0" w:space="0" w:color="auto" w:frame="1"/>
        </w:rPr>
        <w:t>This course is designed to help you develop content knowledge of housing policy and deepen your ability to critically read and synthesize information and research about policies.  The goal of the written assignments is to develop </w:t>
      </w:r>
      <w:r w:rsidRPr="00C85D42">
        <w:rPr>
          <w:rFonts w:eastAsia="Times New Roman" w:cstheme="minorHAnsi"/>
          <w:b/>
          <w:bCs/>
          <w:color w:val="000000"/>
          <w:sz w:val="24"/>
          <w:szCs w:val="24"/>
          <w:bdr w:val="none" w:sz="0" w:space="0" w:color="auto" w:frame="1"/>
        </w:rPr>
        <w:t>your understanding</w:t>
      </w:r>
      <w:r w:rsidRPr="00C85D42">
        <w:rPr>
          <w:rFonts w:eastAsia="Times New Roman" w:cstheme="minorHAnsi"/>
          <w:color w:val="000000"/>
          <w:sz w:val="24"/>
          <w:szCs w:val="24"/>
          <w:bdr w:val="none" w:sz="0" w:space="0" w:color="auto" w:frame="1"/>
        </w:rPr>
        <w:t> of the materials, and what </w:t>
      </w:r>
      <w:r w:rsidRPr="00C85D42">
        <w:rPr>
          <w:rFonts w:eastAsia="Times New Roman" w:cstheme="minorHAnsi"/>
          <w:b/>
          <w:bCs/>
          <w:color w:val="000000"/>
          <w:sz w:val="24"/>
          <w:szCs w:val="24"/>
          <w:bdr w:val="none" w:sz="0" w:space="0" w:color="auto" w:frame="1"/>
        </w:rPr>
        <w:t>you would prioritize </w:t>
      </w:r>
      <w:r w:rsidRPr="00C85D42">
        <w:rPr>
          <w:rFonts w:eastAsia="Times New Roman" w:cstheme="minorHAnsi"/>
          <w:color w:val="000000"/>
          <w:sz w:val="24"/>
          <w:szCs w:val="24"/>
          <w:bdr w:val="none" w:sz="0" w:space="0" w:color="auto" w:frame="1"/>
        </w:rPr>
        <w:t>to convey to your audience.</w:t>
      </w:r>
    </w:p>
    <w:p w:rsidR="0051305E" w:rsidRPr="00C85D42" w:rsidRDefault="0051305E" w:rsidP="0051305E">
      <w:pPr>
        <w:shd w:val="clear" w:color="auto" w:fill="FFFFFF"/>
        <w:spacing w:after="0" w:line="253" w:lineRule="atLeast"/>
        <w:rPr>
          <w:rFonts w:eastAsia="Times New Roman" w:cstheme="minorHAnsi"/>
          <w:sz w:val="24"/>
          <w:szCs w:val="24"/>
        </w:rPr>
      </w:pPr>
      <w:r w:rsidRPr="00C85D42">
        <w:rPr>
          <w:rFonts w:eastAsia="Times New Roman" w:cstheme="minorHAnsi"/>
          <w:sz w:val="24"/>
          <w:szCs w:val="24"/>
        </w:rPr>
        <w:t> </w:t>
      </w:r>
    </w:p>
    <w:p w:rsidR="0051305E" w:rsidRPr="00C85D42" w:rsidRDefault="0051305E" w:rsidP="00C85D42">
      <w:pPr>
        <w:shd w:val="clear" w:color="auto" w:fill="FFFFFF"/>
        <w:spacing w:after="0" w:line="253" w:lineRule="atLeast"/>
        <w:rPr>
          <w:rFonts w:eastAsia="Times New Roman" w:cstheme="minorHAnsi"/>
          <w:color w:val="000000"/>
          <w:sz w:val="24"/>
          <w:szCs w:val="24"/>
          <w:bdr w:val="none" w:sz="0" w:space="0" w:color="auto" w:frame="1"/>
        </w:rPr>
      </w:pPr>
      <w:r w:rsidRPr="00C85D42">
        <w:rPr>
          <w:rFonts w:eastAsia="Times New Roman" w:cstheme="minorHAnsi"/>
          <w:color w:val="000000"/>
          <w:sz w:val="24"/>
          <w:szCs w:val="24"/>
          <w:bdr w:val="none" w:sz="0" w:space="0" w:color="auto" w:frame="1"/>
        </w:rPr>
        <w:t>Generative AI can be a helpful tool for researching, improving grammar, and vocabulary guidance, and its use is permissible for these purposes (and must be acknowledged in your assignment). However, using AI to directly copy and paste assignments prompts or to generate work without substantial input from you</w:t>
      </w:r>
      <w:r w:rsidRPr="00C85D42">
        <w:rPr>
          <w:rFonts w:eastAsia="Times New Roman" w:cstheme="minorHAnsi"/>
          <w:b/>
          <w:bCs/>
          <w:color w:val="000000"/>
          <w:sz w:val="24"/>
          <w:szCs w:val="24"/>
          <w:bdr w:val="none" w:sz="0" w:space="0" w:color="auto" w:frame="1"/>
        </w:rPr>
        <w:t>r individual insight, original thoughts, and confirmation by reading all source material directly</w:t>
      </w:r>
      <w:r w:rsidRPr="00C85D42">
        <w:rPr>
          <w:rFonts w:eastAsia="Times New Roman" w:cstheme="minorHAnsi"/>
          <w:color w:val="000000"/>
          <w:sz w:val="24"/>
          <w:szCs w:val="24"/>
          <w:bdr w:val="none" w:sz="0" w:space="0" w:color="auto" w:frame="1"/>
        </w:rPr>
        <w:t> is not allowed. While we acknowledge the responsible use of AI, please note that </w:t>
      </w:r>
      <w:r w:rsidRPr="00C85D42">
        <w:rPr>
          <w:rFonts w:eastAsia="Times New Roman" w:cstheme="minorHAnsi"/>
          <w:b/>
          <w:bCs/>
          <w:color w:val="000000"/>
          <w:sz w:val="24"/>
          <w:szCs w:val="24"/>
          <w:bdr w:val="none" w:sz="0" w:space="0" w:color="auto" w:frame="1"/>
        </w:rPr>
        <w:t>if you</w:t>
      </w:r>
      <w:r w:rsidRPr="00C85D42">
        <w:rPr>
          <w:rFonts w:eastAsia="Times New Roman" w:cstheme="minorHAnsi"/>
          <w:color w:val="000000"/>
          <w:sz w:val="24"/>
          <w:szCs w:val="24"/>
          <w:bdr w:val="none" w:sz="0" w:space="0" w:color="auto" w:frame="1"/>
        </w:rPr>
        <w:t> misuse </w:t>
      </w:r>
      <w:r w:rsidRPr="00C85D42">
        <w:rPr>
          <w:rFonts w:eastAsia="Times New Roman" w:cstheme="minorHAnsi"/>
          <w:b/>
          <w:bCs/>
          <w:color w:val="000000"/>
          <w:sz w:val="24"/>
          <w:szCs w:val="24"/>
          <w:bdr w:val="none" w:sz="0" w:space="0" w:color="auto" w:frame="1"/>
        </w:rPr>
        <w:t>generative AI resources</w:t>
      </w:r>
      <w:r w:rsidRPr="00C85D42">
        <w:rPr>
          <w:rFonts w:eastAsia="Times New Roman" w:cstheme="minorHAnsi"/>
          <w:color w:val="000000"/>
          <w:sz w:val="24"/>
          <w:szCs w:val="24"/>
          <w:bdr w:val="none" w:sz="0" w:space="0" w:color="auto" w:frame="1"/>
        </w:rPr>
        <w:t>, </w:t>
      </w:r>
      <w:r w:rsidRPr="00C85D42">
        <w:rPr>
          <w:rFonts w:eastAsia="Times New Roman" w:cstheme="minorHAnsi"/>
          <w:b/>
          <w:bCs/>
          <w:color w:val="000000"/>
          <w:sz w:val="24"/>
          <w:szCs w:val="24"/>
          <w:bdr w:val="none" w:sz="0" w:space="0" w:color="auto" w:frame="1"/>
        </w:rPr>
        <w:t>it</w:t>
      </w:r>
      <w:r w:rsidRPr="00C85D42">
        <w:rPr>
          <w:rFonts w:eastAsia="Times New Roman" w:cstheme="minorHAnsi"/>
          <w:color w:val="000000"/>
          <w:sz w:val="24"/>
          <w:szCs w:val="24"/>
          <w:bdr w:val="none" w:sz="0" w:space="0" w:color="auto" w:frame="1"/>
        </w:rPr>
        <w:t> will be addressed appropriately to maintain academic integrity.</w:t>
      </w:r>
    </w:p>
    <w:p w:rsidR="00C85D42" w:rsidRPr="00C85D42" w:rsidRDefault="00C85D42" w:rsidP="00C85D42">
      <w:pPr>
        <w:shd w:val="clear" w:color="auto" w:fill="FFFFFF"/>
        <w:spacing w:after="0" w:line="253" w:lineRule="atLeast"/>
        <w:rPr>
          <w:rFonts w:eastAsia="Times New Roman" w:cstheme="minorHAnsi"/>
          <w:sz w:val="24"/>
          <w:szCs w:val="24"/>
        </w:rPr>
      </w:pPr>
    </w:p>
    <w:p w:rsidR="00C85D42" w:rsidRPr="00C85D42" w:rsidRDefault="00C85D42" w:rsidP="00C85D42">
      <w:pPr>
        <w:shd w:val="clear" w:color="auto" w:fill="FFFFFF"/>
        <w:spacing w:after="0" w:line="253" w:lineRule="atLeast"/>
        <w:rPr>
          <w:rFonts w:eastAsia="Times New Roman" w:cstheme="minorHAnsi"/>
          <w:sz w:val="24"/>
          <w:szCs w:val="24"/>
        </w:rPr>
      </w:pPr>
    </w:p>
    <w:p w:rsidR="0051305E" w:rsidRPr="00C85D42" w:rsidRDefault="0051305E" w:rsidP="00C85D42">
      <w:pPr>
        <w:spacing w:line="256" w:lineRule="auto"/>
        <w:jc w:val="center"/>
        <w:rPr>
          <w:rFonts w:eastAsia="Times New Roman" w:cstheme="minorHAnsi"/>
          <w:sz w:val="32"/>
          <w:szCs w:val="24"/>
        </w:rPr>
      </w:pPr>
      <w:r w:rsidRPr="00C85D42">
        <w:rPr>
          <w:rFonts w:eastAsia="Times New Roman" w:cstheme="minorHAnsi"/>
          <w:b/>
          <w:bCs/>
          <w:sz w:val="32"/>
          <w:szCs w:val="24"/>
        </w:rPr>
        <w:t>CLASS BY CLASS OVERVIEW</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CLASS ONE: March 18</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color w:val="494C4E"/>
          <w:sz w:val="24"/>
          <w:szCs w:val="24"/>
          <w:u w:val="single"/>
        </w:rPr>
        <w:t>CONSIDERING CHANGE-MAKING IN HOUSING POLICY PAST AND PRESENT: HOW DOES WHAT WE ARE TRYING TO SOLVE AND THE FRAMEWORKS WE ADOPT INFLUENCE WHAT GETS DONE </w:t>
      </w:r>
    </w:p>
    <w:p w:rsidR="0051305E" w:rsidRPr="00C85D42" w:rsidRDefault="0051305E" w:rsidP="0051305E">
      <w:pPr>
        <w:spacing w:line="235" w:lineRule="atLeast"/>
        <w:rPr>
          <w:rFonts w:eastAsia="Times New Roman" w:cstheme="minorHAnsi"/>
          <w:sz w:val="24"/>
          <w:szCs w:val="24"/>
        </w:rPr>
      </w:pPr>
      <w:r w:rsidRPr="00C85D42">
        <w:rPr>
          <w:rFonts w:eastAsia="Times New Roman" w:cstheme="minorHAnsi"/>
          <w:color w:val="494C4E"/>
          <w:sz w:val="24"/>
          <w:szCs w:val="24"/>
        </w:rPr>
        <w:t xml:space="preserve">We will pick up from the first part of the course by drawing on what was covered there and apply it to assessing how to consider change-making in the housing field.  We’ll start by reviewing the various rationales and objectives for housing policy to help ask a provocative and high-level question: why hasn’t housing been a more seminal policy and political issue in the United States and is that starting to change?  And, if so, what insights does the lack of historical attention to the issue suggest is important as we look at what might occur in the future?  </w:t>
      </w:r>
    </w:p>
    <w:p w:rsidR="0051305E" w:rsidRPr="00C85D42" w:rsidRDefault="0051305E" w:rsidP="0051305E">
      <w:pPr>
        <w:spacing w:line="235" w:lineRule="atLeast"/>
        <w:rPr>
          <w:rFonts w:eastAsia="Times New Roman" w:cstheme="minorHAnsi"/>
          <w:sz w:val="24"/>
          <w:szCs w:val="24"/>
        </w:rPr>
      </w:pPr>
      <w:r w:rsidRPr="00C85D42">
        <w:rPr>
          <w:rFonts w:eastAsia="Times New Roman" w:cstheme="minorHAnsi"/>
          <w:color w:val="494C4E"/>
          <w:sz w:val="24"/>
          <w:szCs w:val="24"/>
        </w:rPr>
        <w:t>Drawing on some of the readings and topics from the first half of the course, we will examine several analytic frameworks and perspectives that seek to explain why housing policy has evolved as it has and, more importantly, what might be done to influence how housing policy will be developed in the future.  In doing so, we’ll clarify objectives and drawbacks of existing housing policy, and place housing and community development policy in a larger political and historical framework.</w:t>
      </w:r>
    </w:p>
    <w:p w:rsidR="0051305E" w:rsidRPr="00C85D42" w:rsidRDefault="0051305E" w:rsidP="0051305E">
      <w:pPr>
        <w:spacing w:line="235" w:lineRule="atLeast"/>
        <w:rPr>
          <w:rFonts w:eastAsia="Times New Roman" w:cstheme="minorHAnsi"/>
          <w:sz w:val="24"/>
          <w:szCs w:val="24"/>
        </w:rPr>
      </w:pPr>
      <w:r w:rsidRPr="00C85D42">
        <w:rPr>
          <w:rFonts w:eastAsia="Times New Roman" w:cstheme="minorHAnsi"/>
          <w:color w:val="494C4E"/>
          <w:sz w:val="24"/>
          <w:szCs w:val="24"/>
        </w:rPr>
        <w:t xml:space="preserve">In the second part of class, we will turn to a bold and controversial housing policy proposal to address homelessness put forward by the Mayor of Sacramento. This proposal seeks to revisit </w:t>
      </w:r>
      <w:r w:rsidRPr="00C85D42">
        <w:rPr>
          <w:rFonts w:eastAsia="Times New Roman" w:cstheme="minorHAnsi"/>
          <w:color w:val="494C4E"/>
          <w:sz w:val="24"/>
          <w:szCs w:val="24"/>
        </w:rPr>
        <w:lastRenderedPageBreak/>
        <w:t>the responsibilities and expectations of both government in terms of providing housing and individuals in terms of accepting housing.  This proposal surfaces some of the core questions and tensions about the purpose of housing policy and what is required to make substantial change, and also introduces the lens of homelessness which we will explore more deeply in the second half of the class.</w:t>
      </w:r>
    </w:p>
    <w:p w:rsidR="0051305E" w:rsidRPr="00C85D42" w:rsidRDefault="0051305E" w:rsidP="0051305E">
      <w:pPr>
        <w:spacing w:line="235" w:lineRule="atLeast"/>
        <w:rPr>
          <w:rFonts w:eastAsia="Times New Roman" w:cstheme="minorHAnsi"/>
          <w:sz w:val="24"/>
          <w:szCs w:val="24"/>
        </w:rPr>
      </w:pPr>
      <w:r w:rsidRPr="00C85D42">
        <w:rPr>
          <w:rFonts w:eastAsia="Times New Roman" w:cstheme="minorHAnsi"/>
          <w:color w:val="494C4E"/>
          <w:sz w:val="24"/>
          <w:szCs w:val="24"/>
        </w:rPr>
        <w:t>Throughout this class, we will ask:</w:t>
      </w:r>
    </w:p>
    <w:p w:rsidR="0051305E" w:rsidRPr="00C85D42" w:rsidRDefault="0051305E" w:rsidP="0051305E">
      <w:pPr>
        <w:numPr>
          <w:ilvl w:val="0"/>
          <w:numId w:val="5"/>
        </w:numPr>
        <w:spacing w:after="0" w:line="235" w:lineRule="atLeast"/>
        <w:rPr>
          <w:rFonts w:eastAsia="Times New Roman" w:cstheme="minorHAnsi"/>
          <w:color w:val="494C4E"/>
          <w:sz w:val="24"/>
          <w:szCs w:val="24"/>
        </w:rPr>
      </w:pPr>
      <w:r w:rsidRPr="00C85D42">
        <w:rPr>
          <w:rFonts w:eastAsia="Times New Roman" w:cstheme="minorHAnsi"/>
          <w:color w:val="494C4E"/>
          <w:sz w:val="24"/>
          <w:szCs w:val="24"/>
        </w:rPr>
        <w:t>How do the ways in which the purposes of housing policy are defined affect the ways in which we assess the value (costs and benefits) of particular benefits?</w:t>
      </w:r>
    </w:p>
    <w:p w:rsidR="0051305E" w:rsidRPr="00C85D42" w:rsidRDefault="0051305E" w:rsidP="0051305E">
      <w:pPr>
        <w:numPr>
          <w:ilvl w:val="0"/>
          <w:numId w:val="5"/>
        </w:numPr>
        <w:spacing w:after="0" w:line="235" w:lineRule="atLeast"/>
        <w:rPr>
          <w:rFonts w:eastAsia="Times New Roman" w:cstheme="minorHAnsi"/>
          <w:color w:val="494C4E"/>
          <w:sz w:val="24"/>
          <w:szCs w:val="24"/>
        </w:rPr>
      </w:pPr>
      <w:r w:rsidRPr="00C85D42">
        <w:rPr>
          <w:rFonts w:eastAsia="Times New Roman" w:cstheme="minorHAnsi"/>
          <w:color w:val="494C4E"/>
          <w:sz w:val="24"/>
          <w:szCs w:val="24"/>
        </w:rPr>
        <w:t>Recognizing the way in which race has been fundamental to the construction of modern housing policy, what policy and analytic frameworks might be most helpful in advancing racial equity in housing and community development policy moving forward?</w:t>
      </w:r>
    </w:p>
    <w:p w:rsidR="0051305E" w:rsidRPr="00C85D42" w:rsidRDefault="0051305E" w:rsidP="0051305E">
      <w:pPr>
        <w:numPr>
          <w:ilvl w:val="0"/>
          <w:numId w:val="5"/>
        </w:numPr>
        <w:spacing w:line="235" w:lineRule="atLeast"/>
        <w:rPr>
          <w:rFonts w:eastAsia="Times New Roman" w:cstheme="minorHAnsi"/>
          <w:color w:val="494C4E"/>
          <w:sz w:val="24"/>
          <w:szCs w:val="24"/>
        </w:rPr>
      </w:pPr>
      <w:r w:rsidRPr="00C85D42">
        <w:rPr>
          <w:rFonts w:eastAsia="Times New Roman" w:cstheme="minorHAnsi"/>
          <w:color w:val="494C4E"/>
          <w:sz w:val="24"/>
          <w:szCs w:val="24"/>
        </w:rPr>
        <w:t>In the context of pressing and politically volatile hot-button housing issues, how can and should we analyze the value of a specific (and controversial) housing proposal?</w:t>
      </w:r>
    </w:p>
    <w:p w:rsidR="0051305E" w:rsidRPr="00C85D42" w:rsidRDefault="0051305E" w:rsidP="0051305E">
      <w:pPr>
        <w:spacing w:line="235" w:lineRule="atLeast"/>
        <w:rPr>
          <w:rFonts w:eastAsia="Times New Roman" w:cstheme="minorHAnsi"/>
          <w:sz w:val="24"/>
          <w:szCs w:val="24"/>
        </w:rPr>
      </w:pPr>
      <w:r w:rsidRPr="00C85D42">
        <w:rPr>
          <w:rFonts w:eastAsia="Times New Roman" w:cstheme="minorHAnsi"/>
          <w:color w:val="494C4E"/>
          <w:sz w:val="24"/>
          <w:szCs w:val="24"/>
        </w:rPr>
        <w:t> INTRODUCE ASSIGNMENT #1 (due Monday March 31)</w:t>
      </w:r>
    </w:p>
    <w:p w:rsidR="0051305E" w:rsidRPr="00C85D42" w:rsidRDefault="0051305E" w:rsidP="0051305E">
      <w:pPr>
        <w:spacing w:before="280" w:after="80" w:line="240" w:lineRule="auto"/>
        <w:rPr>
          <w:rFonts w:eastAsia="Times New Roman" w:cstheme="minorHAnsi"/>
          <w:sz w:val="24"/>
          <w:szCs w:val="24"/>
        </w:rPr>
      </w:pPr>
      <w:r w:rsidRPr="00C85D42">
        <w:rPr>
          <w:rFonts w:eastAsia="Times New Roman" w:cstheme="minorHAnsi"/>
          <w:b/>
          <w:bCs/>
          <w:color w:val="666666"/>
          <w:sz w:val="24"/>
          <w:szCs w:val="24"/>
        </w:rPr>
        <w:t>Required Reading</w:t>
      </w:r>
    </w:p>
    <w:p w:rsidR="0051305E" w:rsidRPr="00C85D42" w:rsidRDefault="0051305E" w:rsidP="0051305E">
      <w:pPr>
        <w:numPr>
          <w:ilvl w:val="0"/>
          <w:numId w:val="6"/>
        </w:numPr>
        <w:spacing w:before="280" w:after="80" w:line="240" w:lineRule="auto"/>
        <w:rPr>
          <w:rFonts w:eastAsia="Times New Roman" w:cstheme="minorHAnsi"/>
          <w:sz w:val="24"/>
          <w:szCs w:val="24"/>
        </w:rPr>
      </w:pPr>
      <w:r w:rsidRPr="00C85D42">
        <w:rPr>
          <w:rFonts w:eastAsia="Times New Roman" w:cstheme="minorHAnsi"/>
          <w:b/>
          <w:bCs/>
          <w:color w:val="666666"/>
          <w:sz w:val="24"/>
          <w:szCs w:val="24"/>
        </w:rPr>
        <w:t xml:space="preserve">Overview of Housing Policy, its Purposes and Elements: </w:t>
      </w:r>
    </w:p>
    <w:p w:rsidR="0051305E" w:rsidRPr="00C85D42" w:rsidRDefault="0051305E" w:rsidP="00C85D42">
      <w:pPr>
        <w:spacing w:before="280" w:after="80" w:line="240" w:lineRule="auto"/>
        <w:ind w:left="720"/>
        <w:rPr>
          <w:rFonts w:eastAsia="Times New Roman" w:cstheme="minorHAnsi"/>
          <w:sz w:val="24"/>
          <w:szCs w:val="24"/>
        </w:rPr>
      </w:pPr>
      <w:r w:rsidRPr="00C85D42">
        <w:rPr>
          <w:rFonts w:eastAsia="Times New Roman" w:cstheme="minorHAnsi"/>
          <w:color w:val="666666"/>
          <w:sz w:val="24"/>
          <w:szCs w:val="24"/>
        </w:rPr>
        <w:t>Note: this class will presume familiarity with the readings required in Part I of the course, and thus it may be worth reviewing quickly</w:t>
      </w:r>
    </w:p>
    <w:p w:rsidR="00C85D42" w:rsidRPr="00C85D42" w:rsidRDefault="0051305E" w:rsidP="00C85D42">
      <w:pPr>
        <w:pStyle w:val="ListParagraph"/>
        <w:numPr>
          <w:ilvl w:val="1"/>
          <w:numId w:val="48"/>
        </w:numPr>
        <w:spacing w:before="280" w:after="80" w:line="240" w:lineRule="auto"/>
        <w:rPr>
          <w:rFonts w:eastAsia="Times New Roman" w:cstheme="minorHAnsi"/>
          <w:sz w:val="24"/>
          <w:szCs w:val="24"/>
        </w:rPr>
      </w:pPr>
      <w:r w:rsidRPr="00C85D42">
        <w:rPr>
          <w:rFonts w:eastAsia="Times New Roman" w:cstheme="minorHAnsi"/>
          <w:color w:val="000000"/>
          <w:sz w:val="24"/>
          <w:szCs w:val="24"/>
        </w:rPr>
        <w:t>Schwartz, </w:t>
      </w:r>
      <w:r w:rsidRPr="00C85D42">
        <w:rPr>
          <w:rFonts w:eastAsia="Times New Roman" w:cstheme="minorHAnsi"/>
          <w:b/>
          <w:bCs/>
          <w:color w:val="000000"/>
          <w:sz w:val="24"/>
          <w:szCs w:val="24"/>
        </w:rPr>
        <w:t>Housing Policy </w:t>
      </w:r>
      <w:r w:rsidRPr="00C85D42">
        <w:rPr>
          <w:rFonts w:eastAsia="Times New Roman" w:cstheme="minorHAnsi"/>
          <w:color w:val="000000"/>
          <w:sz w:val="24"/>
          <w:szCs w:val="24"/>
        </w:rPr>
        <w:t xml:space="preserve">Chap 1: Intro (1-10) and portions of Chap 2: Trends, Patterns and Problems, specifically Federal Expenditures (pp 47-52), </w:t>
      </w:r>
    </w:p>
    <w:p w:rsidR="00C85D42" w:rsidRPr="00C85D42" w:rsidRDefault="0051305E" w:rsidP="00C85D42">
      <w:pPr>
        <w:pStyle w:val="ListParagraph"/>
        <w:numPr>
          <w:ilvl w:val="1"/>
          <w:numId w:val="48"/>
        </w:numPr>
        <w:spacing w:before="280" w:after="80" w:line="240" w:lineRule="auto"/>
        <w:rPr>
          <w:rFonts w:eastAsia="Times New Roman" w:cstheme="minorHAnsi"/>
          <w:sz w:val="24"/>
          <w:szCs w:val="24"/>
        </w:rPr>
      </w:pPr>
      <w:r w:rsidRPr="00C85D42">
        <w:rPr>
          <w:rFonts w:eastAsia="Times New Roman" w:cstheme="minorHAnsi"/>
          <w:color w:val="000000"/>
          <w:sz w:val="24"/>
          <w:szCs w:val="24"/>
        </w:rPr>
        <w:t xml:space="preserve">Harvard </w:t>
      </w:r>
      <w:proofErr w:type="spellStart"/>
      <w:r w:rsidRPr="00C85D42">
        <w:rPr>
          <w:rFonts w:eastAsia="Times New Roman" w:cstheme="minorHAnsi"/>
          <w:color w:val="000000"/>
          <w:sz w:val="24"/>
          <w:szCs w:val="24"/>
        </w:rPr>
        <w:t>Jt</w:t>
      </w:r>
      <w:proofErr w:type="spellEnd"/>
      <w:r w:rsidRPr="00C85D42">
        <w:rPr>
          <w:rFonts w:eastAsia="Times New Roman" w:cstheme="minorHAnsi"/>
          <w:color w:val="000000"/>
          <w:sz w:val="24"/>
          <w:szCs w:val="24"/>
        </w:rPr>
        <w:t xml:space="preserve"> Center, </w:t>
      </w:r>
      <w:hyperlink r:id="rId6" w:tgtFrame="_blank" w:history="1">
        <w:r w:rsidRPr="00C85D42">
          <w:rPr>
            <w:rFonts w:eastAsia="Times New Roman" w:cstheme="minorHAnsi"/>
            <w:color w:val="0000FF"/>
            <w:sz w:val="24"/>
            <w:szCs w:val="24"/>
            <w:u w:val="single"/>
          </w:rPr>
          <w:t>State of the Nation's Housing 2024</w:t>
        </w:r>
      </w:hyperlink>
      <w:r w:rsidRPr="00C85D42">
        <w:rPr>
          <w:rFonts w:eastAsia="Times New Roman" w:cstheme="minorHAnsi"/>
          <w:color w:val="000000"/>
          <w:sz w:val="24"/>
          <w:szCs w:val="24"/>
        </w:rPr>
        <w:t>, Exec Summary (1-8).  </w:t>
      </w:r>
    </w:p>
    <w:p w:rsidR="0051305E" w:rsidRPr="00C85D42" w:rsidRDefault="0051305E" w:rsidP="00C85D42">
      <w:pPr>
        <w:pStyle w:val="ListParagraph"/>
        <w:numPr>
          <w:ilvl w:val="1"/>
          <w:numId w:val="48"/>
        </w:numPr>
        <w:spacing w:before="280" w:after="80" w:line="240" w:lineRule="auto"/>
        <w:rPr>
          <w:rFonts w:eastAsia="Times New Roman" w:cstheme="minorHAnsi"/>
          <w:sz w:val="24"/>
          <w:szCs w:val="24"/>
        </w:rPr>
      </w:pPr>
      <w:hyperlink r:id="rId7" w:tgtFrame="_blank" w:history="1">
        <w:r w:rsidRPr="00C85D42">
          <w:rPr>
            <w:rFonts w:eastAsia="Times New Roman" w:cstheme="minorHAnsi"/>
            <w:color w:val="000000"/>
            <w:sz w:val="24"/>
            <w:szCs w:val="24"/>
            <w:u w:val="single"/>
          </w:rPr>
          <w:t>Xavier Briggs, Testimony</w:t>
        </w:r>
      </w:hyperlink>
      <w:r w:rsidRPr="00C85D42">
        <w:rPr>
          <w:rFonts w:eastAsia="Times New Roman" w:cstheme="minorHAnsi"/>
          <w:color w:val="000000"/>
          <w:sz w:val="24"/>
          <w:szCs w:val="24"/>
        </w:rPr>
        <w:t> on HUD’s 50</w:t>
      </w:r>
      <w:r w:rsidRPr="00C85D42">
        <w:rPr>
          <w:rFonts w:eastAsia="Times New Roman" w:cstheme="minorHAnsi"/>
          <w:color w:val="000000"/>
          <w:sz w:val="24"/>
          <w:szCs w:val="24"/>
          <w:vertAlign w:val="superscript"/>
        </w:rPr>
        <w:t>th</w:t>
      </w:r>
      <w:r w:rsidRPr="00C85D42">
        <w:rPr>
          <w:rFonts w:eastAsia="Times New Roman" w:cstheme="minorHAnsi"/>
          <w:color w:val="000000"/>
          <w:sz w:val="24"/>
          <w:szCs w:val="24"/>
        </w:rPr>
        <w:t> Anniversary Before House Financial Services Committee.</w:t>
      </w:r>
    </w:p>
    <w:p w:rsidR="0051305E" w:rsidRPr="00C85D42" w:rsidRDefault="0051305E" w:rsidP="0051305E">
      <w:pPr>
        <w:spacing w:line="240" w:lineRule="auto"/>
        <w:ind w:left="720"/>
        <w:rPr>
          <w:rFonts w:eastAsia="Times New Roman" w:cstheme="minorHAnsi"/>
          <w:sz w:val="24"/>
          <w:szCs w:val="24"/>
        </w:rPr>
      </w:pPr>
      <w:r w:rsidRPr="00C85D42">
        <w:rPr>
          <w:rFonts w:eastAsia="Times New Roman" w:cstheme="minorHAnsi"/>
          <w:color w:val="494C4E"/>
          <w:sz w:val="24"/>
          <w:szCs w:val="24"/>
        </w:rPr>
        <w:t>In addition, please read for general understanding:</w:t>
      </w:r>
    </w:p>
    <w:p w:rsidR="00C85D42" w:rsidRPr="00C85D42" w:rsidRDefault="0051305E" w:rsidP="00C85D42">
      <w:pPr>
        <w:numPr>
          <w:ilvl w:val="0"/>
          <w:numId w:val="8"/>
        </w:numPr>
        <w:spacing w:before="100" w:beforeAutospacing="1" w:after="0" w:line="240" w:lineRule="auto"/>
        <w:ind w:left="1080"/>
        <w:rPr>
          <w:rFonts w:eastAsia="Times New Roman" w:cstheme="minorHAnsi"/>
          <w:sz w:val="24"/>
          <w:szCs w:val="24"/>
        </w:rPr>
      </w:pPr>
      <w:r w:rsidRPr="00C85D42">
        <w:rPr>
          <w:rFonts w:eastAsia="Times New Roman" w:cstheme="minorHAnsi"/>
          <w:sz w:val="24"/>
          <w:szCs w:val="24"/>
        </w:rPr>
        <w:t>Race &amp; Housing Policy:</w:t>
      </w:r>
    </w:p>
    <w:p w:rsidR="0051305E" w:rsidRPr="00C85D42" w:rsidRDefault="0051305E" w:rsidP="00C85D42">
      <w:pPr>
        <w:pStyle w:val="ListParagraph"/>
        <w:numPr>
          <w:ilvl w:val="1"/>
          <w:numId w:val="48"/>
        </w:numPr>
        <w:spacing w:before="280" w:after="80" w:line="240" w:lineRule="auto"/>
        <w:rPr>
          <w:rFonts w:eastAsia="Times New Roman" w:cstheme="minorHAnsi"/>
          <w:sz w:val="24"/>
          <w:szCs w:val="24"/>
        </w:rPr>
      </w:pPr>
      <w:hyperlink r:id="rId8" w:tgtFrame="_blank" w:history="1">
        <w:r w:rsidRPr="00C85D42">
          <w:rPr>
            <w:rFonts w:eastAsia="Times New Roman" w:cstheme="minorHAnsi"/>
            <w:color w:val="0000FF"/>
            <w:sz w:val="24"/>
            <w:szCs w:val="24"/>
            <w:u w:val="single"/>
          </w:rPr>
          <w:t>Wealth Inequality Charts, Urban Institute</w:t>
        </w:r>
      </w:hyperlink>
      <w:r w:rsidRPr="00C85D42">
        <w:rPr>
          <w:rFonts w:eastAsia="Times New Roman" w:cstheme="minorHAnsi"/>
          <w:sz w:val="24"/>
          <w:szCs w:val="24"/>
        </w:rPr>
        <w:t xml:space="preserve">; </w:t>
      </w:r>
    </w:p>
    <w:p w:rsidR="0051305E" w:rsidRPr="00C85D42" w:rsidRDefault="0051305E" w:rsidP="00C85D42">
      <w:pPr>
        <w:pStyle w:val="ListParagraph"/>
        <w:numPr>
          <w:ilvl w:val="1"/>
          <w:numId w:val="48"/>
        </w:numPr>
        <w:spacing w:before="280" w:after="80" w:line="240" w:lineRule="auto"/>
        <w:rPr>
          <w:rFonts w:eastAsia="Times New Roman" w:cstheme="minorHAnsi"/>
          <w:sz w:val="24"/>
          <w:szCs w:val="24"/>
        </w:rPr>
      </w:pPr>
      <w:r w:rsidRPr="00C85D42">
        <w:rPr>
          <w:rFonts w:eastAsia="Times New Roman" w:cstheme="minorHAnsi"/>
          <w:color w:val="000000"/>
          <w:sz w:val="24"/>
          <w:szCs w:val="24"/>
        </w:rPr>
        <w:t>Dream</w:t>
      </w:r>
      <w:r w:rsidRPr="00C85D42">
        <w:rPr>
          <w:rFonts w:eastAsia="Times New Roman" w:cstheme="minorHAnsi"/>
          <w:sz w:val="24"/>
          <w:szCs w:val="24"/>
        </w:rPr>
        <w:t xml:space="preserve"> Revisited: Contemporary Debates about Housing, Segregation and Opportunity, Introduction, pp. 2-14.  </w:t>
      </w:r>
    </w:p>
    <w:p w:rsidR="0051305E" w:rsidRPr="00C85D42" w:rsidRDefault="0051305E" w:rsidP="00C85D42">
      <w:pPr>
        <w:numPr>
          <w:ilvl w:val="0"/>
          <w:numId w:val="10"/>
        </w:numPr>
        <w:spacing w:after="0" w:line="240" w:lineRule="auto"/>
        <w:ind w:left="1080"/>
        <w:rPr>
          <w:rFonts w:eastAsia="Times New Roman" w:cstheme="minorHAnsi"/>
          <w:sz w:val="24"/>
          <w:szCs w:val="24"/>
        </w:rPr>
      </w:pPr>
      <w:r w:rsidRPr="00C85D42">
        <w:rPr>
          <w:rFonts w:eastAsia="Times New Roman" w:cstheme="minorHAnsi"/>
          <w:color w:val="494C4E"/>
          <w:sz w:val="24"/>
          <w:szCs w:val="24"/>
        </w:rPr>
        <w:t>Updated Assessment of Housing Affordability:</w:t>
      </w:r>
    </w:p>
    <w:p w:rsidR="0051305E" w:rsidRPr="00C85D42" w:rsidRDefault="0051305E" w:rsidP="00C85D42">
      <w:pPr>
        <w:pStyle w:val="ListParagraph"/>
        <w:numPr>
          <w:ilvl w:val="1"/>
          <w:numId w:val="48"/>
        </w:numPr>
        <w:spacing w:after="0" w:line="240" w:lineRule="auto"/>
        <w:rPr>
          <w:rFonts w:eastAsia="Times New Roman" w:cstheme="minorHAnsi"/>
          <w:sz w:val="24"/>
          <w:szCs w:val="24"/>
        </w:rPr>
      </w:pPr>
      <w:r w:rsidRPr="00C85D42">
        <w:rPr>
          <w:rFonts w:eastAsia="Times New Roman" w:cstheme="minorHAnsi"/>
          <w:color w:val="494C4E"/>
          <w:sz w:val="24"/>
          <w:szCs w:val="24"/>
        </w:rPr>
        <w:t>Harvard Joint Center, </w:t>
      </w:r>
      <w:hyperlink r:id="rId9" w:tgtFrame="_blank" w:history="1">
        <w:r w:rsidRPr="00C85D42">
          <w:rPr>
            <w:rFonts w:eastAsia="Times New Roman" w:cstheme="minorHAnsi"/>
            <w:color w:val="0000FF"/>
            <w:sz w:val="24"/>
            <w:szCs w:val="24"/>
            <w:u w:val="single"/>
          </w:rPr>
          <w:t>Rental Affordability Report Dec 2024</w:t>
        </w:r>
      </w:hyperlink>
    </w:p>
    <w:p w:rsidR="0051305E" w:rsidRPr="00C85D42" w:rsidRDefault="0051305E" w:rsidP="0051305E">
      <w:pPr>
        <w:spacing w:after="0" w:line="240" w:lineRule="auto"/>
        <w:ind w:left="720"/>
        <w:rPr>
          <w:rFonts w:eastAsia="Times New Roman" w:cstheme="minorHAnsi"/>
          <w:sz w:val="24"/>
          <w:szCs w:val="24"/>
        </w:rPr>
      </w:pPr>
      <w:r w:rsidRPr="00C85D42">
        <w:rPr>
          <w:rFonts w:eastAsia="Times New Roman" w:cstheme="minorHAnsi"/>
          <w:sz w:val="24"/>
          <w:szCs w:val="24"/>
        </w:rPr>
        <w:t> </w:t>
      </w:r>
    </w:p>
    <w:p w:rsidR="0051305E" w:rsidRPr="00C85D42" w:rsidRDefault="0051305E" w:rsidP="0051305E">
      <w:pPr>
        <w:numPr>
          <w:ilvl w:val="0"/>
          <w:numId w:val="12"/>
        </w:numPr>
        <w:spacing w:line="240" w:lineRule="auto"/>
        <w:rPr>
          <w:rFonts w:eastAsia="Times New Roman" w:cstheme="minorHAnsi"/>
          <w:sz w:val="24"/>
          <w:szCs w:val="24"/>
        </w:rPr>
      </w:pPr>
      <w:r w:rsidRPr="00C85D42">
        <w:rPr>
          <w:rFonts w:eastAsia="Times New Roman" w:cstheme="minorHAnsi"/>
          <w:b/>
          <w:bCs/>
          <w:color w:val="494C4E"/>
          <w:sz w:val="24"/>
          <w:szCs w:val="24"/>
        </w:rPr>
        <w:t xml:space="preserve">Introducing Frameworks for Analysis </w:t>
      </w:r>
    </w:p>
    <w:p w:rsidR="0051305E" w:rsidRPr="00C85D42" w:rsidRDefault="0051305E" w:rsidP="0051305E">
      <w:pPr>
        <w:numPr>
          <w:ilvl w:val="0"/>
          <w:numId w:val="13"/>
        </w:numPr>
        <w:spacing w:line="240" w:lineRule="auto"/>
        <w:rPr>
          <w:rFonts w:eastAsia="Times New Roman" w:cstheme="minorHAnsi"/>
          <w:color w:val="494C4E"/>
          <w:sz w:val="24"/>
          <w:szCs w:val="24"/>
        </w:rPr>
      </w:pPr>
      <w:hyperlink r:id="rId10" w:history="1">
        <w:r w:rsidRPr="00C85D42">
          <w:rPr>
            <w:rFonts w:eastAsia="Times New Roman" w:cstheme="minorHAnsi"/>
            <w:color w:val="006FBF"/>
            <w:sz w:val="24"/>
            <w:szCs w:val="24"/>
            <w:u w:val="single"/>
          </w:rPr>
          <w:t>Hayes, Federal Government and Urban Housing</w:t>
        </w:r>
      </w:hyperlink>
      <w:r w:rsidRPr="00C85D42">
        <w:rPr>
          <w:rFonts w:eastAsia="Times New Roman" w:cstheme="minorHAnsi"/>
          <w:sz w:val="24"/>
          <w:szCs w:val="24"/>
        </w:rPr>
        <w:t xml:space="preserve">, (2012), </w:t>
      </w:r>
      <w:r w:rsidRPr="00C85D42">
        <w:rPr>
          <w:rFonts w:eastAsia="Times New Roman" w:cstheme="minorHAnsi"/>
          <w:color w:val="000000"/>
          <w:sz w:val="24"/>
          <w:szCs w:val="24"/>
        </w:rPr>
        <w:t>pp. 35-50 and skim 50-58 on macro-economic lens; optional 15- 35).  This h</w:t>
      </w:r>
      <w:r w:rsidRPr="00C85D42">
        <w:rPr>
          <w:rFonts w:eastAsia="Times New Roman" w:cstheme="minorHAnsi"/>
          <w:sz w:val="24"/>
          <w:szCs w:val="24"/>
        </w:rPr>
        <w:t xml:space="preserve">igh-level introduction provides different frameworks by which housing policy has been viewed: social policy, community development and/or macroeconomic advancement.  Read to understand – and </w:t>
      </w:r>
      <w:r w:rsidRPr="00C85D42">
        <w:rPr>
          <w:rFonts w:eastAsia="Times New Roman" w:cstheme="minorHAnsi"/>
          <w:sz w:val="24"/>
          <w:szCs w:val="24"/>
        </w:rPr>
        <w:lastRenderedPageBreak/>
        <w:t>potentially to challenge-- the significance of ideological underpinnings and tensions between them and consider how they might be applied to current housing policy.</w:t>
      </w:r>
      <w:r w:rsidRPr="00C85D42">
        <w:rPr>
          <w:rFonts w:eastAsia="Times New Roman" w:cstheme="minorHAnsi"/>
          <w:color w:val="000000"/>
          <w:sz w:val="24"/>
          <w:szCs w:val="24"/>
        </w:rPr>
        <w:t xml:space="preserve"> </w:t>
      </w:r>
    </w:p>
    <w:p w:rsidR="0051305E" w:rsidRPr="00C85D42" w:rsidRDefault="0051305E" w:rsidP="0051305E">
      <w:pPr>
        <w:numPr>
          <w:ilvl w:val="0"/>
          <w:numId w:val="13"/>
        </w:numPr>
        <w:shd w:val="clear" w:color="auto" w:fill="FFFFFF"/>
        <w:spacing w:line="420" w:lineRule="atLeast"/>
        <w:rPr>
          <w:rFonts w:eastAsia="Times New Roman" w:cstheme="minorHAnsi"/>
          <w:color w:val="565A5C"/>
          <w:sz w:val="24"/>
          <w:szCs w:val="24"/>
        </w:rPr>
      </w:pPr>
      <w:r w:rsidRPr="00C85D42">
        <w:rPr>
          <w:rFonts w:eastAsia="Times New Roman" w:cstheme="minorHAnsi"/>
          <w:color w:val="565A5C"/>
          <w:sz w:val="24"/>
          <w:szCs w:val="24"/>
        </w:rPr>
        <w:t>Alice O’Connor, </w:t>
      </w:r>
      <w:hyperlink r:id="rId11" w:anchor="v=onepage&amp;q&amp;f=true" w:tgtFrame="_blank" w:history="1">
        <w:r w:rsidRPr="00C85D42">
          <w:rPr>
            <w:rFonts w:eastAsia="Times New Roman" w:cstheme="minorHAnsi"/>
            <w:color w:val="006FBF"/>
            <w:sz w:val="24"/>
            <w:szCs w:val="24"/>
            <w:u w:val="single"/>
          </w:rPr>
          <w:t>Swimming Against the Tide</w:t>
        </w:r>
      </w:hyperlink>
      <w:r w:rsidRPr="00C85D42">
        <w:rPr>
          <w:rFonts w:eastAsia="Times New Roman" w:cstheme="minorHAnsi"/>
          <w:color w:val="565A5C"/>
          <w:sz w:val="24"/>
          <w:szCs w:val="24"/>
        </w:rPr>
        <w:t> , pp. 11-14, 26-29 </w:t>
      </w:r>
    </w:p>
    <w:p w:rsidR="0051305E" w:rsidRPr="00C85D42" w:rsidRDefault="0051305E" w:rsidP="0051305E">
      <w:pPr>
        <w:numPr>
          <w:ilvl w:val="0"/>
          <w:numId w:val="13"/>
        </w:numPr>
        <w:shd w:val="clear" w:color="auto" w:fill="FFFFFF"/>
        <w:spacing w:line="240" w:lineRule="auto"/>
        <w:rPr>
          <w:rFonts w:eastAsia="Times New Roman" w:cstheme="minorHAnsi"/>
          <w:color w:val="565A5C"/>
          <w:sz w:val="24"/>
          <w:szCs w:val="24"/>
        </w:rPr>
      </w:pPr>
      <w:r w:rsidRPr="00C85D42">
        <w:rPr>
          <w:rFonts w:eastAsia="Times New Roman" w:cstheme="minorHAnsi"/>
          <w:color w:val="565A5C"/>
          <w:sz w:val="24"/>
          <w:szCs w:val="24"/>
        </w:rPr>
        <w:t>Briggs, </w:t>
      </w:r>
      <w:hyperlink r:id="rId12" w:tgtFrame="_blank" w:history="1">
        <w:r w:rsidRPr="00C85D42">
          <w:rPr>
            <w:rFonts w:eastAsia="Times New Roman" w:cstheme="minorHAnsi"/>
            <w:color w:val="006FBF"/>
            <w:sz w:val="24"/>
            <w:szCs w:val="24"/>
            <w:u w:val="single"/>
          </w:rPr>
          <w:t>Geography of Opportunity</w:t>
        </w:r>
      </w:hyperlink>
      <w:r w:rsidRPr="00C85D42">
        <w:rPr>
          <w:rFonts w:eastAsia="Times New Roman" w:cstheme="minorHAnsi"/>
          <w:color w:val="565A5C"/>
          <w:sz w:val="24"/>
          <w:szCs w:val="24"/>
        </w:rPr>
        <w:t>, Chapter 14, Politics and Policy, Changing the Geography of Opportunity, read pp. 323-326 and skim pp 326-339, with special attention to Chart 14-1 (p 330) and Chart 14-2 (p. 337). </w:t>
      </w:r>
    </w:p>
    <w:p w:rsidR="0051305E" w:rsidRDefault="0051305E" w:rsidP="00C85D42">
      <w:pPr>
        <w:numPr>
          <w:ilvl w:val="0"/>
          <w:numId w:val="14"/>
        </w:numPr>
        <w:spacing w:after="0" w:line="240" w:lineRule="auto"/>
        <w:rPr>
          <w:rFonts w:eastAsia="Times New Roman" w:cstheme="minorHAnsi"/>
          <w:sz w:val="24"/>
          <w:szCs w:val="24"/>
        </w:rPr>
      </w:pPr>
      <w:r w:rsidRPr="00C85D42">
        <w:rPr>
          <w:rFonts w:eastAsia="Times New Roman" w:cstheme="minorHAnsi"/>
          <w:b/>
          <w:bCs/>
          <w:color w:val="44546A"/>
          <w:sz w:val="24"/>
          <w:szCs w:val="24"/>
        </w:rPr>
        <w:t xml:space="preserve">Examining a Transformational Effort: Sacramento’s Proposal to Create a Right to Housing and an Obligation to Accept It </w:t>
      </w:r>
    </w:p>
    <w:p w:rsidR="00C85D42" w:rsidRPr="00C85D42" w:rsidRDefault="00C85D42" w:rsidP="00C85D42">
      <w:pPr>
        <w:spacing w:after="0" w:line="240" w:lineRule="auto"/>
        <w:rPr>
          <w:rFonts w:eastAsia="Times New Roman" w:cstheme="minorHAnsi"/>
          <w:sz w:val="24"/>
          <w:szCs w:val="24"/>
        </w:rPr>
      </w:pPr>
    </w:p>
    <w:p w:rsidR="0051305E" w:rsidRPr="00C85D42" w:rsidRDefault="0051305E" w:rsidP="0051305E">
      <w:pPr>
        <w:numPr>
          <w:ilvl w:val="0"/>
          <w:numId w:val="15"/>
        </w:numPr>
        <w:spacing w:line="240" w:lineRule="auto"/>
        <w:rPr>
          <w:rFonts w:eastAsia="Times New Roman" w:cstheme="minorHAnsi"/>
          <w:sz w:val="24"/>
          <w:szCs w:val="24"/>
        </w:rPr>
      </w:pPr>
      <w:hyperlink r:id="rId13" w:tgtFrame="_blank" w:history="1">
        <w:r w:rsidRPr="00C85D42">
          <w:rPr>
            <w:rFonts w:eastAsia="Times New Roman" w:cstheme="minorHAnsi"/>
            <w:color w:val="0070C0"/>
            <w:sz w:val="24"/>
            <w:szCs w:val="24"/>
            <w:u w:val="single"/>
          </w:rPr>
          <w:t>Proposed Ordinance</w:t>
        </w:r>
      </w:hyperlink>
    </w:p>
    <w:p w:rsidR="0051305E" w:rsidRPr="00C85D42" w:rsidRDefault="0051305E" w:rsidP="0051305E">
      <w:pPr>
        <w:numPr>
          <w:ilvl w:val="0"/>
          <w:numId w:val="16"/>
        </w:numPr>
        <w:spacing w:line="240" w:lineRule="auto"/>
        <w:rPr>
          <w:rFonts w:eastAsia="Times New Roman" w:cstheme="minorHAnsi"/>
          <w:color w:val="000000"/>
          <w:sz w:val="24"/>
          <w:szCs w:val="24"/>
        </w:rPr>
      </w:pPr>
      <w:r w:rsidRPr="00C85D42">
        <w:rPr>
          <w:rFonts w:eastAsia="Times New Roman" w:cstheme="minorHAnsi"/>
          <w:color w:val="000000"/>
          <w:sz w:val="24"/>
          <w:szCs w:val="24"/>
        </w:rPr>
        <w:t>Press on Proposal: </w:t>
      </w:r>
    </w:p>
    <w:p w:rsidR="0051305E" w:rsidRPr="00C85D42" w:rsidRDefault="0051305E" w:rsidP="0051305E">
      <w:pPr>
        <w:numPr>
          <w:ilvl w:val="1"/>
          <w:numId w:val="16"/>
        </w:numPr>
        <w:spacing w:line="240" w:lineRule="auto"/>
        <w:rPr>
          <w:rFonts w:eastAsia="Times New Roman" w:cstheme="minorHAnsi"/>
          <w:color w:val="000000"/>
          <w:sz w:val="24"/>
          <w:szCs w:val="24"/>
        </w:rPr>
      </w:pPr>
      <w:hyperlink r:id="rId14" w:tgtFrame="_blank" w:history="1">
        <w:r w:rsidRPr="00C85D42">
          <w:rPr>
            <w:rFonts w:eastAsia="Times New Roman" w:cstheme="minorHAnsi"/>
            <w:color w:val="0000FF"/>
            <w:sz w:val="24"/>
            <w:szCs w:val="24"/>
            <w:u w:val="single"/>
          </w:rPr>
          <w:t>L.A. Times</w:t>
        </w:r>
      </w:hyperlink>
    </w:p>
    <w:p w:rsidR="0051305E" w:rsidRPr="00C85D42" w:rsidRDefault="0051305E" w:rsidP="0051305E">
      <w:pPr>
        <w:numPr>
          <w:ilvl w:val="1"/>
          <w:numId w:val="16"/>
        </w:numPr>
        <w:spacing w:line="240" w:lineRule="auto"/>
        <w:rPr>
          <w:rFonts w:eastAsia="Times New Roman" w:cstheme="minorHAnsi"/>
          <w:color w:val="000000"/>
          <w:sz w:val="24"/>
          <w:szCs w:val="24"/>
        </w:rPr>
      </w:pPr>
      <w:hyperlink r:id="rId15" w:tgtFrame="_blank" w:history="1">
        <w:r w:rsidRPr="00C85D42">
          <w:rPr>
            <w:rFonts w:eastAsia="Times New Roman" w:cstheme="minorHAnsi"/>
            <w:color w:val="0000FF"/>
            <w:sz w:val="24"/>
            <w:szCs w:val="24"/>
            <w:u w:val="single"/>
          </w:rPr>
          <w:t>Sacramento Bee</w:t>
        </w:r>
      </w:hyperlink>
    </w:p>
    <w:p w:rsidR="0051305E" w:rsidRPr="00C85D42" w:rsidRDefault="0051305E" w:rsidP="0051305E">
      <w:pPr>
        <w:numPr>
          <w:ilvl w:val="1"/>
          <w:numId w:val="16"/>
        </w:numPr>
        <w:spacing w:line="240" w:lineRule="auto"/>
        <w:rPr>
          <w:rFonts w:eastAsia="Times New Roman" w:cstheme="minorHAnsi"/>
          <w:color w:val="000000"/>
          <w:sz w:val="24"/>
          <w:szCs w:val="24"/>
        </w:rPr>
      </w:pPr>
      <w:hyperlink r:id="rId16" w:tgtFrame="_blank" w:history="1">
        <w:r w:rsidRPr="00C85D42">
          <w:rPr>
            <w:rFonts w:eastAsia="Times New Roman" w:cstheme="minorHAnsi"/>
            <w:color w:val="0000FF"/>
            <w:sz w:val="24"/>
            <w:szCs w:val="24"/>
            <w:u w:val="single"/>
          </w:rPr>
          <w:t>Globe and Mail</w:t>
        </w:r>
      </w:hyperlink>
    </w:p>
    <w:p w:rsidR="0051305E" w:rsidRPr="00C85D42" w:rsidRDefault="0051305E" w:rsidP="0051305E">
      <w:pPr>
        <w:numPr>
          <w:ilvl w:val="0"/>
          <w:numId w:val="16"/>
        </w:numPr>
        <w:spacing w:line="240" w:lineRule="auto"/>
        <w:rPr>
          <w:rFonts w:eastAsia="Times New Roman" w:cstheme="minorHAnsi"/>
          <w:color w:val="000000"/>
          <w:sz w:val="24"/>
          <w:szCs w:val="24"/>
        </w:rPr>
      </w:pPr>
      <w:r w:rsidRPr="00C85D42">
        <w:rPr>
          <w:rFonts w:eastAsia="Times New Roman" w:cstheme="minorHAnsi"/>
          <w:color w:val="0000FF"/>
          <w:sz w:val="24"/>
          <w:szCs w:val="24"/>
          <w:u w:val="single"/>
        </w:rPr>
        <w:t>Subsequent developments</w:t>
      </w:r>
    </w:p>
    <w:p w:rsidR="0051305E" w:rsidRPr="00C85D42" w:rsidRDefault="0051305E" w:rsidP="0051305E">
      <w:pPr>
        <w:numPr>
          <w:ilvl w:val="1"/>
          <w:numId w:val="16"/>
        </w:numPr>
        <w:spacing w:line="240" w:lineRule="auto"/>
        <w:rPr>
          <w:rFonts w:eastAsia="Times New Roman" w:cstheme="minorHAnsi"/>
          <w:color w:val="000000"/>
          <w:sz w:val="24"/>
          <w:szCs w:val="24"/>
        </w:rPr>
      </w:pPr>
      <w:hyperlink r:id="rId17" w:history="1">
        <w:r w:rsidRPr="00C85D42">
          <w:rPr>
            <w:rFonts w:eastAsia="Times New Roman" w:cstheme="minorHAnsi"/>
            <w:color w:val="0000FF"/>
            <w:sz w:val="24"/>
            <w:szCs w:val="24"/>
            <w:u w:val="single"/>
          </w:rPr>
          <w:t xml:space="preserve">Measure O (2023 Ban on Encampments) </w:t>
        </w:r>
      </w:hyperlink>
    </w:p>
    <w:p w:rsidR="0051305E" w:rsidRPr="00C85D42" w:rsidRDefault="0051305E" w:rsidP="0051305E">
      <w:pPr>
        <w:numPr>
          <w:ilvl w:val="1"/>
          <w:numId w:val="16"/>
        </w:numPr>
        <w:spacing w:line="240" w:lineRule="auto"/>
        <w:rPr>
          <w:rFonts w:eastAsia="Times New Roman" w:cstheme="minorHAnsi"/>
          <w:color w:val="000000"/>
          <w:sz w:val="24"/>
          <w:szCs w:val="24"/>
        </w:rPr>
      </w:pPr>
      <w:r w:rsidRPr="00C85D42">
        <w:rPr>
          <w:rFonts w:eastAsia="Times New Roman" w:cstheme="minorHAnsi"/>
          <w:color w:val="000000"/>
          <w:sz w:val="24"/>
          <w:szCs w:val="24"/>
        </w:rPr>
        <w:t xml:space="preserve">2024 US Supreme Court </w:t>
      </w:r>
      <w:hyperlink r:id="rId18" w:history="1">
        <w:r w:rsidRPr="00C85D42">
          <w:rPr>
            <w:rFonts w:eastAsia="Times New Roman" w:cstheme="minorHAnsi"/>
            <w:color w:val="0000FF"/>
            <w:sz w:val="24"/>
            <w:szCs w:val="24"/>
            <w:u w:val="single"/>
          </w:rPr>
          <w:t>Grant's Pass</w:t>
        </w:r>
      </w:hyperlink>
      <w:r w:rsidRPr="00C85D42">
        <w:rPr>
          <w:rFonts w:eastAsia="Times New Roman" w:cstheme="minorHAnsi"/>
          <w:color w:val="000000"/>
          <w:sz w:val="24"/>
          <w:szCs w:val="24"/>
        </w:rPr>
        <w:t xml:space="preserve"> case (re criminalizing homelessness) </w:t>
      </w:r>
    </w:p>
    <w:p w:rsidR="0051305E" w:rsidRPr="00C85D42" w:rsidRDefault="0051305E" w:rsidP="0051305E">
      <w:pPr>
        <w:numPr>
          <w:ilvl w:val="0"/>
          <w:numId w:val="16"/>
        </w:numPr>
        <w:spacing w:line="240" w:lineRule="auto"/>
        <w:rPr>
          <w:rFonts w:eastAsia="Times New Roman" w:cstheme="minorHAnsi"/>
          <w:color w:val="000000"/>
          <w:sz w:val="24"/>
          <w:szCs w:val="24"/>
        </w:rPr>
      </w:pPr>
      <w:r w:rsidRPr="00C85D42">
        <w:rPr>
          <w:rFonts w:eastAsia="Times New Roman" w:cstheme="minorHAnsi"/>
          <w:color w:val="000000"/>
          <w:sz w:val="24"/>
          <w:szCs w:val="24"/>
        </w:rPr>
        <w:t>Optional: </w:t>
      </w:r>
      <w:hyperlink r:id="rId19" w:tgtFrame="_blank" w:history="1">
        <w:r w:rsidRPr="00C85D42">
          <w:rPr>
            <w:rFonts w:eastAsia="Times New Roman" w:cstheme="minorHAnsi"/>
            <w:color w:val="0000FF"/>
            <w:sz w:val="24"/>
            <w:szCs w:val="24"/>
            <w:u w:val="single"/>
          </w:rPr>
          <w:t>Podcast of Darryl Steinberg, Mayor of Sacramento, making case for his proposal </w:t>
        </w:r>
      </w:hyperlink>
    </w:p>
    <w:p w:rsidR="0051305E" w:rsidRDefault="0051305E" w:rsidP="0051305E">
      <w:pPr>
        <w:spacing w:line="256" w:lineRule="auto"/>
        <w:rPr>
          <w:rFonts w:eastAsia="Times New Roman" w:cstheme="minorHAnsi"/>
          <w:b/>
          <w:bCs/>
          <w:sz w:val="24"/>
          <w:szCs w:val="24"/>
        </w:rPr>
      </w:pPr>
      <w:r w:rsidRPr="00C85D42">
        <w:rPr>
          <w:rFonts w:eastAsia="Times New Roman" w:cstheme="minorHAnsi"/>
          <w:b/>
          <w:bCs/>
          <w:sz w:val="24"/>
          <w:szCs w:val="24"/>
        </w:rPr>
        <w:t>Note: Assignment One due Monday March 31 by 5pm</w:t>
      </w:r>
    </w:p>
    <w:p w:rsidR="00C85D42" w:rsidRPr="00C85D42" w:rsidRDefault="00C85D42" w:rsidP="0051305E">
      <w:pPr>
        <w:spacing w:line="256" w:lineRule="auto"/>
        <w:rPr>
          <w:rFonts w:eastAsia="Times New Roman" w:cstheme="minorHAnsi"/>
          <w:sz w:val="24"/>
          <w:szCs w:val="24"/>
        </w:rPr>
      </w:pP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CLASS TWO: April 1, 2025</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MAKING CHANGE IN HOUSING AND COMMUNITY DEVELOPMENT POLICY: LESSONS FROM HISTORY</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To deepen our perspective on how change in housing and community development occurs, we will examine some of the constraints and dynamics that historically have influenced the potential for significant change and then look at several historical examples of significant efforts to promote change in housing and community development policy.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We will start by examining key aspects of the environment in which these proposals arise, examining issues related to budgets, politics, and narrative.  And we will then delve into the historical examples both to understand their purposes and how they might be assessed and their effects anticipated.  Even though it is premature to know the full extent of the current Trump Administration approach to housing, I expect to integrate it into our discussion.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lastRenderedPageBreak/>
        <w:t>In terms of the historical examples, these have sometimes been driven by recognition of failures or potential for improvement, sometimes by recognition of new dynamics that require response, and sometimes because new energy or leadership enters that tries new things.  In examining several different situations, we will focus on the factors that influenced their success or failure, how they shaped future efforts in policy or program, and any lessons that might be drawn</w:t>
      </w:r>
      <w:r w:rsidRPr="00C85D42">
        <w:rPr>
          <w:rFonts w:eastAsia="Times New Roman" w:cstheme="minorHAnsi"/>
          <w:b/>
          <w:bCs/>
          <w:sz w:val="24"/>
          <w:szCs w:val="24"/>
        </w:rPr>
        <w:t>.</w:t>
      </w:r>
    </w:p>
    <w:p w:rsidR="0051305E" w:rsidRPr="00C85D42" w:rsidRDefault="0051305E" w:rsidP="0051305E">
      <w:pPr>
        <w:spacing w:after="0" w:line="360" w:lineRule="auto"/>
        <w:rPr>
          <w:rFonts w:eastAsia="Times New Roman" w:cstheme="minorHAnsi"/>
          <w:sz w:val="24"/>
          <w:szCs w:val="24"/>
        </w:rPr>
      </w:pPr>
      <w:r w:rsidRPr="00C85D42">
        <w:rPr>
          <w:rFonts w:eastAsia="Times New Roman" w:cstheme="minorHAnsi"/>
          <w:b/>
          <w:bCs/>
          <w:color w:val="000000"/>
          <w:sz w:val="24"/>
          <w:szCs w:val="24"/>
        </w:rPr>
        <w:t>KEY CONTEXT, DYNAMICS, AND CONSTRAINTS FOR CHANGE IN NATIONAL HOUSING AND COMMUNITY DEVELOPMENT POLICY</w:t>
      </w:r>
    </w:p>
    <w:p w:rsidR="0051305E" w:rsidRPr="00C85D42" w:rsidRDefault="0051305E" w:rsidP="0051305E">
      <w:pPr>
        <w:numPr>
          <w:ilvl w:val="0"/>
          <w:numId w:val="17"/>
        </w:numPr>
        <w:spacing w:line="240" w:lineRule="auto"/>
        <w:rPr>
          <w:rFonts w:eastAsia="Times New Roman" w:cstheme="minorHAnsi"/>
          <w:color w:val="000000"/>
          <w:sz w:val="24"/>
          <w:szCs w:val="24"/>
        </w:rPr>
      </w:pPr>
      <w:r w:rsidRPr="00C85D42">
        <w:rPr>
          <w:rFonts w:eastAsia="Times New Roman" w:cstheme="minorHAnsi"/>
          <w:color w:val="000000"/>
          <w:sz w:val="24"/>
          <w:szCs w:val="24"/>
        </w:rPr>
        <w:t>Trump Administration approach to housing: [READINGS LIKELY TO BE UPDATED]</w:t>
      </w:r>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0" w:history="1">
        <w:r w:rsidRPr="00C85D42">
          <w:rPr>
            <w:rFonts w:eastAsia="Times New Roman" w:cstheme="minorHAnsi"/>
            <w:color w:val="0000FF"/>
            <w:sz w:val="24"/>
            <w:szCs w:val="24"/>
            <w:u w:val="single"/>
          </w:rPr>
          <w:t>Project 2025 Housing Provisions Summary</w:t>
        </w:r>
      </w:hyperlink>
    </w:p>
    <w:p w:rsidR="0051305E" w:rsidRPr="00C85D42" w:rsidRDefault="0051305E" w:rsidP="0051305E">
      <w:pPr>
        <w:numPr>
          <w:ilvl w:val="1"/>
          <w:numId w:val="17"/>
        </w:numPr>
        <w:spacing w:after="0" w:line="276" w:lineRule="auto"/>
        <w:rPr>
          <w:rFonts w:eastAsia="Times New Roman" w:cstheme="minorHAnsi"/>
          <w:color w:val="C00000"/>
          <w:sz w:val="24"/>
          <w:szCs w:val="24"/>
        </w:rPr>
      </w:pPr>
      <w:hyperlink r:id="rId21" w:history="1">
        <w:r w:rsidRPr="00C85D42">
          <w:rPr>
            <w:rFonts w:eastAsia="Times New Roman" w:cstheme="minorHAnsi"/>
            <w:color w:val="C00000"/>
            <w:sz w:val="24"/>
            <w:szCs w:val="24"/>
            <w:u w:val="single"/>
          </w:rPr>
          <w:t>How Could the Second Trump Administration Address the Housing Crisis?</w:t>
        </w:r>
      </w:hyperlink>
    </w:p>
    <w:p w:rsidR="0051305E" w:rsidRPr="00C85D42" w:rsidRDefault="0051305E" w:rsidP="0051305E">
      <w:pPr>
        <w:numPr>
          <w:ilvl w:val="1"/>
          <w:numId w:val="17"/>
        </w:numPr>
        <w:spacing w:after="0" w:line="276" w:lineRule="auto"/>
        <w:rPr>
          <w:rFonts w:eastAsia="Times New Roman" w:cstheme="minorHAnsi"/>
          <w:color w:val="C00000"/>
          <w:sz w:val="24"/>
          <w:szCs w:val="24"/>
        </w:rPr>
      </w:pPr>
      <w:hyperlink r:id="rId22" w:history="1">
        <w:r w:rsidRPr="00C85D42">
          <w:rPr>
            <w:rFonts w:eastAsia="Times New Roman" w:cstheme="minorHAnsi"/>
            <w:color w:val="C00000"/>
            <w:sz w:val="24"/>
            <w:szCs w:val="24"/>
            <w:u w:val="single"/>
          </w:rPr>
          <w:t>Updated list of all Trump’s actions that impact housing</w:t>
        </w:r>
      </w:hyperlink>
    </w:p>
    <w:p w:rsidR="0051305E" w:rsidRPr="00C85D42" w:rsidRDefault="0051305E" w:rsidP="0051305E">
      <w:pPr>
        <w:numPr>
          <w:ilvl w:val="0"/>
          <w:numId w:val="17"/>
        </w:numPr>
        <w:spacing w:line="240" w:lineRule="auto"/>
        <w:rPr>
          <w:rFonts w:eastAsia="Times New Roman" w:cstheme="minorHAnsi"/>
          <w:color w:val="000000"/>
          <w:sz w:val="24"/>
          <w:szCs w:val="24"/>
        </w:rPr>
      </w:pPr>
      <w:r w:rsidRPr="00C85D42">
        <w:rPr>
          <w:rFonts w:eastAsia="Times New Roman" w:cstheme="minorHAnsi"/>
          <w:color w:val="000000"/>
          <w:sz w:val="24"/>
          <w:szCs w:val="24"/>
        </w:rPr>
        <w:t>Political</w:t>
      </w:r>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3" w:tgtFrame="_blank" w:history="1">
        <w:r w:rsidRPr="00C85D42">
          <w:rPr>
            <w:rFonts w:eastAsia="Times New Roman" w:cstheme="minorHAnsi"/>
            <w:color w:val="0000FF"/>
            <w:sz w:val="24"/>
            <w:szCs w:val="24"/>
            <w:u w:val="single"/>
          </w:rPr>
          <w:t>Pew polling on housing:  </w:t>
        </w:r>
      </w:hyperlink>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4" w:history="1">
        <w:r w:rsidRPr="00C85D42">
          <w:rPr>
            <w:rFonts w:eastAsia="Times New Roman" w:cstheme="minorHAnsi"/>
            <w:color w:val="0000FF"/>
            <w:sz w:val="24"/>
            <w:szCs w:val="24"/>
            <w:u w:val="single"/>
          </w:rPr>
          <w:t>Bipartisan Policy Center summary of 2024 candidate housing platforms</w:t>
        </w:r>
      </w:hyperlink>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5" w:tgtFrame="_blank" w:history="1">
        <w:r w:rsidRPr="00C85D42">
          <w:rPr>
            <w:rFonts w:eastAsia="Times New Roman" w:cstheme="minorHAnsi"/>
            <w:color w:val="0000FF"/>
            <w:sz w:val="24"/>
            <w:szCs w:val="24"/>
            <w:u w:val="single"/>
          </w:rPr>
          <w:t>2021 Affordable Housing Ballot Initiatives</w:t>
        </w:r>
      </w:hyperlink>
    </w:p>
    <w:p w:rsidR="0051305E" w:rsidRPr="00C85D42" w:rsidRDefault="0051305E" w:rsidP="0051305E">
      <w:pPr>
        <w:numPr>
          <w:ilvl w:val="1"/>
          <w:numId w:val="17"/>
        </w:numPr>
        <w:spacing w:line="240" w:lineRule="auto"/>
        <w:rPr>
          <w:rFonts w:eastAsia="Times New Roman" w:cstheme="minorHAnsi"/>
          <w:color w:val="000000"/>
          <w:sz w:val="24"/>
          <w:szCs w:val="24"/>
        </w:rPr>
      </w:pPr>
      <w:r w:rsidRPr="00C85D42">
        <w:rPr>
          <w:rFonts w:eastAsia="Times New Roman" w:cstheme="minorHAnsi"/>
          <w:color w:val="000000"/>
          <w:sz w:val="24"/>
          <w:szCs w:val="24"/>
        </w:rPr>
        <w:t>Federal Housing Bill Analysis, selected pages (10, 12, 13, 14)</w:t>
      </w:r>
    </w:p>
    <w:p w:rsidR="0051305E" w:rsidRPr="00C85D42" w:rsidRDefault="0051305E" w:rsidP="0051305E">
      <w:pPr>
        <w:numPr>
          <w:ilvl w:val="1"/>
          <w:numId w:val="17"/>
        </w:numPr>
        <w:spacing w:line="240" w:lineRule="auto"/>
        <w:rPr>
          <w:rFonts w:eastAsia="Times New Roman" w:cstheme="minorHAnsi"/>
          <w:color w:val="000000"/>
          <w:sz w:val="24"/>
          <w:szCs w:val="24"/>
        </w:rPr>
      </w:pPr>
      <w:r w:rsidRPr="00C85D42">
        <w:rPr>
          <w:rFonts w:eastAsia="Times New Roman" w:cstheme="minorHAnsi"/>
          <w:color w:val="000000"/>
          <w:sz w:val="24"/>
          <w:szCs w:val="24"/>
        </w:rPr>
        <w:t>Interpreting Electoral Politics: The Dream Revisited, Discussion 13 (Segregation and Politics), pp. 190-198. (Skim)</w:t>
      </w:r>
    </w:p>
    <w:p w:rsidR="0051305E" w:rsidRPr="00C85D42" w:rsidRDefault="0051305E" w:rsidP="0051305E">
      <w:pPr>
        <w:numPr>
          <w:ilvl w:val="0"/>
          <w:numId w:val="17"/>
        </w:numPr>
        <w:spacing w:line="240" w:lineRule="auto"/>
        <w:rPr>
          <w:rFonts w:eastAsia="Times New Roman" w:cstheme="minorHAnsi"/>
          <w:color w:val="000000"/>
          <w:sz w:val="24"/>
          <w:szCs w:val="24"/>
        </w:rPr>
      </w:pPr>
      <w:r w:rsidRPr="00C85D42">
        <w:rPr>
          <w:rFonts w:eastAsia="Times New Roman" w:cstheme="minorHAnsi"/>
          <w:color w:val="000000"/>
          <w:sz w:val="24"/>
          <w:szCs w:val="24"/>
        </w:rPr>
        <w:t>Budgetary</w:t>
      </w:r>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6" w:tgtFrame="_blank" w:history="1">
        <w:r w:rsidRPr="00C85D42">
          <w:rPr>
            <w:rFonts w:eastAsia="Times New Roman" w:cstheme="minorHAnsi"/>
            <w:color w:val="0000FF"/>
            <w:sz w:val="24"/>
            <w:szCs w:val="24"/>
            <w:u w:val="single"/>
          </w:rPr>
          <w:t>CBPP non-discretionary summary (review to understand what NDD means and how it affects housing)</w:t>
        </w:r>
      </w:hyperlink>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7" w:tgtFrame="_blank" w:history="1">
        <w:r w:rsidRPr="00C85D42">
          <w:rPr>
            <w:rFonts w:eastAsia="Times New Roman" w:cstheme="minorHAnsi"/>
            <w:color w:val="0000FF"/>
            <w:sz w:val="24"/>
            <w:szCs w:val="24"/>
            <w:u w:val="single"/>
          </w:rPr>
          <w:t>CBPP, Significance of COVID Relief Spending on Poverty and Recovery (pp. 1-4)</w:t>
        </w:r>
      </w:hyperlink>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8" w:tgtFrame="_blank" w:history="1">
        <w:r w:rsidRPr="00C85D42">
          <w:rPr>
            <w:rFonts w:eastAsia="Times New Roman" w:cstheme="minorHAnsi"/>
            <w:color w:val="0000FF"/>
            <w:sz w:val="24"/>
            <w:szCs w:val="24"/>
            <w:u w:val="single"/>
          </w:rPr>
          <w:t>CBPP, Build Back Better Housing Resources</w:t>
        </w:r>
      </w:hyperlink>
      <w:r w:rsidRPr="00C85D42">
        <w:rPr>
          <w:rFonts w:eastAsia="Times New Roman" w:cstheme="minorHAnsi"/>
          <w:color w:val="000000"/>
          <w:sz w:val="24"/>
          <w:szCs w:val="24"/>
        </w:rPr>
        <w:t> (</w:t>
      </w:r>
      <w:proofErr w:type="gramStart"/>
      <w:r w:rsidRPr="00C85D42">
        <w:rPr>
          <w:rFonts w:eastAsia="Times New Roman" w:cstheme="minorHAnsi"/>
          <w:color w:val="000000"/>
          <w:sz w:val="24"/>
          <w:szCs w:val="24"/>
        </w:rPr>
        <w:t>2022)(</w:t>
      </w:r>
      <w:proofErr w:type="gramEnd"/>
      <w:r w:rsidRPr="00C85D42">
        <w:rPr>
          <w:rFonts w:eastAsia="Times New Roman" w:cstheme="minorHAnsi"/>
          <w:color w:val="000000"/>
          <w:sz w:val="24"/>
          <w:szCs w:val="24"/>
        </w:rPr>
        <w:t>skim)</w:t>
      </w:r>
    </w:p>
    <w:p w:rsidR="0051305E" w:rsidRPr="00C85D42" w:rsidRDefault="0051305E" w:rsidP="0051305E">
      <w:pPr>
        <w:numPr>
          <w:ilvl w:val="0"/>
          <w:numId w:val="17"/>
        </w:numPr>
        <w:spacing w:line="240" w:lineRule="auto"/>
        <w:rPr>
          <w:rFonts w:eastAsia="Times New Roman" w:cstheme="minorHAnsi"/>
          <w:color w:val="000000"/>
          <w:sz w:val="24"/>
          <w:szCs w:val="24"/>
        </w:rPr>
      </w:pPr>
      <w:r w:rsidRPr="00C85D42">
        <w:rPr>
          <w:rFonts w:eastAsia="Times New Roman" w:cstheme="minorHAnsi"/>
          <w:color w:val="000000"/>
          <w:sz w:val="24"/>
          <w:szCs w:val="24"/>
        </w:rPr>
        <w:t>Messaging/Framing</w:t>
      </w:r>
    </w:p>
    <w:p w:rsidR="0051305E" w:rsidRPr="00C85D42" w:rsidRDefault="0051305E" w:rsidP="0051305E">
      <w:pPr>
        <w:numPr>
          <w:ilvl w:val="1"/>
          <w:numId w:val="17"/>
        </w:numPr>
        <w:spacing w:line="240" w:lineRule="auto"/>
        <w:rPr>
          <w:rFonts w:eastAsia="Times New Roman" w:cstheme="minorHAnsi"/>
          <w:color w:val="000000"/>
          <w:sz w:val="24"/>
          <w:szCs w:val="24"/>
        </w:rPr>
      </w:pPr>
      <w:hyperlink r:id="rId29" w:tgtFrame="_blank" w:history="1">
        <w:r w:rsidRPr="00C85D42">
          <w:rPr>
            <w:rFonts w:eastAsia="Times New Roman" w:cstheme="minorHAnsi"/>
            <w:color w:val="0000FF"/>
            <w:sz w:val="24"/>
            <w:szCs w:val="24"/>
            <w:u w:val="single"/>
          </w:rPr>
          <w:t>Enterprise Community Partners, You Don’t Have to Live Here: Why Housing Message is Backfiring and 10 Things We Can Do About It </w:t>
        </w:r>
      </w:hyperlink>
      <w:r w:rsidRPr="00C85D42">
        <w:rPr>
          <w:rFonts w:eastAsia="Times New Roman" w:cstheme="minorHAnsi"/>
          <w:color w:val="000000"/>
          <w:sz w:val="24"/>
          <w:szCs w:val="24"/>
        </w:rPr>
        <w:t>(24pages)</w:t>
      </w:r>
    </w:p>
    <w:p w:rsidR="0051305E" w:rsidRPr="00C85D42" w:rsidRDefault="0051305E" w:rsidP="0051305E">
      <w:pPr>
        <w:numPr>
          <w:ilvl w:val="1"/>
          <w:numId w:val="17"/>
        </w:numPr>
        <w:spacing w:line="240" w:lineRule="auto"/>
        <w:rPr>
          <w:rFonts w:eastAsia="Times New Roman" w:cstheme="minorHAnsi"/>
          <w:color w:val="000000"/>
          <w:sz w:val="24"/>
          <w:szCs w:val="24"/>
        </w:rPr>
      </w:pPr>
      <w:hyperlink r:id="rId30" w:history="1">
        <w:r w:rsidRPr="00C85D42">
          <w:rPr>
            <w:rFonts w:eastAsia="Times New Roman" w:cstheme="minorHAnsi"/>
            <w:color w:val="0000FF"/>
            <w:sz w:val="24"/>
            <w:szCs w:val="24"/>
            <w:u w:val="single"/>
          </w:rPr>
          <w:t>Changing the Narratives in Housing, Shelterforce, July 2020, https://shelterforce.org/2020/07/27/how-do-we-change-the-narrative-around-housing/</w:t>
        </w:r>
      </w:hyperlink>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Specific Innovations</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NOTE: All students should read the first reading in each section, with the remainder of the readings in each section for those who are focused on it as assigned in Class One.</w:t>
      </w:r>
    </w:p>
    <w:p w:rsidR="0051305E" w:rsidRPr="00C85D42" w:rsidRDefault="0051305E" w:rsidP="0051305E">
      <w:pPr>
        <w:numPr>
          <w:ilvl w:val="0"/>
          <w:numId w:val="18"/>
        </w:numPr>
        <w:spacing w:line="240" w:lineRule="auto"/>
        <w:rPr>
          <w:rFonts w:eastAsia="Times New Roman" w:cstheme="minorHAnsi"/>
          <w:color w:val="000000"/>
          <w:sz w:val="24"/>
          <w:szCs w:val="24"/>
        </w:rPr>
      </w:pPr>
      <w:r w:rsidRPr="00C85D42">
        <w:rPr>
          <w:rFonts w:eastAsia="Times New Roman" w:cstheme="minorHAnsi"/>
          <w:color w:val="000000"/>
          <w:sz w:val="24"/>
          <w:szCs w:val="24"/>
        </w:rPr>
        <w:lastRenderedPageBreak/>
        <w:t>MTO: Moving to Opportunity (housing voucher mobility program):</w:t>
      </w:r>
    </w:p>
    <w:p w:rsidR="0051305E" w:rsidRPr="00C85D42" w:rsidRDefault="0051305E" w:rsidP="0051305E">
      <w:pPr>
        <w:numPr>
          <w:ilvl w:val="1"/>
          <w:numId w:val="18"/>
        </w:numPr>
        <w:spacing w:line="240" w:lineRule="auto"/>
        <w:rPr>
          <w:rFonts w:eastAsia="Times New Roman" w:cstheme="minorHAnsi"/>
          <w:color w:val="000000"/>
          <w:sz w:val="24"/>
          <w:szCs w:val="24"/>
        </w:rPr>
      </w:pPr>
      <w:r w:rsidRPr="00C85D42">
        <w:rPr>
          <w:rFonts w:eastAsia="Times New Roman" w:cstheme="minorHAnsi"/>
          <w:color w:val="000000"/>
          <w:sz w:val="24"/>
          <w:szCs w:val="24"/>
        </w:rPr>
        <w:t>Briggs, Popkin, &amp; Goehring, </w:t>
      </w:r>
      <w:hyperlink r:id="rId31" w:tgtFrame="_blank" w:history="1">
        <w:r w:rsidRPr="00C85D42">
          <w:rPr>
            <w:rFonts w:eastAsia="Times New Roman" w:cstheme="minorHAnsi"/>
            <w:color w:val="0000FF"/>
            <w:sz w:val="24"/>
            <w:szCs w:val="24"/>
            <w:u w:val="single"/>
          </w:rPr>
          <w:t>Moving to Opportunity: The Story of an American Experiment to Fight Ghetto Poverty</w:t>
        </w:r>
      </w:hyperlink>
      <w:r w:rsidRPr="00C85D42">
        <w:rPr>
          <w:rFonts w:eastAsia="Times New Roman" w:cstheme="minorHAnsi"/>
          <w:color w:val="000000"/>
          <w:sz w:val="24"/>
          <w:szCs w:val="24"/>
        </w:rPr>
        <w:t>, Chapter 1 (esp. pp 15-21), Chapter 2 (25-43), chapter 3 (44-66), Chapter 10 (223-237);  </w:t>
      </w:r>
    </w:p>
    <w:p w:rsidR="0051305E" w:rsidRPr="00C85D42" w:rsidRDefault="0051305E" w:rsidP="0051305E">
      <w:pPr>
        <w:numPr>
          <w:ilvl w:val="1"/>
          <w:numId w:val="18"/>
        </w:numPr>
        <w:spacing w:line="240" w:lineRule="auto"/>
        <w:rPr>
          <w:rFonts w:eastAsia="Times New Roman" w:cstheme="minorHAnsi"/>
          <w:color w:val="000000"/>
          <w:sz w:val="24"/>
          <w:szCs w:val="24"/>
        </w:rPr>
      </w:pPr>
      <w:r w:rsidRPr="00C85D42">
        <w:rPr>
          <w:rFonts w:eastAsia="Times New Roman" w:cstheme="minorHAnsi"/>
          <w:color w:val="000000"/>
          <w:sz w:val="24"/>
          <w:szCs w:val="24"/>
        </w:rPr>
        <w:t>Raj Chetty: </w:t>
      </w:r>
      <w:hyperlink r:id="rId32" w:tgtFrame="_blank" w:history="1">
        <w:r w:rsidRPr="00C85D42">
          <w:rPr>
            <w:rFonts w:eastAsia="Times New Roman" w:cstheme="minorHAnsi"/>
            <w:color w:val="0000FF"/>
            <w:sz w:val="24"/>
            <w:szCs w:val="24"/>
            <w:u w:val="single"/>
          </w:rPr>
          <w:t>The Effects of Exposure to Better Neighborhoods on Children and Why the New Research on Mobility Matters</w:t>
        </w:r>
      </w:hyperlink>
      <w:r w:rsidRPr="00C85D42">
        <w:rPr>
          <w:rFonts w:eastAsia="Times New Roman" w:cstheme="minorHAnsi"/>
          <w:color w:val="000000"/>
          <w:sz w:val="24"/>
          <w:szCs w:val="24"/>
        </w:rPr>
        <w:t>.  And explore Opportunity Insights, </w:t>
      </w:r>
      <w:hyperlink r:id="rId33" w:history="1">
        <w:r w:rsidRPr="00C85D42">
          <w:rPr>
            <w:rFonts w:eastAsia="Times New Roman" w:cstheme="minorHAnsi"/>
            <w:color w:val="0000FF"/>
            <w:sz w:val="24"/>
            <w:szCs w:val="24"/>
            <w:u w:val="single"/>
          </w:rPr>
          <w:t>https://opportunityinsights.org/</w:t>
        </w:r>
      </w:hyperlink>
      <w:r w:rsidRPr="00C85D42">
        <w:rPr>
          <w:rFonts w:eastAsia="Times New Roman" w:cstheme="minorHAnsi"/>
          <w:color w:val="000000"/>
          <w:sz w:val="24"/>
          <w:szCs w:val="24"/>
        </w:rPr>
        <w:t>.</w:t>
      </w:r>
    </w:p>
    <w:p w:rsidR="0051305E" w:rsidRPr="00C85D42" w:rsidRDefault="0051305E" w:rsidP="0051305E">
      <w:pPr>
        <w:numPr>
          <w:ilvl w:val="1"/>
          <w:numId w:val="18"/>
        </w:numPr>
        <w:spacing w:line="240" w:lineRule="auto"/>
        <w:rPr>
          <w:rFonts w:eastAsia="Times New Roman" w:cstheme="minorHAnsi"/>
          <w:color w:val="000000"/>
          <w:sz w:val="24"/>
          <w:szCs w:val="24"/>
        </w:rPr>
      </w:pPr>
      <w:r w:rsidRPr="00C85D42">
        <w:rPr>
          <w:rFonts w:eastAsia="Times New Roman" w:cstheme="minorHAnsi"/>
          <w:color w:val="000000"/>
          <w:sz w:val="24"/>
          <w:szCs w:val="24"/>
        </w:rPr>
        <w:t>Rosin, </w:t>
      </w:r>
      <w:hyperlink r:id="rId34" w:tgtFrame="_blank" w:history="1">
        <w:r w:rsidRPr="00C85D42">
          <w:rPr>
            <w:rFonts w:eastAsia="Times New Roman" w:cstheme="minorHAnsi"/>
            <w:color w:val="0000FF"/>
            <w:sz w:val="24"/>
            <w:szCs w:val="24"/>
            <w:u w:val="single"/>
          </w:rPr>
          <w:t>American Murder Mystery</w:t>
        </w:r>
      </w:hyperlink>
      <w:r w:rsidRPr="00C85D42">
        <w:rPr>
          <w:rFonts w:eastAsia="Times New Roman" w:cstheme="minorHAnsi"/>
          <w:color w:val="000000"/>
          <w:sz w:val="24"/>
          <w:szCs w:val="24"/>
        </w:rPr>
        <w:t> (Atlantic July 2008);</w:t>
      </w:r>
    </w:p>
    <w:p w:rsidR="0051305E" w:rsidRPr="00C85D42" w:rsidRDefault="0051305E" w:rsidP="0051305E">
      <w:pPr>
        <w:numPr>
          <w:ilvl w:val="1"/>
          <w:numId w:val="18"/>
        </w:numPr>
        <w:spacing w:line="240" w:lineRule="auto"/>
        <w:rPr>
          <w:rFonts w:eastAsia="Times New Roman" w:cstheme="minorHAnsi"/>
          <w:color w:val="000000"/>
          <w:sz w:val="24"/>
          <w:szCs w:val="24"/>
        </w:rPr>
      </w:pPr>
      <w:r w:rsidRPr="00C85D42">
        <w:rPr>
          <w:rFonts w:eastAsia="Times New Roman" w:cstheme="minorHAnsi"/>
          <w:color w:val="000000"/>
          <w:sz w:val="24"/>
          <w:szCs w:val="24"/>
        </w:rPr>
        <w:t>CityLab, </w:t>
      </w:r>
      <w:hyperlink r:id="rId35" w:tgtFrame="_blank" w:history="1">
        <w:r w:rsidRPr="00C85D42">
          <w:rPr>
            <w:rFonts w:eastAsia="Times New Roman" w:cstheme="minorHAnsi"/>
            <w:color w:val="0000FF"/>
            <w:sz w:val="24"/>
            <w:szCs w:val="24"/>
            <w:u w:val="single"/>
          </w:rPr>
          <w:t>Do Poor People Make Neighborhoods Less Safe.</w:t>
        </w:r>
      </w:hyperlink>
    </w:p>
    <w:p w:rsidR="0051305E" w:rsidRPr="00C85D42" w:rsidRDefault="0051305E" w:rsidP="0051305E">
      <w:pPr>
        <w:numPr>
          <w:ilvl w:val="0"/>
          <w:numId w:val="18"/>
        </w:numPr>
        <w:spacing w:line="240" w:lineRule="auto"/>
        <w:rPr>
          <w:rFonts w:eastAsia="Times New Roman" w:cstheme="minorHAnsi"/>
          <w:color w:val="000000"/>
          <w:sz w:val="24"/>
          <w:szCs w:val="24"/>
        </w:rPr>
      </w:pPr>
      <w:r w:rsidRPr="00C85D42">
        <w:rPr>
          <w:rFonts w:eastAsia="Times New Roman" w:cstheme="minorHAnsi"/>
          <w:color w:val="000000"/>
          <w:sz w:val="24"/>
          <w:szCs w:val="24"/>
        </w:rPr>
        <w:t xml:space="preserve">Opportunity Zones: </w:t>
      </w:r>
    </w:p>
    <w:p w:rsidR="0051305E" w:rsidRPr="00C85D42" w:rsidRDefault="0051305E" w:rsidP="0051305E">
      <w:pPr>
        <w:numPr>
          <w:ilvl w:val="1"/>
          <w:numId w:val="19"/>
        </w:numPr>
        <w:spacing w:line="240" w:lineRule="auto"/>
        <w:rPr>
          <w:rFonts w:eastAsia="Times New Roman" w:cstheme="minorHAnsi"/>
          <w:color w:val="000000"/>
          <w:sz w:val="24"/>
          <w:szCs w:val="24"/>
        </w:rPr>
      </w:pPr>
      <w:hyperlink r:id="rId36" w:tgtFrame="_blank" w:history="1">
        <w:r w:rsidRPr="00C85D42">
          <w:rPr>
            <w:rFonts w:eastAsia="Times New Roman" w:cstheme="minorHAnsi"/>
            <w:color w:val="0000FF"/>
            <w:sz w:val="24"/>
            <w:szCs w:val="24"/>
            <w:u w:val="single"/>
          </w:rPr>
          <w:t>The Problems with Opportunity Zones,</w:t>
        </w:r>
      </w:hyperlink>
      <w:r w:rsidRPr="00C85D42">
        <w:rPr>
          <w:rFonts w:eastAsia="Times New Roman" w:cstheme="minorHAnsi"/>
          <w:color w:val="000000"/>
          <w:sz w:val="24"/>
          <w:szCs w:val="24"/>
        </w:rPr>
        <w:t> </w:t>
      </w:r>
    </w:p>
    <w:p w:rsidR="0051305E" w:rsidRPr="00C85D42" w:rsidRDefault="0051305E" w:rsidP="0051305E">
      <w:pPr>
        <w:numPr>
          <w:ilvl w:val="1"/>
          <w:numId w:val="19"/>
        </w:numPr>
        <w:spacing w:line="240" w:lineRule="auto"/>
        <w:rPr>
          <w:rFonts w:eastAsia="Times New Roman" w:cstheme="minorHAnsi"/>
          <w:color w:val="000000"/>
          <w:sz w:val="24"/>
          <w:szCs w:val="24"/>
        </w:rPr>
      </w:pPr>
      <w:hyperlink r:id="rId37" w:anchor="3dc15b2356fa" w:tgtFrame="_blank" w:history="1">
        <w:r w:rsidRPr="00C85D42">
          <w:rPr>
            <w:rFonts w:eastAsia="Times New Roman" w:cstheme="minorHAnsi"/>
            <w:color w:val="0000FF"/>
            <w:sz w:val="24"/>
            <w:szCs w:val="24"/>
            <w:u w:val="single"/>
          </w:rPr>
          <w:t>Opportunity Zones: We’re Doing it Wrong</w:t>
        </w:r>
      </w:hyperlink>
      <w:r w:rsidRPr="00C85D42">
        <w:rPr>
          <w:rFonts w:eastAsia="Times New Roman" w:cstheme="minorHAnsi"/>
          <w:color w:val="000000"/>
          <w:sz w:val="24"/>
          <w:szCs w:val="24"/>
        </w:rPr>
        <w:t>, Forbes (September 2019)</w:t>
      </w:r>
    </w:p>
    <w:p w:rsidR="0051305E" w:rsidRPr="00C85D42" w:rsidRDefault="0051305E" w:rsidP="0051305E">
      <w:pPr>
        <w:numPr>
          <w:ilvl w:val="1"/>
          <w:numId w:val="19"/>
        </w:numPr>
        <w:spacing w:line="240" w:lineRule="auto"/>
        <w:rPr>
          <w:rFonts w:eastAsia="Times New Roman" w:cstheme="minorHAnsi"/>
          <w:color w:val="000000"/>
          <w:sz w:val="24"/>
          <w:szCs w:val="24"/>
        </w:rPr>
      </w:pPr>
      <w:r w:rsidRPr="00C85D42">
        <w:rPr>
          <w:rFonts w:eastAsia="Times New Roman" w:cstheme="minorHAnsi"/>
          <w:color w:val="000000"/>
          <w:sz w:val="24"/>
          <w:szCs w:val="24"/>
        </w:rPr>
        <w:t>Heritage Foundation, </w:t>
      </w:r>
      <w:hyperlink r:id="rId38" w:tgtFrame="_blank" w:history="1">
        <w:r w:rsidRPr="00C85D42">
          <w:rPr>
            <w:rFonts w:eastAsia="Times New Roman" w:cstheme="minorHAnsi"/>
            <w:color w:val="0000FF"/>
            <w:sz w:val="24"/>
            <w:szCs w:val="24"/>
            <w:u w:val="single"/>
          </w:rPr>
          <w:t>The Big Fib About Opportunity Zones</w:t>
        </w:r>
      </w:hyperlink>
    </w:p>
    <w:p w:rsidR="0051305E" w:rsidRPr="00C85D42" w:rsidRDefault="0051305E" w:rsidP="0051305E">
      <w:pPr>
        <w:numPr>
          <w:ilvl w:val="1"/>
          <w:numId w:val="20"/>
        </w:numPr>
        <w:spacing w:line="240" w:lineRule="auto"/>
        <w:rPr>
          <w:rFonts w:eastAsia="Times New Roman" w:cstheme="minorHAnsi"/>
          <w:color w:val="000000"/>
          <w:sz w:val="24"/>
          <w:szCs w:val="24"/>
        </w:rPr>
      </w:pPr>
      <w:r w:rsidRPr="00C85D42">
        <w:rPr>
          <w:rFonts w:eastAsia="Times New Roman" w:cstheme="minorHAnsi"/>
          <w:color w:val="000000"/>
          <w:sz w:val="24"/>
          <w:szCs w:val="24"/>
        </w:rPr>
        <w:t>Assessments:  </w:t>
      </w:r>
      <w:proofErr w:type="spellStart"/>
      <w:r w:rsidRPr="00C85D42">
        <w:rPr>
          <w:rFonts w:eastAsia="Times New Roman" w:cstheme="minorHAnsi"/>
          <w:color w:val="000000"/>
          <w:sz w:val="24"/>
          <w:szCs w:val="24"/>
        </w:rPr>
        <w:t>Gelfond</w:t>
      </w:r>
      <w:proofErr w:type="spellEnd"/>
      <w:r w:rsidRPr="00C85D42">
        <w:rPr>
          <w:rFonts w:eastAsia="Times New Roman" w:cstheme="minorHAnsi"/>
          <w:color w:val="000000"/>
          <w:sz w:val="24"/>
          <w:szCs w:val="24"/>
        </w:rPr>
        <w:t xml:space="preserve"> &amp; Looney, </w:t>
      </w:r>
      <w:hyperlink r:id="rId39" w:tgtFrame="_blank" w:history="1">
        <w:r w:rsidRPr="00C85D42">
          <w:rPr>
            <w:rFonts w:eastAsia="Times New Roman" w:cstheme="minorHAnsi"/>
            <w:color w:val="0000FF"/>
            <w:sz w:val="24"/>
            <w:szCs w:val="24"/>
            <w:u w:val="single"/>
          </w:rPr>
          <w:t>Learning from Opportunity Zones</w:t>
        </w:r>
      </w:hyperlink>
      <w:r w:rsidRPr="00C85D42">
        <w:rPr>
          <w:rFonts w:eastAsia="Times New Roman" w:cstheme="minorHAnsi"/>
          <w:color w:val="000000"/>
          <w:sz w:val="24"/>
          <w:szCs w:val="24"/>
        </w:rPr>
        <w:t>, </w:t>
      </w:r>
    </w:p>
    <w:p w:rsidR="0051305E" w:rsidRPr="00C85D42" w:rsidRDefault="0051305E" w:rsidP="0051305E">
      <w:pPr>
        <w:numPr>
          <w:ilvl w:val="1"/>
          <w:numId w:val="20"/>
        </w:numPr>
        <w:spacing w:line="240" w:lineRule="auto"/>
        <w:rPr>
          <w:rFonts w:eastAsia="Times New Roman" w:cstheme="minorHAnsi"/>
          <w:color w:val="000000"/>
          <w:sz w:val="24"/>
          <w:szCs w:val="24"/>
        </w:rPr>
      </w:pPr>
      <w:hyperlink r:id="rId40" w:tgtFrame="_blank" w:history="1">
        <w:r w:rsidRPr="00C85D42">
          <w:rPr>
            <w:rFonts w:eastAsia="Times New Roman" w:cstheme="minorHAnsi"/>
            <w:color w:val="0000FF"/>
            <w:sz w:val="24"/>
            <w:szCs w:val="24"/>
            <w:u w:val="single"/>
          </w:rPr>
          <w:t>Where is the Opportunity in Opportunity Zones</w:t>
        </w:r>
      </w:hyperlink>
      <w:r w:rsidRPr="00C85D42">
        <w:rPr>
          <w:rFonts w:eastAsia="Times New Roman" w:cstheme="minorHAnsi"/>
          <w:color w:val="000000"/>
          <w:sz w:val="24"/>
          <w:szCs w:val="24"/>
        </w:rPr>
        <w:t xml:space="preserve">, Tax Foundation (June </w:t>
      </w:r>
      <w:proofErr w:type="gramStart"/>
      <w:r w:rsidRPr="00C85D42">
        <w:rPr>
          <w:rFonts w:eastAsia="Times New Roman" w:cstheme="minorHAnsi"/>
          <w:color w:val="000000"/>
          <w:sz w:val="24"/>
          <w:szCs w:val="24"/>
        </w:rPr>
        <w:t>2019)</w:t>
      </w:r>
      <w:proofErr w:type="gramEnd"/>
    </w:p>
    <w:p w:rsidR="0051305E" w:rsidRPr="00C85D42" w:rsidRDefault="0051305E" w:rsidP="0051305E">
      <w:pPr>
        <w:numPr>
          <w:ilvl w:val="1"/>
          <w:numId w:val="20"/>
        </w:numPr>
        <w:spacing w:line="240" w:lineRule="auto"/>
        <w:rPr>
          <w:rFonts w:eastAsia="Times New Roman" w:cstheme="minorHAnsi"/>
          <w:color w:val="000000"/>
          <w:sz w:val="24"/>
          <w:szCs w:val="24"/>
        </w:rPr>
      </w:pPr>
      <w:r w:rsidRPr="00C85D42">
        <w:rPr>
          <w:rFonts w:eastAsia="Times New Roman" w:cstheme="minorHAnsi"/>
          <w:color w:val="000000"/>
          <w:sz w:val="24"/>
          <w:szCs w:val="24"/>
        </w:rPr>
        <w:t>Origins and Supporters: </w:t>
      </w:r>
      <w:hyperlink r:id="rId41" w:tgtFrame="_blank" w:history="1">
        <w:r w:rsidRPr="00C85D42">
          <w:rPr>
            <w:rFonts w:eastAsia="Times New Roman" w:cstheme="minorHAnsi"/>
            <w:color w:val="0000FF"/>
            <w:sz w:val="24"/>
            <w:szCs w:val="24"/>
            <w:u w:val="single"/>
          </w:rPr>
          <w:t>Economic Innovation Group</w:t>
        </w:r>
      </w:hyperlink>
      <w:r w:rsidRPr="00C85D42">
        <w:rPr>
          <w:rFonts w:eastAsia="Times New Roman" w:cstheme="minorHAnsi"/>
          <w:color w:val="000000"/>
          <w:sz w:val="24"/>
          <w:szCs w:val="24"/>
        </w:rPr>
        <w:t> (review website) at Economic Innovation Group,</w:t>
      </w:r>
    </w:p>
    <w:p w:rsidR="0051305E" w:rsidRPr="00C85D42" w:rsidRDefault="0051305E" w:rsidP="0051305E">
      <w:pPr>
        <w:numPr>
          <w:ilvl w:val="1"/>
          <w:numId w:val="20"/>
        </w:numPr>
        <w:spacing w:line="240" w:lineRule="auto"/>
        <w:rPr>
          <w:rFonts w:eastAsia="Times New Roman" w:cstheme="minorHAnsi"/>
          <w:color w:val="000000"/>
          <w:sz w:val="24"/>
          <w:szCs w:val="24"/>
        </w:rPr>
      </w:pPr>
      <w:hyperlink r:id="rId42" w:tgtFrame="_blank" w:history="1">
        <w:r w:rsidRPr="00C85D42">
          <w:rPr>
            <w:rFonts w:eastAsia="Times New Roman" w:cstheme="minorHAnsi"/>
            <w:color w:val="0000FF"/>
            <w:sz w:val="24"/>
            <w:szCs w:val="24"/>
            <w:u w:val="single"/>
          </w:rPr>
          <w:t>Unlocking Private Capital to Facilitate Growth</w:t>
        </w:r>
      </w:hyperlink>
      <w:r w:rsidRPr="00C85D42">
        <w:rPr>
          <w:rFonts w:eastAsia="Times New Roman" w:cstheme="minorHAnsi"/>
          <w:color w:val="000000"/>
          <w:sz w:val="24"/>
          <w:szCs w:val="24"/>
        </w:rPr>
        <w:t>;</w:t>
      </w:r>
    </w:p>
    <w:p w:rsidR="0051305E" w:rsidRPr="00C85D42" w:rsidRDefault="0051305E" w:rsidP="0051305E">
      <w:pPr>
        <w:numPr>
          <w:ilvl w:val="1"/>
          <w:numId w:val="20"/>
        </w:numPr>
        <w:spacing w:line="240" w:lineRule="auto"/>
        <w:rPr>
          <w:rFonts w:eastAsia="Times New Roman" w:cstheme="minorHAnsi"/>
          <w:color w:val="000000"/>
          <w:sz w:val="24"/>
          <w:szCs w:val="24"/>
        </w:rPr>
      </w:pPr>
      <w:r w:rsidRPr="00C85D42">
        <w:rPr>
          <w:rFonts w:eastAsia="Times New Roman" w:cstheme="minorHAnsi"/>
          <w:color w:val="000000"/>
          <w:sz w:val="24"/>
          <w:szCs w:val="24"/>
        </w:rPr>
        <w:t>O’Connor, Swimming Against the Tide, pp. 26-28 (see Class One Readings #6)</w:t>
      </w:r>
    </w:p>
    <w:p w:rsidR="0051305E" w:rsidRPr="00C85D42" w:rsidRDefault="0051305E" w:rsidP="0051305E">
      <w:pPr>
        <w:numPr>
          <w:ilvl w:val="1"/>
          <w:numId w:val="20"/>
        </w:numPr>
        <w:spacing w:line="240" w:lineRule="auto"/>
        <w:rPr>
          <w:rFonts w:eastAsia="Times New Roman" w:cstheme="minorHAnsi"/>
          <w:color w:val="000000"/>
          <w:sz w:val="24"/>
          <w:szCs w:val="24"/>
        </w:rPr>
      </w:pPr>
      <w:r w:rsidRPr="00C85D42">
        <w:rPr>
          <w:rFonts w:eastAsia="Times New Roman" w:cstheme="minorHAnsi"/>
          <w:color w:val="000000"/>
          <w:sz w:val="24"/>
          <w:szCs w:val="24"/>
        </w:rPr>
        <w:t>Critiques and Commentary: </w:t>
      </w:r>
    </w:p>
    <w:p w:rsidR="0051305E" w:rsidRPr="00C85D42" w:rsidRDefault="0051305E" w:rsidP="0051305E">
      <w:pPr>
        <w:numPr>
          <w:ilvl w:val="1"/>
          <w:numId w:val="20"/>
        </w:numPr>
        <w:spacing w:line="240" w:lineRule="auto"/>
        <w:rPr>
          <w:rFonts w:eastAsia="Times New Roman" w:cstheme="minorHAnsi"/>
          <w:color w:val="000000"/>
          <w:sz w:val="24"/>
          <w:szCs w:val="24"/>
        </w:rPr>
      </w:pPr>
      <w:r w:rsidRPr="00C85D42">
        <w:rPr>
          <w:rFonts w:eastAsia="Times New Roman" w:cstheme="minorHAnsi"/>
          <w:color w:val="000000"/>
          <w:sz w:val="24"/>
          <w:szCs w:val="24"/>
        </w:rPr>
        <w:t>von Hoffman:</w:t>
      </w:r>
      <w:hyperlink r:id="rId43" w:tgtFrame="_blank" w:history="1">
        <w:r w:rsidRPr="00C85D42">
          <w:rPr>
            <w:rFonts w:eastAsia="Times New Roman" w:cstheme="minorHAnsi"/>
            <w:color w:val="0000FF"/>
            <w:sz w:val="24"/>
            <w:szCs w:val="24"/>
            <w:u w:val="single"/>
          </w:rPr>
          <w:t> Past, Present, and Future of Community Development in the US</w:t>
        </w:r>
      </w:hyperlink>
      <w:r w:rsidRPr="00C85D42">
        <w:rPr>
          <w:rFonts w:eastAsia="Times New Roman" w:cstheme="minorHAnsi"/>
          <w:color w:val="000000"/>
          <w:sz w:val="24"/>
          <w:szCs w:val="24"/>
        </w:rPr>
        <w:t>, pp. 34-45 (skim for purpose of understanding evolving priorities in community development).</w:t>
      </w:r>
    </w:p>
    <w:p w:rsidR="0051305E" w:rsidRPr="00C85D42" w:rsidRDefault="0051305E" w:rsidP="0051305E">
      <w:pPr>
        <w:numPr>
          <w:ilvl w:val="0"/>
          <w:numId w:val="20"/>
        </w:numPr>
        <w:spacing w:line="240" w:lineRule="auto"/>
        <w:rPr>
          <w:rFonts w:eastAsia="Times New Roman" w:cstheme="minorHAnsi"/>
          <w:color w:val="000000"/>
          <w:sz w:val="24"/>
          <w:szCs w:val="24"/>
        </w:rPr>
      </w:pPr>
      <w:r w:rsidRPr="00C85D42">
        <w:rPr>
          <w:rFonts w:eastAsia="Times New Roman" w:cstheme="minorHAnsi"/>
          <w:color w:val="000000"/>
          <w:sz w:val="24"/>
          <w:szCs w:val="24"/>
        </w:rPr>
        <w:t xml:space="preserve">Consumer Financial Protection Bureau: </w:t>
      </w:r>
    </w:p>
    <w:p w:rsidR="0051305E" w:rsidRPr="00C85D42" w:rsidRDefault="0051305E" w:rsidP="0051305E">
      <w:pPr>
        <w:numPr>
          <w:ilvl w:val="1"/>
          <w:numId w:val="21"/>
        </w:numPr>
        <w:spacing w:line="240" w:lineRule="auto"/>
        <w:rPr>
          <w:rFonts w:eastAsia="Times New Roman" w:cstheme="minorHAnsi"/>
          <w:color w:val="000000"/>
          <w:sz w:val="24"/>
          <w:szCs w:val="24"/>
        </w:rPr>
      </w:pPr>
      <w:proofErr w:type="spellStart"/>
      <w:r w:rsidRPr="00C85D42">
        <w:rPr>
          <w:rFonts w:eastAsia="Times New Roman" w:cstheme="minorHAnsi"/>
          <w:color w:val="000000"/>
          <w:sz w:val="24"/>
          <w:szCs w:val="24"/>
        </w:rPr>
        <w:t>Salisman</w:t>
      </w:r>
      <w:proofErr w:type="spellEnd"/>
      <w:r w:rsidRPr="00C85D42">
        <w:rPr>
          <w:rFonts w:eastAsia="Times New Roman" w:cstheme="minorHAnsi"/>
          <w:color w:val="000000"/>
          <w:sz w:val="24"/>
          <w:szCs w:val="24"/>
        </w:rPr>
        <w:t>, </w:t>
      </w:r>
      <w:hyperlink r:id="rId44" w:tgtFrame="_blank" w:history="1">
        <w:r w:rsidRPr="00C85D42">
          <w:rPr>
            <w:rFonts w:eastAsia="Times New Roman" w:cstheme="minorHAnsi"/>
            <w:color w:val="0000FF"/>
            <w:sz w:val="24"/>
            <w:szCs w:val="24"/>
            <w:u w:val="single"/>
          </w:rPr>
          <w:t>The CFPB Turns 5</w:t>
        </w:r>
      </w:hyperlink>
      <w:r w:rsidRPr="00C85D42">
        <w:rPr>
          <w:rFonts w:eastAsia="Times New Roman" w:cstheme="minorHAnsi"/>
          <w:color w:val="000000"/>
          <w:sz w:val="24"/>
          <w:szCs w:val="24"/>
        </w:rPr>
        <w:t>;</w:t>
      </w:r>
    </w:p>
    <w:p w:rsidR="0051305E" w:rsidRPr="00C85D42" w:rsidRDefault="0051305E" w:rsidP="0051305E">
      <w:pPr>
        <w:numPr>
          <w:ilvl w:val="1"/>
          <w:numId w:val="21"/>
        </w:numPr>
        <w:spacing w:line="240" w:lineRule="auto"/>
        <w:rPr>
          <w:rFonts w:eastAsia="Times New Roman" w:cstheme="minorHAnsi"/>
          <w:color w:val="000000"/>
          <w:sz w:val="24"/>
          <w:szCs w:val="24"/>
        </w:rPr>
      </w:pPr>
      <w:r w:rsidRPr="00C85D42">
        <w:rPr>
          <w:rFonts w:eastAsia="Times New Roman" w:cstheme="minorHAnsi"/>
          <w:color w:val="000000"/>
          <w:sz w:val="24"/>
          <w:szCs w:val="24"/>
        </w:rPr>
        <w:t>Brian Young, </w:t>
      </w:r>
      <w:hyperlink r:id="rId45" w:tgtFrame="_blank" w:history="1">
        <w:r w:rsidRPr="00C85D42">
          <w:rPr>
            <w:rFonts w:eastAsia="Times New Roman" w:cstheme="minorHAnsi"/>
            <w:color w:val="0000FF"/>
            <w:sz w:val="24"/>
            <w:szCs w:val="24"/>
            <w:u w:val="single"/>
          </w:rPr>
          <w:t>In Defense of the CFPB</w:t>
        </w:r>
      </w:hyperlink>
      <w:r w:rsidRPr="00C85D42">
        <w:rPr>
          <w:rFonts w:eastAsia="Times New Roman" w:cstheme="minorHAnsi"/>
          <w:color w:val="000000"/>
          <w:sz w:val="24"/>
          <w:szCs w:val="24"/>
        </w:rPr>
        <w:t>;</w:t>
      </w:r>
    </w:p>
    <w:p w:rsidR="0051305E" w:rsidRPr="00C85D42" w:rsidRDefault="0051305E" w:rsidP="0051305E">
      <w:pPr>
        <w:numPr>
          <w:ilvl w:val="1"/>
          <w:numId w:val="21"/>
        </w:numPr>
        <w:spacing w:line="240" w:lineRule="auto"/>
        <w:rPr>
          <w:rFonts w:eastAsia="Times New Roman" w:cstheme="minorHAnsi"/>
          <w:color w:val="000000"/>
          <w:sz w:val="24"/>
          <w:szCs w:val="24"/>
        </w:rPr>
      </w:pPr>
      <w:proofErr w:type="spellStart"/>
      <w:r w:rsidRPr="00C85D42">
        <w:rPr>
          <w:rFonts w:eastAsia="Times New Roman" w:cstheme="minorHAnsi"/>
          <w:color w:val="000000"/>
          <w:sz w:val="24"/>
          <w:szCs w:val="24"/>
        </w:rPr>
        <w:t>Valenti</w:t>
      </w:r>
      <w:proofErr w:type="spellEnd"/>
      <w:r w:rsidRPr="00C85D42">
        <w:rPr>
          <w:rFonts w:eastAsia="Times New Roman" w:cstheme="minorHAnsi"/>
          <w:color w:val="000000"/>
          <w:sz w:val="24"/>
          <w:szCs w:val="24"/>
        </w:rPr>
        <w:t>, </w:t>
      </w:r>
      <w:hyperlink r:id="rId46" w:tgtFrame="_blank" w:history="1">
        <w:r w:rsidRPr="00C85D42">
          <w:rPr>
            <w:rFonts w:eastAsia="Times New Roman" w:cstheme="minorHAnsi"/>
            <w:color w:val="0000FF"/>
            <w:sz w:val="24"/>
            <w:szCs w:val="24"/>
            <w:u w:val="single"/>
          </w:rPr>
          <w:t>Why We Need the CFPB</w:t>
        </w:r>
      </w:hyperlink>
      <w:r w:rsidRPr="00C85D42">
        <w:rPr>
          <w:rFonts w:eastAsia="Times New Roman" w:cstheme="minorHAnsi"/>
          <w:color w:val="000000"/>
          <w:sz w:val="24"/>
          <w:szCs w:val="24"/>
        </w:rPr>
        <w:t>;</w:t>
      </w:r>
    </w:p>
    <w:p w:rsidR="0051305E" w:rsidRPr="00C85D42" w:rsidRDefault="0051305E" w:rsidP="0051305E">
      <w:pPr>
        <w:numPr>
          <w:ilvl w:val="1"/>
          <w:numId w:val="21"/>
        </w:numPr>
        <w:spacing w:line="240" w:lineRule="auto"/>
        <w:rPr>
          <w:rFonts w:eastAsia="Times New Roman" w:cstheme="minorHAnsi"/>
          <w:color w:val="000000"/>
          <w:sz w:val="24"/>
          <w:szCs w:val="24"/>
        </w:rPr>
      </w:pPr>
      <w:r w:rsidRPr="00C85D42">
        <w:rPr>
          <w:rFonts w:eastAsia="Times New Roman" w:cstheme="minorHAnsi"/>
          <w:color w:val="000000"/>
          <w:sz w:val="24"/>
          <w:szCs w:val="24"/>
        </w:rPr>
        <w:t>Rubin, </w:t>
      </w:r>
      <w:hyperlink r:id="rId47" w:tgtFrame="_blank" w:history="1">
        <w:r w:rsidRPr="00C85D42">
          <w:rPr>
            <w:rFonts w:eastAsia="Times New Roman" w:cstheme="minorHAnsi"/>
            <w:color w:val="0000FF"/>
            <w:sz w:val="24"/>
            <w:szCs w:val="24"/>
            <w:u w:val="single"/>
          </w:rPr>
          <w:t>The CFPB Supervision Problem</w:t>
        </w:r>
      </w:hyperlink>
    </w:p>
    <w:p w:rsidR="0051305E" w:rsidRPr="00C85D42" w:rsidRDefault="0051305E" w:rsidP="0051305E">
      <w:pPr>
        <w:numPr>
          <w:ilvl w:val="1"/>
          <w:numId w:val="22"/>
        </w:numPr>
        <w:spacing w:line="240" w:lineRule="auto"/>
        <w:rPr>
          <w:rFonts w:eastAsia="Times New Roman" w:cstheme="minorHAnsi"/>
          <w:color w:val="000000"/>
          <w:sz w:val="24"/>
          <w:szCs w:val="24"/>
        </w:rPr>
      </w:pPr>
      <w:proofErr w:type="spellStart"/>
      <w:r w:rsidRPr="00C85D42">
        <w:rPr>
          <w:rFonts w:eastAsia="Times New Roman" w:cstheme="minorHAnsi"/>
          <w:color w:val="000000"/>
          <w:sz w:val="24"/>
          <w:szCs w:val="24"/>
        </w:rPr>
        <w:t>DePillis</w:t>
      </w:r>
      <w:proofErr w:type="spellEnd"/>
      <w:r w:rsidRPr="00C85D42">
        <w:rPr>
          <w:rFonts w:eastAsia="Times New Roman" w:cstheme="minorHAnsi"/>
          <w:color w:val="000000"/>
          <w:sz w:val="24"/>
          <w:szCs w:val="24"/>
        </w:rPr>
        <w:t>,</w:t>
      </w:r>
      <w:hyperlink r:id="rId48" w:tgtFrame="_blank" w:history="1">
        <w:r w:rsidRPr="00C85D42">
          <w:rPr>
            <w:rFonts w:eastAsia="Times New Roman" w:cstheme="minorHAnsi"/>
            <w:color w:val="0000FF"/>
            <w:sz w:val="24"/>
            <w:szCs w:val="24"/>
            <w:u w:val="single"/>
          </w:rPr>
          <w:t> A Watchdog Grows Up,</w:t>
        </w:r>
      </w:hyperlink>
    </w:p>
    <w:p w:rsidR="0051305E" w:rsidRPr="00C85D42" w:rsidRDefault="0051305E" w:rsidP="0051305E">
      <w:pPr>
        <w:numPr>
          <w:ilvl w:val="1"/>
          <w:numId w:val="22"/>
        </w:numPr>
        <w:spacing w:line="240" w:lineRule="auto"/>
        <w:rPr>
          <w:rFonts w:eastAsia="Times New Roman" w:cstheme="minorHAnsi"/>
          <w:color w:val="000000"/>
          <w:sz w:val="24"/>
          <w:szCs w:val="24"/>
        </w:rPr>
      </w:pPr>
      <w:r w:rsidRPr="00C85D42">
        <w:rPr>
          <w:rFonts w:eastAsia="Times New Roman" w:cstheme="minorHAnsi"/>
          <w:color w:val="000000"/>
          <w:sz w:val="24"/>
          <w:szCs w:val="24"/>
        </w:rPr>
        <w:t>Graham, </w:t>
      </w:r>
      <w:hyperlink r:id="rId49" w:tgtFrame="_blank" w:history="1">
        <w:r w:rsidRPr="00C85D42">
          <w:rPr>
            <w:rFonts w:eastAsia="Times New Roman" w:cstheme="minorHAnsi"/>
            <w:color w:val="0000FF"/>
            <w:sz w:val="24"/>
            <w:szCs w:val="24"/>
            <w:u w:val="single"/>
          </w:rPr>
          <w:t>The Fight Over the CFPB Reveals the Broken State of American Politics</w:t>
        </w:r>
      </w:hyperlink>
      <w:r w:rsidRPr="00C85D42">
        <w:rPr>
          <w:rFonts w:eastAsia="Times New Roman" w:cstheme="minorHAnsi"/>
          <w:color w:val="000000"/>
          <w:sz w:val="24"/>
          <w:szCs w:val="24"/>
        </w:rPr>
        <w:t>, </w:t>
      </w:r>
    </w:p>
    <w:p w:rsidR="0051305E" w:rsidRPr="00C85D42" w:rsidRDefault="0051305E" w:rsidP="0051305E">
      <w:pPr>
        <w:numPr>
          <w:ilvl w:val="1"/>
          <w:numId w:val="22"/>
        </w:numPr>
        <w:spacing w:line="240" w:lineRule="auto"/>
        <w:rPr>
          <w:rFonts w:eastAsia="Times New Roman" w:cstheme="minorHAnsi"/>
          <w:color w:val="000000"/>
          <w:sz w:val="24"/>
          <w:szCs w:val="24"/>
        </w:rPr>
      </w:pPr>
      <w:hyperlink r:id="rId50" w:tgtFrame="_blank" w:history="1">
        <w:r w:rsidRPr="00C85D42">
          <w:rPr>
            <w:rFonts w:eastAsia="Times New Roman" w:cstheme="minorHAnsi"/>
            <w:color w:val="0000FF"/>
            <w:sz w:val="24"/>
            <w:szCs w:val="24"/>
            <w:u w:val="single"/>
          </w:rPr>
          <w:t>Warren Democracy Journal article</w:t>
        </w:r>
      </w:hyperlink>
      <w:r w:rsidRPr="00C85D42">
        <w:rPr>
          <w:rFonts w:eastAsia="Times New Roman" w:cstheme="minorHAnsi"/>
          <w:color w:val="000000"/>
          <w:sz w:val="24"/>
          <w:szCs w:val="24"/>
        </w:rPr>
        <w:t> (skim)</w:t>
      </w:r>
    </w:p>
    <w:p w:rsidR="0051305E" w:rsidRPr="00C85D42" w:rsidRDefault="0051305E" w:rsidP="0051305E">
      <w:pPr>
        <w:numPr>
          <w:ilvl w:val="1"/>
          <w:numId w:val="22"/>
        </w:numPr>
        <w:spacing w:line="240" w:lineRule="auto"/>
        <w:rPr>
          <w:rFonts w:eastAsia="Times New Roman" w:cstheme="minorHAnsi"/>
          <w:color w:val="000000"/>
          <w:sz w:val="24"/>
          <w:szCs w:val="24"/>
        </w:rPr>
      </w:pPr>
      <w:r w:rsidRPr="00C85D42">
        <w:rPr>
          <w:rFonts w:eastAsia="Times New Roman" w:cstheme="minorHAnsi"/>
          <w:color w:val="000000"/>
          <w:sz w:val="24"/>
          <w:szCs w:val="24"/>
        </w:rPr>
        <w:lastRenderedPageBreak/>
        <w:t>Commentaries:</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Optional:</w:t>
      </w:r>
    </w:p>
    <w:p w:rsidR="0051305E" w:rsidRPr="00C85D42" w:rsidRDefault="0051305E" w:rsidP="0051305E">
      <w:pPr>
        <w:numPr>
          <w:ilvl w:val="0"/>
          <w:numId w:val="23"/>
        </w:numPr>
        <w:spacing w:line="240" w:lineRule="auto"/>
        <w:rPr>
          <w:rFonts w:eastAsia="Times New Roman" w:cstheme="minorHAnsi"/>
          <w:color w:val="000000"/>
          <w:sz w:val="24"/>
          <w:szCs w:val="24"/>
        </w:rPr>
      </w:pPr>
      <w:r w:rsidRPr="00C85D42">
        <w:rPr>
          <w:rFonts w:eastAsia="Times New Roman" w:cstheme="minorHAnsi"/>
          <w:color w:val="000000"/>
          <w:sz w:val="24"/>
          <w:szCs w:val="24"/>
        </w:rPr>
        <w:t>House of Representatives, </w:t>
      </w:r>
      <w:hyperlink r:id="rId51" w:tgtFrame="_blank" w:history="1">
        <w:r w:rsidRPr="00C85D42">
          <w:rPr>
            <w:rFonts w:eastAsia="Times New Roman" w:cstheme="minorHAnsi"/>
            <w:color w:val="0000FF"/>
            <w:sz w:val="24"/>
            <w:szCs w:val="24"/>
            <w:u w:val="single"/>
          </w:rPr>
          <w:t>Staff Report on CFPB;</w:t>
        </w:r>
      </w:hyperlink>
    </w:p>
    <w:p w:rsidR="0051305E" w:rsidRPr="00C85D42" w:rsidRDefault="0051305E" w:rsidP="0051305E">
      <w:pPr>
        <w:numPr>
          <w:ilvl w:val="0"/>
          <w:numId w:val="23"/>
        </w:numPr>
        <w:spacing w:line="240" w:lineRule="auto"/>
        <w:rPr>
          <w:rFonts w:eastAsia="Times New Roman" w:cstheme="minorHAnsi"/>
          <w:color w:val="000000"/>
          <w:sz w:val="24"/>
          <w:szCs w:val="24"/>
        </w:rPr>
      </w:pPr>
      <w:r w:rsidRPr="00C85D42">
        <w:rPr>
          <w:rFonts w:eastAsia="Times New Roman" w:cstheme="minorHAnsi"/>
          <w:color w:val="000000"/>
          <w:sz w:val="24"/>
          <w:szCs w:val="24"/>
        </w:rPr>
        <w:t>Ian Murray, Center for Economic Competitiveness, </w:t>
      </w:r>
      <w:hyperlink r:id="rId52" w:tgtFrame="_blank" w:history="1">
        <w:r w:rsidRPr="00C85D42">
          <w:rPr>
            <w:rFonts w:eastAsia="Times New Roman" w:cstheme="minorHAnsi"/>
            <w:color w:val="0000FF"/>
            <w:sz w:val="24"/>
            <w:szCs w:val="24"/>
            <w:u w:val="single"/>
          </w:rPr>
          <w:t>The Case Against the CPFB </w:t>
        </w:r>
      </w:hyperlink>
      <w:r w:rsidRPr="00C85D42">
        <w:rPr>
          <w:rFonts w:eastAsia="Times New Roman" w:cstheme="minorHAnsi"/>
          <w:color w:val="000000"/>
          <w:sz w:val="24"/>
          <w:szCs w:val="24"/>
        </w:rPr>
        <w:t>(September 2017);</w:t>
      </w:r>
    </w:p>
    <w:p w:rsidR="0051305E" w:rsidRPr="00C85D42" w:rsidRDefault="0051305E" w:rsidP="0051305E">
      <w:pPr>
        <w:numPr>
          <w:ilvl w:val="0"/>
          <w:numId w:val="23"/>
        </w:numPr>
        <w:spacing w:line="240" w:lineRule="auto"/>
        <w:rPr>
          <w:rFonts w:eastAsia="Times New Roman" w:cstheme="minorHAnsi"/>
          <w:color w:val="000000"/>
          <w:sz w:val="24"/>
          <w:szCs w:val="24"/>
        </w:rPr>
      </w:pPr>
      <w:hyperlink r:id="rId53" w:tgtFrame="_blank" w:history="1">
        <w:r w:rsidRPr="00C85D42">
          <w:rPr>
            <w:rFonts w:eastAsia="Times New Roman" w:cstheme="minorHAnsi"/>
            <w:color w:val="0000FF"/>
            <w:sz w:val="24"/>
            <w:szCs w:val="24"/>
            <w:u w:val="single"/>
          </w:rPr>
          <w:t>NPR Report on how came into being </w:t>
        </w:r>
      </w:hyperlink>
    </w:p>
    <w:p w:rsidR="00C85D42" w:rsidRPr="00C85D42" w:rsidRDefault="00C85D42" w:rsidP="00C85D42">
      <w:pPr>
        <w:spacing w:line="240" w:lineRule="auto"/>
        <w:rPr>
          <w:rFonts w:eastAsia="Times New Roman" w:cstheme="minorHAnsi"/>
          <w:color w:val="000000"/>
          <w:sz w:val="24"/>
          <w:szCs w:val="24"/>
        </w:rPr>
      </w:pP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Class Three: April 8</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 xml:space="preserve">HOMELESSNESS AND THE CHALLENGE OF POLICY COMPLEXITY AND PUBLIC FRUSTRATION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The challenge of homelessness is frequently seen as the most obvious example of the failure of U.S. housing policy. In this class, we will delve into the issue by attending to the programmatic, political, and institutional dynamics that are at play in considering how the nation has and should respond to the challenges posed by the reality of almost 800,000 persons remaining unsheltered – a number that has increased rapidly in past several years and is now at an all-time high.</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To do so, we will start by considering what is meant when policymakers attempt to address “homelessness,” including who the evidence shows are unsheltered and why.  We will then dig into policy and program efforts that attempt to address “homelessness” by looking in greater depth at specific efforts in California (especially Los Angeles) and at the federal level.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This is intended to enable us to consider not only specific policy approaches but the significance of political forces and narrative frames that implicate what is pursued. In addition, we will look in more detail at the concept and application of Housing First to understand how it has advanced – and failed to advance-- policy and practice. Core questions we will engage in: </w:t>
      </w:r>
    </w:p>
    <w:p w:rsidR="0051305E" w:rsidRPr="00C85D42" w:rsidRDefault="0051305E" w:rsidP="0051305E">
      <w:pPr>
        <w:numPr>
          <w:ilvl w:val="0"/>
          <w:numId w:val="24"/>
        </w:numPr>
        <w:spacing w:after="0" w:line="256" w:lineRule="auto"/>
        <w:rPr>
          <w:rFonts w:eastAsia="Times New Roman" w:cstheme="minorHAnsi"/>
          <w:sz w:val="24"/>
          <w:szCs w:val="24"/>
        </w:rPr>
      </w:pPr>
      <w:r w:rsidRPr="00C85D42">
        <w:rPr>
          <w:rFonts w:eastAsia="Times New Roman" w:cstheme="minorHAnsi"/>
          <w:sz w:val="24"/>
          <w:szCs w:val="24"/>
        </w:rPr>
        <w:t xml:space="preserve">To what extent can and should housing policy be viewed as the central tenet in addressing U.S. homelessness? </w:t>
      </w:r>
    </w:p>
    <w:p w:rsidR="0051305E" w:rsidRPr="00C85D42" w:rsidRDefault="0051305E" w:rsidP="0051305E">
      <w:pPr>
        <w:numPr>
          <w:ilvl w:val="0"/>
          <w:numId w:val="24"/>
        </w:numPr>
        <w:spacing w:after="0" w:line="256" w:lineRule="auto"/>
        <w:rPr>
          <w:rFonts w:eastAsia="Times New Roman" w:cstheme="minorHAnsi"/>
          <w:sz w:val="24"/>
          <w:szCs w:val="24"/>
        </w:rPr>
      </w:pPr>
      <w:r w:rsidRPr="00C85D42">
        <w:rPr>
          <w:rFonts w:eastAsia="Times New Roman" w:cstheme="minorHAnsi"/>
          <w:sz w:val="24"/>
          <w:szCs w:val="24"/>
        </w:rPr>
        <w:t xml:space="preserve">In a multi-dimensional challenge such as homelessness, what mechanisms and institutional reforms might be pursued to improve interventions? </w:t>
      </w:r>
    </w:p>
    <w:p w:rsidR="0051305E" w:rsidRPr="00C85D42" w:rsidRDefault="0051305E" w:rsidP="0051305E">
      <w:pPr>
        <w:numPr>
          <w:ilvl w:val="0"/>
          <w:numId w:val="24"/>
        </w:numPr>
        <w:spacing w:line="256" w:lineRule="auto"/>
        <w:rPr>
          <w:rFonts w:eastAsia="Times New Roman" w:cstheme="minorHAnsi"/>
          <w:sz w:val="24"/>
          <w:szCs w:val="24"/>
        </w:rPr>
      </w:pPr>
      <w:r w:rsidRPr="00C85D42">
        <w:rPr>
          <w:rFonts w:eastAsia="Times New Roman" w:cstheme="minorHAnsi"/>
          <w:sz w:val="24"/>
          <w:szCs w:val="24"/>
        </w:rPr>
        <w:t>How can and should political pressures be integrated to adopting effective and just policy responses, especially given the long-term and structural challenges that exist?</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READING:</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Homelessness Overview</w:t>
      </w:r>
    </w:p>
    <w:p w:rsidR="0051305E" w:rsidRPr="00C85D42" w:rsidRDefault="0051305E" w:rsidP="0051305E">
      <w:pPr>
        <w:numPr>
          <w:ilvl w:val="0"/>
          <w:numId w:val="25"/>
        </w:numPr>
        <w:spacing w:line="240" w:lineRule="auto"/>
        <w:rPr>
          <w:rFonts w:eastAsia="Times New Roman" w:cstheme="minorHAnsi"/>
          <w:color w:val="000000"/>
          <w:sz w:val="24"/>
          <w:szCs w:val="24"/>
        </w:rPr>
      </w:pPr>
      <w:hyperlink r:id="rId54" w:anchor=":~:text=Published%20December%2030%2C%202024,rising%20inflation%2C%20stagnating%20wages%20among" w:history="1">
        <w:r w:rsidRPr="00C85D42">
          <w:rPr>
            <w:rFonts w:eastAsia="Times New Roman" w:cstheme="minorHAnsi"/>
            <w:color w:val="0000FF"/>
            <w:sz w:val="24"/>
            <w:szCs w:val="24"/>
            <w:u w:val="single"/>
          </w:rPr>
          <w:t>City Limits Summary of 2024 Homelessness Count</w:t>
        </w:r>
      </w:hyperlink>
    </w:p>
    <w:p w:rsidR="0051305E" w:rsidRPr="00C85D42" w:rsidRDefault="0051305E" w:rsidP="0051305E">
      <w:pPr>
        <w:numPr>
          <w:ilvl w:val="0"/>
          <w:numId w:val="25"/>
        </w:numPr>
        <w:spacing w:line="240" w:lineRule="auto"/>
        <w:rPr>
          <w:rFonts w:eastAsia="Times New Roman" w:cstheme="minorHAnsi"/>
          <w:color w:val="000000"/>
          <w:sz w:val="24"/>
          <w:szCs w:val="24"/>
        </w:rPr>
      </w:pPr>
      <w:hyperlink r:id="rId55" w:tgtFrame="_blank" w:history="1">
        <w:r w:rsidRPr="00C85D42">
          <w:rPr>
            <w:rFonts w:eastAsia="Times New Roman" w:cstheme="minorHAnsi"/>
            <w:color w:val="0000FF"/>
            <w:sz w:val="24"/>
            <w:szCs w:val="24"/>
            <w:u w:val="single"/>
          </w:rPr>
          <w:t>Social Work's Grand Challenge to End Homelessness</w:t>
        </w:r>
      </w:hyperlink>
      <w:r w:rsidRPr="00C85D42">
        <w:rPr>
          <w:rFonts w:eastAsia="Times New Roman" w:cstheme="minorHAnsi"/>
          <w:color w:val="000000"/>
          <w:sz w:val="24"/>
          <w:szCs w:val="24"/>
        </w:rPr>
        <w:t> (pp.1-15, 39-44)</w:t>
      </w:r>
    </w:p>
    <w:p w:rsidR="0051305E" w:rsidRPr="00C85D42" w:rsidRDefault="0051305E" w:rsidP="0051305E">
      <w:pPr>
        <w:numPr>
          <w:ilvl w:val="0"/>
          <w:numId w:val="25"/>
        </w:numPr>
        <w:spacing w:line="240" w:lineRule="auto"/>
        <w:rPr>
          <w:rFonts w:eastAsia="Times New Roman" w:cstheme="minorHAnsi"/>
          <w:color w:val="000000"/>
          <w:sz w:val="24"/>
          <w:szCs w:val="24"/>
        </w:rPr>
      </w:pPr>
      <w:hyperlink r:id="rId56" w:tgtFrame="_blank" w:history="1">
        <w:r w:rsidRPr="00C85D42">
          <w:rPr>
            <w:rFonts w:eastAsia="Times New Roman" w:cstheme="minorHAnsi"/>
            <w:color w:val="0000FF"/>
            <w:sz w:val="24"/>
            <w:szCs w:val="24"/>
            <w:u w:val="single"/>
          </w:rPr>
          <w:t>Furman Center, How to Address Homelessness</w:t>
        </w:r>
      </w:hyperlink>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lastRenderedPageBreak/>
        <w:t>Housing First Description and Critiques</w:t>
      </w:r>
    </w:p>
    <w:p w:rsidR="0051305E" w:rsidRPr="00C85D42" w:rsidRDefault="0051305E" w:rsidP="0051305E">
      <w:pPr>
        <w:numPr>
          <w:ilvl w:val="0"/>
          <w:numId w:val="26"/>
        </w:numPr>
        <w:spacing w:line="240" w:lineRule="auto"/>
        <w:rPr>
          <w:rFonts w:eastAsia="Times New Roman" w:cstheme="minorHAnsi"/>
          <w:color w:val="000000"/>
          <w:sz w:val="24"/>
          <w:szCs w:val="24"/>
        </w:rPr>
      </w:pPr>
      <w:hyperlink r:id="rId57" w:tgtFrame="_blank" w:history="1">
        <w:r w:rsidRPr="00C85D42">
          <w:rPr>
            <w:rFonts w:eastAsia="Times New Roman" w:cstheme="minorHAnsi"/>
            <w:color w:val="0000FF"/>
            <w:sz w:val="24"/>
            <w:szCs w:val="24"/>
            <w:u w:val="single"/>
          </w:rPr>
          <w:t>Housing First description and critiques</w:t>
        </w:r>
      </w:hyperlink>
    </w:p>
    <w:p w:rsidR="0051305E" w:rsidRPr="00C85D42" w:rsidRDefault="0051305E" w:rsidP="0051305E">
      <w:pPr>
        <w:numPr>
          <w:ilvl w:val="0"/>
          <w:numId w:val="26"/>
        </w:numPr>
        <w:spacing w:line="240" w:lineRule="auto"/>
        <w:rPr>
          <w:rFonts w:eastAsia="Times New Roman" w:cstheme="minorHAnsi"/>
          <w:color w:val="000000"/>
          <w:sz w:val="24"/>
          <w:szCs w:val="24"/>
        </w:rPr>
      </w:pPr>
      <w:hyperlink r:id="rId58" w:tgtFrame="_blank" w:history="1">
        <w:r w:rsidRPr="00C85D42">
          <w:rPr>
            <w:rFonts w:eastAsia="Times New Roman" w:cstheme="minorHAnsi"/>
            <w:color w:val="0000FF"/>
            <w:sz w:val="24"/>
            <w:szCs w:val="24"/>
            <w:u w:val="single"/>
          </w:rPr>
          <w:t>Manhattan Institute critique </w:t>
        </w:r>
        <w:r w:rsidRPr="00C85D42">
          <w:rPr>
            <w:rFonts w:eastAsia="Times New Roman" w:cstheme="minorHAnsi"/>
            <w:color w:val="494C4E"/>
            <w:sz w:val="24"/>
            <w:szCs w:val="24"/>
            <w:u w:val="single"/>
          </w:rPr>
          <w:t>(</w:t>
        </w:r>
        <w:r w:rsidRPr="00C85D42">
          <w:rPr>
            <w:rFonts w:eastAsia="Times New Roman" w:cstheme="minorHAnsi"/>
            <w:color w:val="0000FF"/>
            <w:sz w:val="24"/>
            <w:szCs w:val="24"/>
            <w:u w:val="single"/>
          </w:rPr>
          <w:t>esp. 5-12 with recommendation for those writing to read all)</w:t>
        </w:r>
      </w:hyperlink>
    </w:p>
    <w:p w:rsidR="0051305E" w:rsidRPr="00C85D42" w:rsidRDefault="0051305E" w:rsidP="0051305E">
      <w:pPr>
        <w:numPr>
          <w:ilvl w:val="0"/>
          <w:numId w:val="26"/>
        </w:numPr>
        <w:spacing w:line="240" w:lineRule="auto"/>
        <w:rPr>
          <w:rFonts w:eastAsia="Times New Roman" w:cstheme="minorHAnsi"/>
          <w:color w:val="000000"/>
          <w:sz w:val="24"/>
          <w:szCs w:val="24"/>
        </w:rPr>
      </w:pPr>
      <w:hyperlink r:id="rId59" w:tgtFrame="_blank" w:history="1">
        <w:r w:rsidRPr="00C85D42">
          <w:rPr>
            <w:rFonts w:eastAsia="Times New Roman" w:cstheme="minorHAnsi"/>
            <w:color w:val="0000FF"/>
            <w:sz w:val="24"/>
            <w:szCs w:val="24"/>
            <w:u w:val="single"/>
          </w:rPr>
          <w:t>UCSF</w:t>
        </w:r>
      </w:hyperlink>
    </w:p>
    <w:p w:rsidR="0051305E" w:rsidRPr="00C85D42" w:rsidRDefault="0051305E" w:rsidP="0051305E">
      <w:pPr>
        <w:numPr>
          <w:ilvl w:val="0"/>
          <w:numId w:val="26"/>
        </w:numPr>
        <w:spacing w:line="240" w:lineRule="auto"/>
        <w:rPr>
          <w:rFonts w:eastAsia="Times New Roman" w:cstheme="minorHAnsi"/>
          <w:color w:val="000000"/>
          <w:sz w:val="24"/>
          <w:szCs w:val="24"/>
        </w:rPr>
      </w:pPr>
      <w:hyperlink r:id="rId60" w:tgtFrame="_blank" w:history="1">
        <w:r w:rsidRPr="00C85D42">
          <w:rPr>
            <w:rFonts w:eastAsia="Times New Roman" w:cstheme="minorHAnsi"/>
            <w:color w:val="0000FF"/>
            <w:sz w:val="24"/>
            <w:szCs w:val="24"/>
            <w:u w:val="single"/>
          </w:rPr>
          <w:t>Housing First assessments</w:t>
        </w:r>
      </w:hyperlink>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California and Los Angeles</w:t>
      </w:r>
    </w:p>
    <w:p w:rsidR="0051305E" w:rsidRPr="00C85D42" w:rsidRDefault="0051305E" w:rsidP="0051305E">
      <w:pPr>
        <w:numPr>
          <w:ilvl w:val="0"/>
          <w:numId w:val="27"/>
        </w:numPr>
        <w:spacing w:line="240" w:lineRule="auto"/>
        <w:rPr>
          <w:rFonts w:eastAsia="Times New Roman" w:cstheme="minorHAnsi"/>
          <w:color w:val="000000"/>
          <w:sz w:val="24"/>
          <w:szCs w:val="24"/>
        </w:rPr>
      </w:pPr>
      <w:hyperlink r:id="rId61" w:tgtFrame="_blank" w:history="1">
        <w:r w:rsidRPr="00C85D42">
          <w:rPr>
            <w:rFonts w:eastAsia="Times New Roman" w:cstheme="minorHAnsi"/>
            <w:color w:val="0000FF"/>
            <w:sz w:val="24"/>
            <w:szCs w:val="24"/>
            <w:u w:val="single"/>
          </w:rPr>
          <w:t>Hilton Foundation Approach</w:t>
        </w:r>
      </w:hyperlink>
      <w:r w:rsidRPr="00C85D42">
        <w:rPr>
          <w:rFonts w:eastAsia="Times New Roman" w:cstheme="minorHAnsi"/>
          <w:color w:val="000000"/>
          <w:sz w:val="24"/>
          <w:szCs w:val="24"/>
        </w:rPr>
        <w:t> (3 phase approach)</w:t>
      </w:r>
    </w:p>
    <w:p w:rsidR="0051305E" w:rsidRPr="00C85D42" w:rsidRDefault="0051305E" w:rsidP="0051305E">
      <w:pPr>
        <w:numPr>
          <w:ilvl w:val="1"/>
          <w:numId w:val="27"/>
        </w:numPr>
        <w:spacing w:line="240" w:lineRule="auto"/>
        <w:rPr>
          <w:rFonts w:eastAsia="Times New Roman" w:cstheme="minorHAnsi"/>
          <w:color w:val="000000"/>
          <w:sz w:val="24"/>
          <w:szCs w:val="24"/>
        </w:rPr>
      </w:pPr>
      <w:hyperlink r:id="rId62" w:tgtFrame="_blank" w:history="1">
        <w:r w:rsidRPr="00C85D42">
          <w:rPr>
            <w:rFonts w:eastAsia="Times New Roman" w:cstheme="minorHAnsi"/>
            <w:color w:val="0000FF"/>
            <w:sz w:val="24"/>
            <w:szCs w:val="24"/>
            <w:u w:val="single"/>
          </w:rPr>
          <w:t>Case Study of Local Success</w:t>
        </w:r>
      </w:hyperlink>
    </w:p>
    <w:p w:rsidR="0051305E" w:rsidRPr="00C85D42" w:rsidRDefault="0051305E" w:rsidP="0051305E">
      <w:pPr>
        <w:numPr>
          <w:ilvl w:val="1"/>
          <w:numId w:val="27"/>
        </w:numPr>
        <w:spacing w:line="240" w:lineRule="auto"/>
        <w:rPr>
          <w:rFonts w:eastAsia="Times New Roman" w:cstheme="minorHAnsi"/>
          <w:color w:val="000000"/>
          <w:sz w:val="24"/>
          <w:szCs w:val="24"/>
        </w:rPr>
      </w:pPr>
      <w:proofErr w:type="spellStart"/>
      <w:r w:rsidRPr="00C85D42">
        <w:rPr>
          <w:rFonts w:eastAsia="Times New Roman" w:cstheme="minorHAnsi"/>
          <w:color w:val="000000"/>
          <w:sz w:val="24"/>
          <w:szCs w:val="24"/>
        </w:rPr>
        <w:t>Abt</w:t>
      </w:r>
      <w:proofErr w:type="spellEnd"/>
      <w:r w:rsidRPr="00C85D42">
        <w:rPr>
          <w:rFonts w:eastAsia="Times New Roman" w:cstheme="minorHAnsi"/>
          <w:color w:val="000000"/>
          <w:sz w:val="24"/>
          <w:szCs w:val="24"/>
        </w:rPr>
        <w:t xml:space="preserve"> Associates, </w:t>
      </w:r>
      <w:hyperlink r:id="rId63" w:tgtFrame="_blank" w:history="1">
        <w:r w:rsidRPr="00C85D42">
          <w:rPr>
            <w:rFonts w:eastAsia="Times New Roman" w:cstheme="minorHAnsi"/>
            <w:color w:val="0000FF"/>
            <w:sz w:val="24"/>
            <w:szCs w:val="24"/>
            <w:u w:val="single"/>
          </w:rPr>
          <w:t>Developing and Passing HHH, Highlights and Full Report (pp. 1-8)</w:t>
        </w:r>
      </w:hyperlink>
    </w:p>
    <w:p w:rsidR="0051305E" w:rsidRPr="00C85D42" w:rsidRDefault="0051305E" w:rsidP="0051305E">
      <w:pPr>
        <w:numPr>
          <w:ilvl w:val="0"/>
          <w:numId w:val="27"/>
        </w:numPr>
        <w:spacing w:line="240" w:lineRule="auto"/>
        <w:rPr>
          <w:rFonts w:eastAsia="Times New Roman" w:cstheme="minorHAnsi"/>
          <w:color w:val="000000"/>
          <w:sz w:val="24"/>
          <w:szCs w:val="24"/>
        </w:rPr>
      </w:pPr>
      <w:hyperlink r:id="rId64" w:tgtFrame="_blank" w:history="1">
        <w:r w:rsidRPr="00C85D42">
          <w:rPr>
            <w:rFonts w:eastAsia="Times New Roman" w:cstheme="minorHAnsi"/>
            <w:color w:val="0000FF"/>
            <w:sz w:val="24"/>
            <w:szCs w:val="24"/>
            <w:u w:val="single"/>
          </w:rPr>
          <w:t>Review Sacramento Proposal</w:t>
        </w:r>
      </w:hyperlink>
      <w:r w:rsidRPr="00C85D42">
        <w:rPr>
          <w:rFonts w:eastAsia="Times New Roman" w:cstheme="minorHAnsi"/>
          <w:color w:val="000000"/>
          <w:sz w:val="24"/>
          <w:szCs w:val="24"/>
        </w:rPr>
        <w:t> (Class One)</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Federal Policy</w:t>
      </w:r>
    </w:p>
    <w:p w:rsidR="0051305E" w:rsidRPr="00C85D42" w:rsidRDefault="0051305E" w:rsidP="0051305E">
      <w:pPr>
        <w:numPr>
          <w:ilvl w:val="0"/>
          <w:numId w:val="28"/>
        </w:numPr>
        <w:spacing w:line="240" w:lineRule="auto"/>
        <w:rPr>
          <w:rFonts w:eastAsia="Times New Roman" w:cstheme="minorHAnsi"/>
          <w:color w:val="000000"/>
          <w:sz w:val="24"/>
          <w:szCs w:val="24"/>
        </w:rPr>
      </w:pPr>
      <w:hyperlink r:id="rId65" w:tgtFrame="_blank" w:history="1">
        <w:r w:rsidRPr="00C85D42">
          <w:rPr>
            <w:rFonts w:eastAsia="Times New Roman" w:cstheme="minorHAnsi"/>
            <w:color w:val="0000FF"/>
            <w:sz w:val="24"/>
            <w:szCs w:val="24"/>
            <w:u w:val="single"/>
          </w:rPr>
          <w:t>Urban Institute Report</w:t>
        </w:r>
      </w:hyperlink>
      <w:r w:rsidRPr="00C85D42">
        <w:rPr>
          <w:rFonts w:eastAsia="Times New Roman" w:cstheme="minorHAnsi"/>
          <w:color w:val="000000"/>
          <w:sz w:val="24"/>
          <w:szCs w:val="24"/>
        </w:rPr>
        <w:t> (read exec summary and pp 15-29)</w:t>
      </w:r>
    </w:p>
    <w:p w:rsidR="0051305E" w:rsidRPr="00C85D42" w:rsidRDefault="0051305E" w:rsidP="0051305E">
      <w:pPr>
        <w:numPr>
          <w:ilvl w:val="0"/>
          <w:numId w:val="28"/>
        </w:numPr>
        <w:spacing w:line="240" w:lineRule="auto"/>
        <w:rPr>
          <w:rFonts w:eastAsia="Times New Roman" w:cstheme="minorHAnsi"/>
          <w:color w:val="000000"/>
          <w:sz w:val="24"/>
          <w:szCs w:val="24"/>
        </w:rPr>
      </w:pPr>
      <w:r w:rsidRPr="00C85D42">
        <w:rPr>
          <w:rFonts w:eastAsia="Times New Roman" w:cstheme="minorHAnsi"/>
          <w:color w:val="000000"/>
          <w:sz w:val="24"/>
          <w:szCs w:val="24"/>
        </w:rPr>
        <w:t>Trump Administration Homeless Policy: </w:t>
      </w:r>
    </w:p>
    <w:p w:rsidR="0051305E" w:rsidRPr="00C85D42" w:rsidRDefault="0051305E" w:rsidP="0051305E">
      <w:pPr>
        <w:numPr>
          <w:ilvl w:val="1"/>
          <w:numId w:val="28"/>
        </w:numPr>
        <w:spacing w:line="240" w:lineRule="auto"/>
        <w:rPr>
          <w:rFonts w:eastAsia="Times New Roman" w:cstheme="minorHAnsi"/>
          <w:color w:val="000000"/>
          <w:sz w:val="24"/>
          <w:szCs w:val="24"/>
        </w:rPr>
      </w:pPr>
      <w:hyperlink r:id="rId66" w:tgtFrame="_blank" w:history="1">
        <w:r w:rsidRPr="00C85D42">
          <w:rPr>
            <w:rFonts w:eastAsia="Times New Roman" w:cstheme="minorHAnsi"/>
            <w:color w:val="0000FF"/>
            <w:sz w:val="24"/>
            <w:szCs w:val="24"/>
            <w:u w:val="single"/>
          </w:rPr>
          <w:t>White House report on homelessness </w:t>
        </w:r>
        <w:r w:rsidRPr="00C85D42">
          <w:rPr>
            <w:rFonts w:eastAsia="Times New Roman" w:cstheme="minorHAnsi"/>
            <w:color w:val="494C4E"/>
            <w:sz w:val="24"/>
            <w:szCs w:val="24"/>
            <w:u w:val="single"/>
          </w:rPr>
          <w:t>(exec summary and skim 1-9)</w:t>
        </w:r>
      </w:hyperlink>
    </w:p>
    <w:p w:rsidR="0051305E" w:rsidRPr="00C85D42" w:rsidRDefault="0051305E" w:rsidP="0051305E">
      <w:pPr>
        <w:numPr>
          <w:ilvl w:val="1"/>
          <w:numId w:val="28"/>
        </w:numPr>
        <w:spacing w:line="240" w:lineRule="auto"/>
        <w:rPr>
          <w:rFonts w:eastAsia="Times New Roman" w:cstheme="minorHAnsi"/>
          <w:color w:val="000000"/>
          <w:sz w:val="24"/>
          <w:szCs w:val="24"/>
        </w:rPr>
      </w:pPr>
      <w:hyperlink r:id="rId67" w:tgtFrame="_blank" w:history="1">
        <w:r w:rsidRPr="00C85D42">
          <w:rPr>
            <w:rFonts w:eastAsia="Times New Roman" w:cstheme="minorHAnsi"/>
            <w:color w:val="0000FF"/>
            <w:sz w:val="24"/>
            <w:szCs w:val="24"/>
            <w:u w:val="single"/>
          </w:rPr>
          <w:t>City Lab</w:t>
        </w:r>
      </w:hyperlink>
    </w:p>
    <w:p w:rsidR="0051305E" w:rsidRPr="00C85D42" w:rsidRDefault="0051305E" w:rsidP="0051305E">
      <w:pPr>
        <w:numPr>
          <w:ilvl w:val="1"/>
          <w:numId w:val="28"/>
        </w:numPr>
        <w:spacing w:line="240" w:lineRule="auto"/>
        <w:rPr>
          <w:rFonts w:eastAsia="Times New Roman" w:cstheme="minorHAnsi"/>
          <w:color w:val="000000"/>
          <w:sz w:val="24"/>
          <w:szCs w:val="24"/>
        </w:rPr>
      </w:pPr>
      <w:hyperlink r:id="rId68" w:tgtFrame="_blank" w:history="1">
        <w:r w:rsidRPr="00C85D42">
          <w:rPr>
            <w:rFonts w:eastAsia="Times New Roman" w:cstheme="minorHAnsi"/>
            <w:color w:val="0000FF"/>
            <w:sz w:val="24"/>
            <w:szCs w:val="24"/>
            <w:u w:val="single"/>
          </w:rPr>
          <w:t>L.A. Times</w:t>
        </w:r>
      </w:hyperlink>
    </w:p>
    <w:p w:rsidR="0051305E" w:rsidRPr="00C85D42" w:rsidRDefault="0051305E" w:rsidP="0051305E">
      <w:pPr>
        <w:numPr>
          <w:ilvl w:val="1"/>
          <w:numId w:val="28"/>
        </w:numPr>
        <w:spacing w:line="240" w:lineRule="auto"/>
        <w:rPr>
          <w:rFonts w:eastAsia="Times New Roman" w:cstheme="minorHAnsi"/>
          <w:color w:val="000000"/>
          <w:sz w:val="24"/>
          <w:szCs w:val="24"/>
        </w:rPr>
      </w:pPr>
      <w:hyperlink r:id="rId69" w:tgtFrame="_blank" w:history="1">
        <w:r w:rsidRPr="00C85D42">
          <w:rPr>
            <w:rFonts w:eastAsia="Times New Roman" w:cstheme="minorHAnsi"/>
            <w:color w:val="0000FF"/>
            <w:sz w:val="24"/>
            <w:szCs w:val="24"/>
            <w:u w:val="single"/>
          </w:rPr>
          <w:t>Washington Post</w:t>
        </w:r>
      </w:hyperlink>
    </w:p>
    <w:p w:rsidR="0051305E" w:rsidRPr="00C85D42" w:rsidRDefault="0051305E" w:rsidP="0051305E">
      <w:pPr>
        <w:numPr>
          <w:ilvl w:val="0"/>
          <w:numId w:val="28"/>
        </w:numPr>
        <w:spacing w:line="240" w:lineRule="auto"/>
        <w:rPr>
          <w:rFonts w:eastAsia="Times New Roman" w:cstheme="minorHAnsi"/>
          <w:color w:val="000000"/>
          <w:sz w:val="24"/>
          <w:szCs w:val="24"/>
        </w:rPr>
      </w:pPr>
      <w:r w:rsidRPr="00C85D42">
        <w:rPr>
          <w:rFonts w:eastAsia="Times New Roman" w:cstheme="minorHAnsi"/>
          <w:color w:val="000000"/>
          <w:sz w:val="24"/>
          <w:szCs w:val="24"/>
        </w:rPr>
        <w:t>Trump 2.0 Actions re Homelessness: </w:t>
      </w:r>
    </w:p>
    <w:p w:rsidR="0051305E" w:rsidRPr="00C85D42" w:rsidRDefault="0051305E" w:rsidP="00C85D42">
      <w:pPr>
        <w:numPr>
          <w:ilvl w:val="1"/>
          <w:numId w:val="29"/>
        </w:numPr>
        <w:spacing w:after="0" w:line="276" w:lineRule="auto"/>
        <w:rPr>
          <w:rFonts w:eastAsia="Times New Roman" w:cstheme="minorHAnsi"/>
          <w:color w:val="000000"/>
          <w:sz w:val="24"/>
          <w:szCs w:val="24"/>
        </w:rPr>
      </w:pPr>
      <w:hyperlink r:id="rId70" w:history="1">
        <w:r w:rsidRPr="00C85D42">
          <w:rPr>
            <w:rFonts w:eastAsia="Times New Roman" w:cstheme="minorHAnsi"/>
            <w:color w:val="0000FF"/>
            <w:sz w:val="24"/>
            <w:szCs w:val="24"/>
            <w:u w:val="single"/>
          </w:rPr>
          <w:t>LA Times re initial Trump Admin actions</w:t>
        </w:r>
      </w:hyperlink>
    </w:p>
    <w:p w:rsidR="0051305E" w:rsidRPr="00C85D42" w:rsidRDefault="0051305E" w:rsidP="0051305E">
      <w:pPr>
        <w:numPr>
          <w:ilvl w:val="1"/>
          <w:numId w:val="29"/>
        </w:numPr>
        <w:spacing w:after="0" w:line="276" w:lineRule="auto"/>
        <w:rPr>
          <w:rFonts w:eastAsia="Times New Roman" w:cstheme="minorHAnsi"/>
          <w:sz w:val="24"/>
          <w:szCs w:val="24"/>
        </w:rPr>
      </w:pPr>
      <w:hyperlink r:id="rId71" w:history="1">
        <w:r w:rsidRPr="00C85D42">
          <w:rPr>
            <w:rFonts w:eastAsia="Times New Roman" w:cstheme="minorHAnsi"/>
            <w:color w:val="C00000"/>
            <w:sz w:val="24"/>
            <w:szCs w:val="24"/>
            <w:u w:val="single"/>
          </w:rPr>
          <w:t>Department of Housing and Urban Development - Project 2025</w:t>
        </w:r>
      </w:hyperlink>
      <w:r w:rsidRPr="00C85D42">
        <w:rPr>
          <w:rFonts w:eastAsia="Times New Roman" w:cstheme="minorHAnsi"/>
          <w:b/>
          <w:bCs/>
          <w:color w:val="C00000"/>
          <w:sz w:val="24"/>
          <w:szCs w:val="24"/>
        </w:rPr>
        <w:t xml:space="preserve"> </w:t>
      </w:r>
    </w:p>
    <w:p w:rsidR="0051305E" w:rsidRPr="00C85D42" w:rsidRDefault="0051305E" w:rsidP="0051305E">
      <w:pPr>
        <w:numPr>
          <w:ilvl w:val="1"/>
          <w:numId w:val="29"/>
        </w:numPr>
        <w:spacing w:line="276" w:lineRule="auto"/>
        <w:rPr>
          <w:rFonts w:eastAsia="Times New Roman" w:cstheme="minorHAnsi"/>
          <w:sz w:val="24"/>
          <w:szCs w:val="24"/>
        </w:rPr>
      </w:pPr>
      <w:hyperlink r:id="rId72" w:history="1">
        <w:r w:rsidRPr="00C85D42">
          <w:rPr>
            <w:rFonts w:eastAsia="Times New Roman" w:cstheme="minorHAnsi"/>
            <w:color w:val="C00000"/>
            <w:sz w:val="24"/>
            <w:szCs w:val="24"/>
            <w:u w:val="single"/>
          </w:rPr>
          <w:t>Slide 6 – National Fair Housing Association – Implications</w:t>
        </w:r>
      </w:hyperlink>
      <w:r w:rsidRPr="00C85D42">
        <w:rPr>
          <w:rFonts w:eastAsia="Times New Roman" w:cstheme="minorHAnsi"/>
          <w:b/>
          <w:bCs/>
          <w:color w:val="C00000"/>
          <w:sz w:val="24"/>
          <w:szCs w:val="24"/>
        </w:rPr>
        <w:t xml:space="preserve"> </w:t>
      </w:r>
    </w:p>
    <w:p w:rsidR="0051305E" w:rsidRDefault="0051305E" w:rsidP="0051305E">
      <w:pPr>
        <w:spacing w:line="240" w:lineRule="auto"/>
        <w:rPr>
          <w:rFonts w:eastAsia="Times New Roman" w:cstheme="minorHAnsi"/>
          <w:color w:val="000000"/>
          <w:sz w:val="24"/>
          <w:szCs w:val="24"/>
        </w:rPr>
      </w:pPr>
      <w:r w:rsidRPr="00C85D42">
        <w:rPr>
          <w:rFonts w:eastAsia="Times New Roman" w:cstheme="minorHAnsi"/>
          <w:color w:val="000000"/>
          <w:sz w:val="24"/>
          <w:szCs w:val="24"/>
        </w:rPr>
        <w:t>Please note: we will be joined at outset by a guest, </w:t>
      </w:r>
      <w:hyperlink r:id="rId73" w:tgtFrame="_blank" w:history="1">
        <w:r w:rsidRPr="00C85D42">
          <w:rPr>
            <w:rFonts w:eastAsia="Times New Roman" w:cstheme="minorHAnsi"/>
            <w:color w:val="0000FF"/>
            <w:sz w:val="24"/>
            <w:szCs w:val="24"/>
            <w:u w:val="single"/>
          </w:rPr>
          <w:t xml:space="preserve">Fred </w:t>
        </w:r>
        <w:proofErr w:type="spellStart"/>
        <w:r w:rsidRPr="00C85D42">
          <w:rPr>
            <w:rFonts w:eastAsia="Times New Roman" w:cstheme="minorHAnsi"/>
            <w:color w:val="0000FF"/>
            <w:sz w:val="24"/>
            <w:szCs w:val="24"/>
            <w:u w:val="single"/>
          </w:rPr>
          <w:t>Karnas</w:t>
        </w:r>
        <w:proofErr w:type="spellEnd"/>
      </w:hyperlink>
      <w:r w:rsidRPr="00C85D42">
        <w:rPr>
          <w:rFonts w:eastAsia="Times New Roman" w:cstheme="minorHAnsi"/>
          <w:color w:val="000000"/>
          <w:sz w:val="24"/>
          <w:szCs w:val="24"/>
        </w:rPr>
        <w:t>, who has a long and distinguished career related to housing and homelessness, including stints as head of the National Coalition for the Homeless, as a head of the federal Interagency Council on the Homeless, stints at HUD and in state government, as well as philanthropy, and most recently in the Biden Administration helping oversee the emergency rent program. </w:t>
      </w:r>
    </w:p>
    <w:p w:rsidR="00C85D42" w:rsidRPr="00C85D42" w:rsidRDefault="00C85D42" w:rsidP="00C85D42">
      <w:pPr>
        <w:rPr>
          <w:rFonts w:eastAsia="Times New Roman" w:cstheme="minorHAnsi"/>
          <w:sz w:val="24"/>
          <w:szCs w:val="24"/>
        </w:rPr>
      </w:pPr>
      <w:r>
        <w:rPr>
          <w:rFonts w:eastAsia="Times New Roman" w:cstheme="minorHAnsi"/>
          <w:sz w:val="24"/>
          <w:szCs w:val="24"/>
        </w:rPr>
        <w:br w:type="page"/>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lastRenderedPageBreak/>
        <w:t xml:space="preserve">CLASS FOUR: THE POTENTIAL AND CHALLENGES OF USING A HEALTH LENS TO ADVANCE HOUSING POLICY (April 15) </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sz w:val="24"/>
          <w:szCs w:val="24"/>
        </w:rPr>
        <w:t xml:space="preserve">In considering potential ways to advance housing policy, one area of increasing attention is the intersection between housing and related social policy domains, particularly health and healthcare. From a family’s perspective, this reflects the self-evident proposition that quality housing in a neighborhood of opportunity advances multiple interests, including furthering access to employment and education and addressing challenges that negatively affect one’s health. In this class, we will dig more deeply into the policy dynamics that arise from using a health lens and engaging health-oriented actors to advance housing policy and practice. We will begin by examining some of the evidentiary base for this interconnection and framework offered by the rubric of “the social determinants of health.” </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sz w:val="24"/>
          <w:szCs w:val="24"/>
        </w:rPr>
        <w:t xml:space="preserve">We will then dig into the policy implications of this connection, noting some of the examples in how the health lens has been used and ways in which health resources (including Medicaid) and constituencies (health insurers) have begun to attend to housing policy and practice. In doing so, we will explore several core questions: </w:t>
      </w:r>
    </w:p>
    <w:p w:rsidR="0051305E" w:rsidRPr="00C85D42" w:rsidRDefault="0051305E" w:rsidP="0051305E">
      <w:pPr>
        <w:numPr>
          <w:ilvl w:val="0"/>
          <w:numId w:val="30"/>
        </w:numPr>
        <w:spacing w:after="0" w:line="240" w:lineRule="auto"/>
        <w:rPr>
          <w:rFonts w:eastAsia="Times New Roman" w:cstheme="minorHAnsi"/>
          <w:sz w:val="24"/>
          <w:szCs w:val="24"/>
        </w:rPr>
      </w:pPr>
      <w:r w:rsidRPr="00C85D42">
        <w:rPr>
          <w:rFonts w:eastAsia="Times New Roman" w:cstheme="minorHAnsi"/>
          <w:sz w:val="24"/>
          <w:szCs w:val="24"/>
        </w:rPr>
        <w:t xml:space="preserve">What are the advantages of a health-oriented lens to housing policy, including the significance of new resources, constituencies, narratives, and potential program opportunities? </w:t>
      </w:r>
    </w:p>
    <w:p w:rsidR="0051305E" w:rsidRPr="00C85D42" w:rsidRDefault="0051305E" w:rsidP="0051305E">
      <w:pPr>
        <w:numPr>
          <w:ilvl w:val="0"/>
          <w:numId w:val="30"/>
        </w:numPr>
        <w:spacing w:after="0" w:line="240" w:lineRule="auto"/>
        <w:rPr>
          <w:rFonts w:eastAsia="Times New Roman" w:cstheme="minorHAnsi"/>
          <w:sz w:val="24"/>
          <w:szCs w:val="24"/>
        </w:rPr>
      </w:pPr>
      <w:r w:rsidRPr="00C85D42">
        <w:rPr>
          <w:rFonts w:eastAsia="Times New Roman" w:cstheme="minorHAnsi"/>
          <w:sz w:val="24"/>
          <w:szCs w:val="24"/>
        </w:rPr>
        <w:t xml:space="preserve">What are the disadvantages and constraints of such a frame, including the ways in which health sector priorities potentially distort housing policy objectives and the challenges to operationalize a health lens in a housing context? </w:t>
      </w:r>
    </w:p>
    <w:p w:rsidR="0051305E" w:rsidRPr="00C85D42" w:rsidRDefault="0051305E" w:rsidP="0051305E">
      <w:pPr>
        <w:numPr>
          <w:ilvl w:val="0"/>
          <w:numId w:val="30"/>
        </w:numPr>
        <w:spacing w:line="240" w:lineRule="auto"/>
        <w:rPr>
          <w:rFonts w:eastAsia="Times New Roman" w:cstheme="minorHAnsi"/>
          <w:sz w:val="24"/>
          <w:szCs w:val="24"/>
        </w:rPr>
      </w:pPr>
      <w:r w:rsidRPr="00C85D42">
        <w:rPr>
          <w:rFonts w:eastAsia="Times New Roman" w:cstheme="minorHAnsi"/>
          <w:sz w:val="24"/>
          <w:szCs w:val="24"/>
        </w:rPr>
        <w:t xml:space="preserve">How some of the most visible and pressing questions and challenges regarding the health connection to housing might be addressed? </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sz w:val="24"/>
          <w:szCs w:val="24"/>
        </w:rPr>
        <w:t xml:space="preserve">Guest Speaker: </w:t>
      </w:r>
      <w:hyperlink r:id="rId74" w:anchor=":~:text=Deborah%20De%20Santis%20is%20President,those%20at%20risk%20of%20homelessness." w:history="1">
        <w:r w:rsidRPr="00C85D42">
          <w:rPr>
            <w:rFonts w:eastAsia="Times New Roman" w:cstheme="minorHAnsi"/>
            <w:color w:val="0000FF"/>
            <w:sz w:val="24"/>
            <w:szCs w:val="24"/>
            <w:u w:val="single"/>
          </w:rPr>
          <w:t>Deb DeSantis</w:t>
        </w:r>
      </w:hyperlink>
      <w:r w:rsidRPr="00C85D42">
        <w:rPr>
          <w:rFonts w:eastAsia="Times New Roman" w:cstheme="minorHAnsi"/>
          <w:b/>
          <w:bCs/>
          <w:sz w:val="24"/>
          <w:szCs w:val="24"/>
        </w:rPr>
        <w:t>, CEO and President, Corporation for Supportive Housing</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Reading:</w:t>
      </w:r>
    </w:p>
    <w:p w:rsidR="0051305E" w:rsidRPr="00C85D42" w:rsidRDefault="0051305E" w:rsidP="0051305E">
      <w:pPr>
        <w:numPr>
          <w:ilvl w:val="0"/>
          <w:numId w:val="31"/>
        </w:numPr>
        <w:spacing w:line="240" w:lineRule="auto"/>
        <w:rPr>
          <w:rFonts w:eastAsia="Times New Roman" w:cstheme="minorHAnsi"/>
          <w:color w:val="000000"/>
          <w:sz w:val="24"/>
          <w:szCs w:val="24"/>
        </w:rPr>
      </w:pPr>
      <w:r w:rsidRPr="00C85D42">
        <w:rPr>
          <w:rFonts w:eastAsia="Times New Roman" w:cstheme="minorHAnsi"/>
          <w:color w:val="000000"/>
          <w:sz w:val="24"/>
          <w:szCs w:val="24"/>
        </w:rPr>
        <w:t>Overview:</w:t>
      </w:r>
    </w:p>
    <w:p w:rsidR="0051305E" w:rsidRPr="00C85D42" w:rsidRDefault="0051305E" w:rsidP="0051305E">
      <w:pPr>
        <w:numPr>
          <w:ilvl w:val="1"/>
          <w:numId w:val="31"/>
        </w:numPr>
        <w:spacing w:line="240" w:lineRule="auto"/>
        <w:rPr>
          <w:rFonts w:eastAsia="Times New Roman" w:cstheme="minorHAnsi"/>
          <w:color w:val="000000"/>
          <w:sz w:val="24"/>
          <w:szCs w:val="24"/>
        </w:rPr>
      </w:pPr>
      <w:r w:rsidRPr="00C85D42">
        <w:rPr>
          <w:rFonts w:eastAsia="Times New Roman" w:cstheme="minorHAnsi"/>
          <w:color w:val="000000"/>
          <w:sz w:val="24"/>
          <w:szCs w:val="24"/>
        </w:rPr>
        <w:t>Robert Wood Johnson Foundation; </w:t>
      </w:r>
      <w:hyperlink r:id="rId75" w:tgtFrame="_blank" w:history="1">
        <w:r w:rsidRPr="00C85D42">
          <w:rPr>
            <w:rFonts w:eastAsia="Times New Roman" w:cstheme="minorHAnsi"/>
            <w:color w:val="0000FF"/>
            <w:sz w:val="24"/>
            <w:szCs w:val="24"/>
            <w:u w:val="single"/>
          </w:rPr>
          <w:t>Health Affairs, Health and Housing Literature Review; </w:t>
        </w:r>
      </w:hyperlink>
    </w:p>
    <w:p w:rsidR="0051305E" w:rsidRPr="00C85D42" w:rsidRDefault="0051305E" w:rsidP="0051305E">
      <w:pPr>
        <w:numPr>
          <w:ilvl w:val="1"/>
          <w:numId w:val="31"/>
        </w:numPr>
        <w:spacing w:line="240" w:lineRule="auto"/>
        <w:rPr>
          <w:rFonts w:eastAsia="Times New Roman" w:cstheme="minorHAnsi"/>
          <w:color w:val="000000"/>
          <w:sz w:val="24"/>
          <w:szCs w:val="24"/>
        </w:rPr>
      </w:pPr>
      <w:r w:rsidRPr="00C85D42">
        <w:rPr>
          <w:rFonts w:eastAsia="Times New Roman" w:cstheme="minorHAnsi"/>
          <w:color w:val="000000"/>
          <w:sz w:val="24"/>
          <w:szCs w:val="24"/>
        </w:rPr>
        <w:t>Schwartz on Special Needs Housing, pp. 311-329 (2014 version) (skim for overview of HUD special needs programs)</w:t>
      </w:r>
    </w:p>
    <w:p w:rsidR="0051305E" w:rsidRPr="00C85D42" w:rsidRDefault="0051305E" w:rsidP="0051305E">
      <w:pPr>
        <w:numPr>
          <w:ilvl w:val="0"/>
          <w:numId w:val="31"/>
        </w:numPr>
        <w:spacing w:line="240" w:lineRule="auto"/>
        <w:rPr>
          <w:rFonts w:eastAsia="Times New Roman" w:cstheme="minorHAnsi"/>
          <w:color w:val="000000"/>
          <w:sz w:val="24"/>
          <w:szCs w:val="24"/>
        </w:rPr>
      </w:pPr>
      <w:r w:rsidRPr="00C85D42">
        <w:rPr>
          <w:rFonts w:eastAsia="Times New Roman" w:cstheme="minorHAnsi"/>
          <w:color w:val="000000"/>
          <w:sz w:val="24"/>
          <w:szCs w:val="24"/>
        </w:rPr>
        <w:t>Use of Health Resources to Provide Housing: government perspectives</w:t>
      </w:r>
    </w:p>
    <w:p w:rsidR="0051305E" w:rsidRPr="00C85D42" w:rsidRDefault="0051305E" w:rsidP="0051305E">
      <w:pPr>
        <w:numPr>
          <w:ilvl w:val="1"/>
          <w:numId w:val="31"/>
        </w:numPr>
        <w:spacing w:line="240" w:lineRule="auto"/>
        <w:rPr>
          <w:rFonts w:eastAsia="Times New Roman" w:cstheme="minorHAnsi"/>
          <w:color w:val="000000"/>
          <w:sz w:val="24"/>
          <w:szCs w:val="24"/>
        </w:rPr>
      </w:pPr>
      <w:hyperlink r:id="rId76" w:tgtFrame="_blank" w:history="1">
        <w:r w:rsidRPr="00C85D42">
          <w:rPr>
            <w:rFonts w:eastAsia="Times New Roman" w:cstheme="minorHAnsi"/>
            <w:color w:val="0000FF"/>
            <w:sz w:val="24"/>
            <w:szCs w:val="24"/>
            <w:u w:val="single"/>
          </w:rPr>
          <w:t>NCSL</w:t>
        </w:r>
      </w:hyperlink>
    </w:p>
    <w:p w:rsidR="0051305E" w:rsidRPr="00C85D42" w:rsidRDefault="0051305E" w:rsidP="0051305E">
      <w:pPr>
        <w:numPr>
          <w:ilvl w:val="1"/>
          <w:numId w:val="31"/>
        </w:numPr>
        <w:spacing w:line="240" w:lineRule="auto"/>
        <w:rPr>
          <w:rFonts w:eastAsia="Times New Roman" w:cstheme="minorHAnsi"/>
          <w:color w:val="000000"/>
          <w:sz w:val="24"/>
          <w:szCs w:val="24"/>
        </w:rPr>
      </w:pPr>
      <w:hyperlink r:id="rId77" w:tgtFrame="_blank" w:history="1">
        <w:r w:rsidRPr="00C85D42">
          <w:rPr>
            <w:rFonts w:eastAsia="Times New Roman" w:cstheme="minorHAnsi"/>
            <w:color w:val="0000FF"/>
            <w:sz w:val="24"/>
            <w:szCs w:val="24"/>
            <w:u w:val="single"/>
          </w:rPr>
          <w:t>CBPP</w:t>
        </w:r>
      </w:hyperlink>
      <w:r w:rsidRPr="00C85D42">
        <w:rPr>
          <w:rFonts w:eastAsia="Times New Roman" w:cstheme="minorHAnsi"/>
          <w:color w:val="000000"/>
          <w:sz w:val="24"/>
          <w:szCs w:val="24"/>
        </w:rPr>
        <w:t> (read overview and skim examples)</w:t>
      </w:r>
    </w:p>
    <w:p w:rsidR="0051305E" w:rsidRPr="00C85D42" w:rsidRDefault="0051305E" w:rsidP="0051305E">
      <w:pPr>
        <w:numPr>
          <w:ilvl w:val="1"/>
          <w:numId w:val="31"/>
        </w:numPr>
        <w:spacing w:line="240" w:lineRule="auto"/>
        <w:rPr>
          <w:rFonts w:eastAsia="Times New Roman" w:cstheme="minorHAnsi"/>
          <w:color w:val="000000"/>
          <w:sz w:val="24"/>
          <w:szCs w:val="24"/>
        </w:rPr>
      </w:pPr>
      <w:r w:rsidRPr="00C85D42">
        <w:rPr>
          <w:rFonts w:eastAsia="Times New Roman" w:cstheme="minorHAnsi"/>
          <w:color w:val="000000"/>
          <w:sz w:val="24"/>
          <w:szCs w:val="24"/>
        </w:rPr>
        <w:t>NEJM, </w:t>
      </w:r>
      <w:hyperlink r:id="rId78" w:tgtFrame="_blank" w:history="1">
        <w:r w:rsidRPr="00C85D42">
          <w:rPr>
            <w:rFonts w:eastAsia="Times New Roman" w:cstheme="minorHAnsi"/>
            <w:color w:val="0000FF"/>
            <w:sz w:val="24"/>
            <w:szCs w:val="24"/>
            <w:u w:val="single"/>
          </w:rPr>
          <w:t>New York State's Boundary Crossing Experiment</w:t>
        </w:r>
      </w:hyperlink>
      <w:r w:rsidRPr="00C85D42">
        <w:rPr>
          <w:rFonts w:eastAsia="Times New Roman" w:cstheme="minorHAnsi"/>
          <w:color w:val="000000"/>
          <w:sz w:val="24"/>
          <w:szCs w:val="24"/>
        </w:rPr>
        <w:t>, </w:t>
      </w:r>
    </w:p>
    <w:p w:rsidR="0051305E" w:rsidRPr="00C85D42" w:rsidRDefault="0051305E" w:rsidP="0051305E">
      <w:pPr>
        <w:numPr>
          <w:ilvl w:val="1"/>
          <w:numId w:val="31"/>
        </w:numPr>
        <w:spacing w:line="240" w:lineRule="auto"/>
        <w:rPr>
          <w:rFonts w:eastAsia="Times New Roman" w:cstheme="minorHAnsi"/>
          <w:color w:val="000000"/>
          <w:sz w:val="24"/>
          <w:szCs w:val="24"/>
        </w:rPr>
      </w:pPr>
      <w:hyperlink r:id="rId79" w:tgtFrame="_blank" w:history="1">
        <w:r w:rsidRPr="00C85D42">
          <w:rPr>
            <w:rFonts w:eastAsia="Times New Roman" w:cstheme="minorHAnsi"/>
            <w:color w:val="0000FF"/>
            <w:sz w:val="24"/>
            <w:szCs w:val="24"/>
            <w:u w:val="single"/>
          </w:rPr>
          <w:t>COVID response and health resources for social needs</w:t>
        </w:r>
      </w:hyperlink>
      <w:r w:rsidRPr="00C85D42">
        <w:rPr>
          <w:rFonts w:eastAsia="Times New Roman" w:cstheme="minorHAnsi"/>
          <w:color w:val="000000"/>
          <w:sz w:val="24"/>
          <w:szCs w:val="24"/>
        </w:rPr>
        <w:t> (comparing California and Texas health systems approaches to housing)</w:t>
      </w:r>
    </w:p>
    <w:p w:rsidR="0051305E" w:rsidRPr="00C85D42" w:rsidRDefault="0051305E" w:rsidP="0051305E">
      <w:pPr>
        <w:numPr>
          <w:ilvl w:val="1"/>
          <w:numId w:val="31"/>
        </w:numPr>
        <w:spacing w:line="240" w:lineRule="auto"/>
        <w:rPr>
          <w:rFonts w:eastAsia="Times New Roman" w:cstheme="minorHAnsi"/>
          <w:color w:val="000000"/>
          <w:sz w:val="24"/>
          <w:szCs w:val="24"/>
        </w:rPr>
      </w:pPr>
      <w:hyperlink r:id="rId80" w:tgtFrame="_blank" w:history="1">
        <w:r w:rsidRPr="00C85D42">
          <w:rPr>
            <w:rFonts w:eastAsia="Times New Roman" w:cstheme="minorHAnsi"/>
            <w:color w:val="0000FF"/>
            <w:sz w:val="24"/>
            <w:szCs w:val="24"/>
            <w:u w:val="single"/>
          </w:rPr>
          <w:t>Federal government guidance</w:t>
        </w:r>
        <w:proofErr w:type="gramStart"/>
        <w:r w:rsidRPr="00C85D42">
          <w:rPr>
            <w:rFonts w:eastAsia="Times New Roman" w:cstheme="minorHAnsi"/>
            <w:color w:val="0000FF"/>
            <w:sz w:val="24"/>
            <w:szCs w:val="24"/>
            <w:u w:val="single"/>
          </w:rPr>
          <w:t>   (</w:t>
        </w:r>
        <w:proofErr w:type="gramEnd"/>
        <w:r w:rsidRPr="00C85D42">
          <w:rPr>
            <w:rFonts w:eastAsia="Times New Roman" w:cstheme="minorHAnsi"/>
            <w:color w:val="0000FF"/>
            <w:sz w:val="24"/>
            <w:szCs w:val="24"/>
            <w:u w:val="single"/>
          </w:rPr>
          <w:t>skim)</w:t>
        </w:r>
      </w:hyperlink>
    </w:p>
    <w:p w:rsidR="0051305E" w:rsidRPr="00C85D42" w:rsidRDefault="0051305E" w:rsidP="0051305E">
      <w:pPr>
        <w:numPr>
          <w:ilvl w:val="0"/>
          <w:numId w:val="31"/>
        </w:numPr>
        <w:spacing w:line="240" w:lineRule="auto"/>
        <w:rPr>
          <w:rFonts w:eastAsia="Times New Roman" w:cstheme="minorHAnsi"/>
          <w:color w:val="000000"/>
          <w:sz w:val="24"/>
          <w:szCs w:val="24"/>
        </w:rPr>
      </w:pPr>
      <w:r w:rsidRPr="00C85D42">
        <w:rPr>
          <w:rFonts w:eastAsia="Times New Roman" w:cstheme="minorHAnsi"/>
          <w:color w:val="000000"/>
          <w:sz w:val="24"/>
          <w:szCs w:val="24"/>
        </w:rPr>
        <w:t xml:space="preserve">Examples of health-framed housing approaches: </w:t>
      </w:r>
    </w:p>
    <w:p w:rsidR="0051305E" w:rsidRPr="00C85D42" w:rsidRDefault="0051305E" w:rsidP="0051305E">
      <w:pPr>
        <w:numPr>
          <w:ilvl w:val="1"/>
          <w:numId w:val="32"/>
        </w:numPr>
        <w:spacing w:line="240" w:lineRule="auto"/>
        <w:rPr>
          <w:rFonts w:eastAsia="Times New Roman" w:cstheme="minorHAnsi"/>
          <w:color w:val="000000"/>
          <w:sz w:val="24"/>
          <w:szCs w:val="24"/>
        </w:rPr>
      </w:pPr>
      <w:hyperlink r:id="rId81" w:tgtFrame="_blank" w:history="1">
        <w:r w:rsidRPr="00C85D42">
          <w:rPr>
            <w:rFonts w:eastAsia="Times New Roman" w:cstheme="minorHAnsi"/>
            <w:color w:val="0000FF"/>
            <w:sz w:val="24"/>
            <w:szCs w:val="24"/>
            <w:u w:val="single"/>
          </w:rPr>
          <w:t>Kaiser</w:t>
        </w:r>
      </w:hyperlink>
      <w:r w:rsidRPr="00C85D42">
        <w:rPr>
          <w:rFonts w:eastAsia="Times New Roman" w:cstheme="minorHAnsi"/>
          <w:color w:val="000000"/>
          <w:sz w:val="24"/>
          <w:szCs w:val="24"/>
        </w:rPr>
        <w:t> and CSH and</w:t>
      </w:r>
      <w:hyperlink r:id="rId82" w:tgtFrame="_blank" w:history="1">
        <w:r w:rsidRPr="00C85D42">
          <w:rPr>
            <w:rFonts w:eastAsia="Times New Roman" w:cstheme="minorHAnsi"/>
            <w:color w:val="0000FF"/>
            <w:sz w:val="24"/>
            <w:szCs w:val="24"/>
            <w:u w:val="single"/>
          </w:rPr>
          <w:t> Kaiser</w:t>
        </w:r>
      </w:hyperlink>
      <w:r w:rsidRPr="00C85D42">
        <w:rPr>
          <w:rFonts w:eastAsia="Times New Roman" w:cstheme="minorHAnsi"/>
          <w:color w:val="000000"/>
          <w:sz w:val="24"/>
          <w:szCs w:val="24"/>
        </w:rPr>
        <w:t>, </w:t>
      </w:r>
    </w:p>
    <w:p w:rsidR="0051305E" w:rsidRPr="00C85D42" w:rsidRDefault="0051305E" w:rsidP="0051305E">
      <w:pPr>
        <w:numPr>
          <w:ilvl w:val="1"/>
          <w:numId w:val="32"/>
        </w:numPr>
        <w:spacing w:line="240" w:lineRule="auto"/>
        <w:rPr>
          <w:rFonts w:eastAsia="Times New Roman" w:cstheme="minorHAnsi"/>
          <w:color w:val="000000"/>
          <w:sz w:val="24"/>
          <w:szCs w:val="24"/>
        </w:rPr>
      </w:pPr>
      <w:hyperlink r:id="rId83" w:tgtFrame="_blank" w:history="1">
        <w:r w:rsidRPr="00C85D42">
          <w:rPr>
            <w:rFonts w:eastAsia="Times New Roman" w:cstheme="minorHAnsi"/>
            <w:color w:val="0000FF"/>
            <w:sz w:val="24"/>
            <w:szCs w:val="24"/>
            <w:u w:val="single"/>
          </w:rPr>
          <w:t>United Healthcare</w:t>
        </w:r>
      </w:hyperlink>
    </w:p>
    <w:p w:rsidR="0051305E" w:rsidRPr="00C85D42" w:rsidRDefault="0051305E" w:rsidP="0051305E">
      <w:pPr>
        <w:numPr>
          <w:ilvl w:val="1"/>
          <w:numId w:val="33"/>
        </w:numPr>
        <w:spacing w:line="240" w:lineRule="auto"/>
        <w:rPr>
          <w:rFonts w:eastAsia="Times New Roman" w:cstheme="minorHAnsi"/>
          <w:color w:val="000000"/>
          <w:sz w:val="24"/>
          <w:szCs w:val="24"/>
        </w:rPr>
      </w:pPr>
      <w:hyperlink r:id="rId84" w:tgtFrame="_blank" w:history="1">
        <w:r w:rsidRPr="00C85D42">
          <w:rPr>
            <w:rFonts w:eastAsia="Times New Roman" w:cstheme="minorHAnsi"/>
            <w:color w:val="0000FF"/>
            <w:sz w:val="24"/>
            <w:szCs w:val="24"/>
            <w:u w:val="single"/>
          </w:rPr>
          <w:t>NYC making housing available as of right to AIDS patients</w:t>
        </w:r>
      </w:hyperlink>
    </w:p>
    <w:p w:rsidR="0051305E" w:rsidRPr="00C85D42" w:rsidRDefault="0051305E" w:rsidP="0051305E">
      <w:pPr>
        <w:numPr>
          <w:ilvl w:val="1"/>
          <w:numId w:val="33"/>
        </w:numPr>
        <w:spacing w:line="240" w:lineRule="auto"/>
        <w:rPr>
          <w:rFonts w:eastAsia="Times New Roman" w:cstheme="minorHAnsi"/>
          <w:color w:val="000000"/>
          <w:sz w:val="24"/>
          <w:szCs w:val="24"/>
        </w:rPr>
      </w:pPr>
      <w:hyperlink r:id="rId85" w:tgtFrame="_blank" w:history="1">
        <w:r w:rsidRPr="00C85D42">
          <w:rPr>
            <w:rFonts w:eastAsia="Times New Roman" w:cstheme="minorHAnsi"/>
            <w:color w:val="0000FF"/>
            <w:sz w:val="24"/>
            <w:szCs w:val="24"/>
            <w:u w:val="single"/>
          </w:rPr>
          <w:t>Corp for Supportive Housing Development Guide</w:t>
        </w:r>
      </w:hyperlink>
      <w:r w:rsidRPr="00C85D42">
        <w:rPr>
          <w:rFonts w:eastAsia="Times New Roman" w:cstheme="minorHAnsi"/>
          <w:color w:val="000000"/>
          <w:sz w:val="24"/>
          <w:szCs w:val="24"/>
        </w:rPr>
        <w:t> (pp. 6-14 for purposes of examining business case for health care institutions): </w:t>
      </w:r>
    </w:p>
    <w:p w:rsidR="0051305E" w:rsidRPr="00C85D42" w:rsidRDefault="0051305E" w:rsidP="0051305E">
      <w:pPr>
        <w:numPr>
          <w:ilvl w:val="1"/>
          <w:numId w:val="33"/>
        </w:numPr>
        <w:spacing w:line="240" w:lineRule="auto"/>
        <w:rPr>
          <w:rFonts w:eastAsia="Times New Roman" w:cstheme="minorHAnsi"/>
          <w:color w:val="000000"/>
          <w:sz w:val="24"/>
          <w:szCs w:val="24"/>
        </w:rPr>
      </w:pPr>
      <w:hyperlink r:id="rId86" w:tgtFrame="_blank" w:history="1">
        <w:r w:rsidRPr="00C85D42">
          <w:rPr>
            <w:rFonts w:eastAsia="Times New Roman" w:cstheme="minorHAnsi"/>
            <w:color w:val="0000FF"/>
            <w:sz w:val="24"/>
            <w:szCs w:val="24"/>
            <w:u w:val="single"/>
          </w:rPr>
          <w:t>Green and Healthy Homes Initiative</w:t>
        </w:r>
      </w:hyperlink>
      <w:r w:rsidRPr="00C85D42">
        <w:rPr>
          <w:rFonts w:eastAsia="Times New Roman" w:cstheme="minorHAnsi"/>
          <w:color w:val="000000"/>
          <w:sz w:val="24"/>
          <w:szCs w:val="24"/>
        </w:rPr>
        <w:t>, </w:t>
      </w:r>
      <w:r w:rsidRPr="00C85D42">
        <w:rPr>
          <w:rFonts w:eastAsia="Times New Roman" w:cstheme="minorHAnsi"/>
          <w:color w:val="000000"/>
          <w:sz w:val="24"/>
          <w:szCs w:val="24"/>
        </w:rPr>
        <w:br/>
        <w:t>(see especially New York Healthy Homes Collaborative asthma reduction effort</w:t>
      </w:r>
      <w:r w:rsidRPr="00C85D42">
        <w:rPr>
          <w:rFonts w:eastAsia="Times New Roman" w:cstheme="minorHAnsi"/>
          <w:color w:val="000000"/>
          <w:sz w:val="24"/>
          <w:szCs w:val="24"/>
        </w:rPr>
        <w:br/>
        <w:t>by addressing family housing needs)</w:t>
      </w:r>
    </w:p>
    <w:p w:rsidR="0051305E" w:rsidRPr="00C85D42" w:rsidRDefault="0051305E" w:rsidP="0051305E">
      <w:pPr>
        <w:numPr>
          <w:ilvl w:val="1"/>
          <w:numId w:val="33"/>
        </w:numPr>
        <w:spacing w:line="240" w:lineRule="auto"/>
        <w:rPr>
          <w:rFonts w:eastAsia="Times New Roman" w:cstheme="minorHAnsi"/>
          <w:color w:val="000000"/>
          <w:sz w:val="24"/>
          <w:szCs w:val="24"/>
        </w:rPr>
      </w:pPr>
      <w:r w:rsidRPr="00C85D42">
        <w:rPr>
          <w:rFonts w:eastAsia="Times New Roman" w:cstheme="minorHAnsi"/>
          <w:color w:val="000000"/>
          <w:sz w:val="24"/>
          <w:szCs w:val="24"/>
        </w:rPr>
        <w:t>Hospital and Health system investment in housing;</w:t>
      </w:r>
    </w:p>
    <w:p w:rsidR="0051305E" w:rsidRPr="00C85D42" w:rsidRDefault="0051305E" w:rsidP="0051305E">
      <w:pPr>
        <w:numPr>
          <w:ilvl w:val="0"/>
          <w:numId w:val="33"/>
        </w:numPr>
        <w:spacing w:line="240" w:lineRule="auto"/>
        <w:rPr>
          <w:rFonts w:eastAsia="Times New Roman" w:cstheme="minorHAnsi"/>
          <w:color w:val="000000"/>
          <w:sz w:val="24"/>
          <w:szCs w:val="24"/>
        </w:rPr>
      </w:pPr>
      <w:r w:rsidRPr="00C85D42">
        <w:rPr>
          <w:rFonts w:eastAsia="Times New Roman" w:cstheme="minorHAnsi"/>
          <w:color w:val="000000"/>
          <w:sz w:val="24"/>
          <w:szCs w:val="24"/>
        </w:rPr>
        <w:t>Supportive Housing: see generally website for </w:t>
      </w:r>
      <w:hyperlink r:id="rId87" w:tgtFrame="_blank" w:history="1">
        <w:r w:rsidRPr="00C85D42">
          <w:rPr>
            <w:rFonts w:eastAsia="Times New Roman" w:cstheme="minorHAnsi"/>
            <w:color w:val="0000FF"/>
            <w:sz w:val="24"/>
            <w:szCs w:val="24"/>
            <w:u w:val="single"/>
          </w:rPr>
          <w:t>Corporation for Supportive Housing</w:t>
        </w:r>
      </w:hyperlink>
      <w:r w:rsidRPr="00C85D42">
        <w:rPr>
          <w:rFonts w:eastAsia="Times New Roman" w:cstheme="minorHAnsi"/>
          <w:color w:val="000000"/>
          <w:sz w:val="24"/>
          <w:szCs w:val="24"/>
        </w:rPr>
        <w:t>,</w:t>
      </w:r>
    </w:p>
    <w:p w:rsidR="0051305E" w:rsidRPr="00C85D42" w:rsidRDefault="0051305E" w:rsidP="0051305E">
      <w:pPr>
        <w:numPr>
          <w:ilvl w:val="1"/>
          <w:numId w:val="33"/>
        </w:numPr>
        <w:spacing w:line="240" w:lineRule="auto"/>
        <w:rPr>
          <w:rFonts w:eastAsia="Times New Roman" w:cstheme="minorHAnsi"/>
          <w:color w:val="000000"/>
          <w:sz w:val="24"/>
          <w:szCs w:val="24"/>
        </w:rPr>
      </w:pPr>
      <w:r w:rsidRPr="00C85D42">
        <w:rPr>
          <w:rFonts w:eastAsia="Times New Roman" w:cstheme="minorHAnsi"/>
          <w:color w:val="000000"/>
          <w:sz w:val="24"/>
          <w:szCs w:val="24"/>
        </w:rPr>
        <w:t>CSH, </w:t>
      </w:r>
      <w:hyperlink r:id="rId88" w:tgtFrame="_blank" w:history="1">
        <w:r w:rsidRPr="00C85D42">
          <w:rPr>
            <w:rFonts w:eastAsia="Times New Roman" w:cstheme="minorHAnsi"/>
            <w:color w:val="0000FF"/>
            <w:sz w:val="24"/>
            <w:szCs w:val="24"/>
            <w:u w:val="single"/>
          </w:rPr>
          <w:t>Housing is the Best Medicine</w:t>
        </w:r>
      </w:hyperlink>
      <w:r w:rsidRPr="00C85D42">
        <w:rPr>
          <w:rFonts w:eastAsia="Times New Roman" w:cstheme="minorHAnsi"/>
          <w:color w:val="000000"/>
          <w:sz w:val="24"/>
          <w:szCs w:val="24"/>
        </w:rPr>
        <w:t>, </w:t>
      </w:r>
    </w:p>
    <w:p w:rsidR="0051305E" w:rsidRPr="00C85D42" w:rsidRDefault="0051305E" w:rsidP="0051305E">
      <w:pPr>
        <w:numPr>
          <w:ilvl w:val="1"/>
          <w:numId w:val="33"/>
        </w:numPr>
        <w:spacing w:line="240" w:lineRule="auto"/>
        <w:rPr>
          <w:rFonts w:eastAsia="Times New Roman" w:cstheme="minorHAnsi"/>
          <w:color w:val="000000"/>
          <w:sz w:val="24"/>
          <w:szCs w:val="24"/>
        </w:rPr>
      </w:pPr>
      <w:hyperlink r:id="rId89" w:tgtFrame="_blank" w:history="1">
        <w:r w:rsidRPr="00C85D42">
          <w:rPr>
            <w:rFonts w:eastAsia="Times New Roman" w:cstheme="minorHAnsi"/>
            <w:color w:val="0000FF"/>
            <w:sz w:val="24"/>
            <w:szCs w:val="24"/>
            <w:u w:val="single"/>
          </w:rPr>
          <w:t>Challenges of Supportive Housing</w:t>
        </w:r>
      </w:hyperlink>
    </w:p>
    <w:p w:rsidR="0051305E" w:rsidRPr="00C85D42" w:rsidRDefault="0051305E" w:rsidP="00C85D42">
      <w:pPr>
        <w:numPr>
          <w:ilvl w:val="0"/>
          <w:numId w:val="33"/>
        </w:numPr>
        <w:spacing w:line="240" w:lineRule="auto"/>
        <w:rPr>
          <w:rFonts w:eastAsia="Times New Roman" w:cstheme="minorHAnsi"/>
          <w:color w:val="000000"/>
          <w:sz w:val="24"/>
          <w:szCs w:val="24"/>
        </w:rPr>
      </w:pPr>
      <w:r w:rsidRPr="00C85D42">
        <w:rPr>
          <w:rFonts w:eastAsia="Times New Roman" w:cstheme="minorHAnsi"/>
          <w:sz w:val="24"/>
          <w:szCs w:val="24"/>
        </w:rPr>
        <w:t>New York City: Local Tensions in Progressive Places</w:t>
      </w:r>
    </w:p>
    <w:p w:rsidR="0051305E" w:rsidRPr="00C85D42" w:rsidRDefault="0051305E" w:rsidP="0051305E">
      <w:pPr>
        <w:numPr>
          <w:ilvl w:val="1"/>
          <w:numId w:val="34"/>
        </w:numPr>
        <w:spacing w:line="240" w:lineRule="auto"/>
        <w:rPr>
          <w:rFonts w:eastAsia="Times New Roman" w:cstheme="minorHAnsi"/>
          <w:sz w:val="24"/>
          <w:szCs w:val="24"/>
        </w:rPr>
      </w:pPr>
      <w:r w:rsidRPr="00C85D42">
        <w:rPr>
          <w:rFonts w:eastAsia="Times New Roman" w:cstheme="minorHAnsi"/>
          <w:sz w:val="24"/>
          <w:szCs w:val="24"/>
        </w:rPr>
        <w:t xml:space="preserve">Mayor Adams plan to increase involuntary hospitalization, see </w:t>
      </w:r>
      <w:hyperlink r:id="rId90" w:history="1">
        <w:r w:rsidRPr="00C85D42">
          <w:rPr>
            <w:rFonts w:eastAsia="Times New Roman" w:cstheme="minorHAnsi"/>
            <w:color w:val="0000FF"/>
            <w:sz w:val="24"/>
            <w:szCs w:val="24"/>
            <w:u w:val="single"/>
          </w:rPr>
          <w:t>Mayor’s framing</w:t>
        </w:r>
      </w:hyperlink>
      <w:r w:rsidRPr="00C85D42">
        <w:rPr>
          <w:rFonts w:eastAsia="Times New Roman" w:cstheme="minorHAnsi"/>
          <w:sz w:val="24"/>
          <w:szCs w:val="24"/>
        </w:rPr>
        <w:t xml:space="preserve"> (3 min), and </w:t>
      </w:r>
      <w:hyperlink r:id="rId91" w:anchor="/0" w:history="1">
        <w:r w:rsidRPr="00C85D42">
          <w:rPr>
            <w:rFonts w:eastAsia="Times New Roman" w:cstheme="minorHAnsi"/>
            <w:color w:val="0000FF"/>
            <w:sz w:val="24"/>
            <w:szCs w:val="24"/>
            <w:u w:val="single"/>
          </w:rPr>
          <w:t>policy</w:t>
        </w:r>
      </w:hyperlink>
      <w:r w:rsidRPr="00C85D42">
        <w:rPr>
          <w:rFonts w:eastAsia="Times New Roman" w:cstheme="minorHAnsi"/>
          <w:sz w:val="24"/>
          <w:szCs w:val="24"/>
        </w:rPr>
        <w:t xml:space="preserve">, with </w:t>
      </w:r>
      <w:hyperlink r:id="rId92" w:history="1">
        <w:r w:rsidRPr="00C85D42">
          <w:rPr>
            <w:rFonts w:eastAsia="Times New Roman" w:cstheme="minorHAnsi"/>
            <w:color w:val="0000FF"/>
            <w:sz w:val="24"/>
            <w:szCs w:val="24"/>
            <w:u w:val="single"/>
          </w:rPr>
          <w:t>opposition</w:t>
        </w:r>
      </w:hyperlink>
      <w:r w:rsidRPr="00C85D42">
        <w:rPr>
          <w:rFonts w:eastAsia="Times New Roman" w:cstheme="minorHAnsi"/>
          <w:sz w:val="24"/>
          <w:szCs w:val="24"/>
        </w:rPr>
        <w:t xml:space="preserve">, and </w:t>
      </w:r>
      <w:hyperlink r:id="rId93" w:history="1">
        <w:r w:rsidRPr="00C85D42">
          <w:rPr>
            <w:rFonts w:eastAsia="Times New Roman" w:cstheme="minorHAnsi"/>
            <w:color w:val="0000FF"/>
            <w:sz w:val="24"/>
            <w:szCs w:val="24"/>
            <w:u w:val="single"/>
          </w:rPr>
          <w:t>https://www.fountainhouse.org/news/fountain-house-statement-on-mayor-adams-directive-to-expand-involuntary-removals</w:t>
        </w:r>
      </w:hyperlink>
    </w:p>
    <w:p w:rsidR="0051305E" w:rsidRDefault="0051305E" w:rsidP="0051305E">
      <w:pPr>
        <w:numPr>
          <w:ilvl w:val="1"/>
          <w:numId w:val="35"/>
        </w:numPr>
        <w:spacing w:line="240" w:lineRule="auto"/>
        <w:rPr>
          <w:rFonts w:eastAsia="Times New Roman" w:cstheme="minorHAnsi"/>
          <w:color w:val="000000"/>
          <w:sz w:val="24"/>
          <w:szCs w:val="24"/>
        </w:rPr>
      </w:pPr>
      <w:hyperlink r:id="rId94" w:anchor="/0" w:history="1">
        <w:r w:rsidRPr="00C85D42">
          <w:rPr>
            <w:rFonts w:eastAsia="Times New Roman" w:cstheme="minorHAnsi"/>
            <w:color w:val="0000FF"/>
            <w:sz w:val="24"/>
            <w:szCs w:val="24"/>
            <w:u w:val="single"/>
          </w:rPr>
          <w:t>Mayor Adams plan for comprehensive approach to mental health</w:t>
        </w:r>
      </w:hyperlink>
      <w:r w:rsidRPr="00C85D42">
        <w:rPr>
          <w:rFonts w:eastAsia="Times New Roman" w:cstheme="minorHAnsi"/>
          <w:color w:val="000000"/>
          <w:sz w:val="24"/>
          <w:szCs w:val="24"/>
        </w:rPr>
        <w:t xml:space="preserve"> </w:t>
      </w:r>
    </w:p>
    <w:p w:rsidR="00C85D42" w:rsidRPr="00C85D42" w:rsidRDefault="00C85D42" w:rsidP="00C85D42">
      <w:pPr>
        <w:spacing w:line="240" w:lineRule="auto"/>
        <w:rPr>
          <w:rFonts w:eastAsia="Times New Roman" w:cstheme="minorHAnsi"/>
          <w:color w:val="000000"/>
          <w:sz w:val="24"/>
          <w:szCs w:val="24"/>
        </w:rPr>
      </w:pP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Class Five (April 22)</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MAKING CHANGE FROM BOTTOM-UP: A CASE STUDY RE INNOVATION AND SCALING IN MENTAL HEALTH &amp; HOUSING (COMMUNITY-CENTERED SUPPORTIVE HOUSING)</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Drawing on the context of the prior classes, we will now undertake an exercise that takes up an emerging effort to develop a new approach to housing for persons with serious mental illness.  While with the help of guests who are deeply involved in the project, we will do so not only to learn and provide feedback about this emerging effort but also to examine the potential, challenges and questions of such a bottom-up approach to change.</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As we have witnessed in Class 2 around a set of housing transformation efforts and in Classes 3 and 4 regarding Housing First and the use of health resources to advance new housing models, there is growing recognition of the importance of considering the “whole person” when designing supports for those who would benefit from services, such as those with serious </w:t>
      </w:r>
      <w:r w:rsidRPr="00C85D42">
        <w:rPr>
          <w:rFonts w:eastAsia="Times New Roman" w:cstheme="minorHAnsi"/>
          <w:sz w:val="24"/>
          <w:szCs w:val="24"/>
        </w:rPr>
        <w:lastRenderedPageBreak/>
        <w:t>mental illness.  As Deb DeSantis and others observe, this is a move toward considering housing “as a platform” rather than an end in itself.</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In this class, we will look at an effort led by Fountain House, a national non-profit that focuses on recovery and support for people with serious mental illness, that seeks to not only integrate housing and social supports but do so in a way that emphasizes the establishment of community as a key ingredient in doing so.  Still in the early stages, the effort is seeking to establish that the approach addresses some weaknesses in the traditional supportive housing approach.  Moreover, it is being undertaken with an eye toward seeing if such an approach can be scaled, thereby raising important questions regarding what is needed to broaden support and uptake, how one can drive toward such shifts, and what the trade-offs are in furthering such goals.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 xml:space="preserve">Guest speakers: In this class, we will be joined by </w:t>
      </w:r>
      <w:hyperlink r:id="rId95" w:history="1">
        <w:r w:rsidRPr="00C85D42">
          <w:rPr>
            <w:rFonts w:eastAsia="Times New Roman" w:cstheme="minorHAnsi"/>
            <w:color w:val="0000FF"/>
            <w:sz w:val="24"/>
            <w:szCs w:val="24"/>
            <w:u w:val="single"/>
          </w:rPr>
          <w:t>Elliott Madison</w:t>
        </w:r>
      </w:hyperlink>
      <w:r w:rsidRPr="00C85D42">
        <w:rPr>
          <w:rFonts w:eastAsia="Times New Roman" w:cstheme="minorHAnsi"/>
          <w:b/>
          <w:bCs/>
          <w:sz w:val="24"/>
          <w:szCs w:val="24"/>
        </w:rPr>
        <w:t xml:space="preserve">, Fountain House’s Chief of Programs, and </w:t>
      </w:r>
      <w:hyperlink r:id="rId96" w:history="1">
        <w:r w:rsidRPr="00C85D42">
          <w:rPr>
            <w:rFonts w:eastAsia="Times New Roman" w:cstheme="minorHAnsi"/>
            <w:color w:val="0000FF"/>
            <w:sz w:val="24"/>
            <w:szCs w:val="24"/>
            <w:u w:val="single"/>
          </w:rPr>
          <w:t xml:space="preserve">Arvind </w:t>
        </w:r>
        <w:proofErr w:type="spellStart"/>
        <w:r w:rsidRPr="00C85D42">
          <w:rPr>
            <w:rFonts w:eastAsia="Times New Roman" w:cstheme="minorHAnsi"/>
            <w:color w:val="0000FF"/>
            <w:sz w:val="24"/>
            <w:szCs w:val="24"/>
            <w:u w:val="single"/>
          </w:rPr>
          <w:t>Sooknanan</w:t>
        </w:r>
        <w:proofErr w:type="spellEnd"/>
      </w:hyperlink>
      <w:r w:rsidRPr="00C85D42">
        <w:rPr>
          <w:rFonts w:eastAsia="Times New Roman" w:cstheme="minorHAnsi"/>
          <w:b/>
          <w:bCs/>
          <w:sz w:val="24"/>
          <w:szCs w:val="24"/>
        </w:rPr>
        <w:t>, a Fountain House member and board member.</w:t>
      </w:r>
      <w:r w:rsidRPr="00C85D42">
        <w:rPr>
          <w:rFonts w:eastAsia="Times New Roman" w:cstheme="minorHAnsi"/>
          <w:sz w:val="24"/>
          <w:szCs w:val="24"/>
        </w:rPr>
        <w:t xml:space="preserve"> </w:t>
      </w:r>
    </w:p>
    <w:p w:rsidR="0051305E" w:rsidRPr="00C85D42" w:rsidRDefault="0051305E" w:rsidP="0051305E">
      <w:pPr>
        <w:numPr>
          <w:ilvl w:val="0"/>
          <w:numId w:val="36"/>
        </w:numPr>
        <w:spacing w:after="0" w:line="256" w:lineRule="auto"/>
        <w:rPr>
          <w:rFonts w:eastAsia="Times New Roman" w:cstheme="minorHAnsi"/>
          <w:sz w:val="24"/>
          <w:szCs w:val="24"/>
        </w:rPr>
      </w:pPr>
      <w:r w:rsidRPr="00C85D42">
        <w:rPr>
          <w:rFonts w:eastAsia="Times New Roman" w:cstheme="minorHAnsi"/>
          <w:sz w:val="24"/>
          <w:szCs w:val="24"/>
        </w:rPr>
        <w:t xml:space="preserve">THE PROPOSAL: COMMUNITY-CENTERED SUPPORTIVE HOUSING </w:t>
      </w:r>
    </w:p>
    <w:p w:rsidR="0051305E" w:rsidRPr="00C85D42" w:rsidRDefault="0051305E" w:rsidP="0051305E">
      <w:pPr>
        <w:numPr>
          <w:ilvl w:val="0"/>
          <w:numId w:val="37"/>
        </w:numPr>
        <w:spacing w:after="0" w:line="256" w:lineRule="auto"/>
        <w:ind w:left="1080"/>
        <w:rPr>
          <w:rFonts w:eastAsia="Times New Roman" w:cstheme="minorHAnsi"/>
          <w:sz w:val="24"/>
          <w:szCs w:val="24"/>
        </w:rPr>
      </w:pPr>
      <w:hyperlink r:id="rId97" w:history="1">
        <w:r w:rsidRPr="00C85D42">
          <w:rPr>
            <w:rFonts w:eastAsia="Times New Roman" w:cstheme="minorHAnsi"/>
            <w:color w:val="0000FF"/>
            <w:sz w:val="24"/>
            <w:szCs w:val="24"/>
            <w:u w:val="single"/>
          </w:rPr>
          <w:t>Fountain House Clubhouse Model</w:t>
        </w:r>
      </w:hyperlink>
      <w:r w:rsidRPr="00C85D42">
        <w:rPr>
          <w:rFonts w:eastAsia="Times New Roman" w:cstheme="minorHAnsi"/>
          <w:b/>
          <w:bCs/>
          <w:sz w:val="24"/>
          <w:szCs w:val="24"/>
        </w:rPr>
        <w:t xml:space="preserve"> </w:t>
      </w:r>
    </w:p>
    <w:p w:rsidR="0051305E" w:rsidRPr="00C85D42" w:rsidRDefault="0051305E" w:rsidP="0051305E">
      <w:pPr>
        <w:numPr>
          <w:ilvl w:val="0"/>
          <w:numId w:val="37"/>
        </w:numPr>
        <w:spacing w:after="0" w:line="256" w:lineRule="auto"/>
        <w:ind w:left="1080"/>
        <w:rPr>
          <w:rFonts w:eastAsia="Times New Roman" w:cstheme="minorHAnsi"/>
          <w:sz w:val="24"/>
          <w:szCs w:val="24"/>
        </w:rPr>
      </w:pPr>
      <w:hyperlink r:id="rId98" w:history="1">
        <w:r w:rsidRPr="00C85D42">
          <w:rPr>
            <w:rFonts w:eastAsia="Times New Roman" w:cstheme="minorHAnsi"/>
            <w:color w:val="0000FF"/>
            <w:sz w:val="24"/>
            <w:szCs w:val="24"/>
            <w:u w:val="single"/>
          </w:rPr>
          <w:t>Proposal for Community-Centered Housing</w:t>
        </w:r>
      </w:hyperlink>
    </w:p>
    <w:p w:rsidR="0051305E" w:rsidRPr="00C85D42" w:rsidRDefault="0051305E" w:rsidP="0051305E">
      <w:pPr>
        <w:numPr>
          <w:ilvl w:val="0"/>
          <w:numId w:val="38"/>
        </w:numPr>
        <w:spacing w:after="0" w:line="256" w:lineRule="auto"/>
        <w:rPr>
          <w:rFonts w:eastAsia="Times New Roman" w:cstheme="minorHAnsi"/>
          <w:sz w:val="24"/>
          <w:szCs w:val="24"/>
        </w:rPr>
      </w:pPr>
      <w:r w:rsidRPr="00C85D42">
        <w:rPr>
          <w:rFonts w:eastAsia="Times New Roman" w:cstheme="minorHAnsi"/>
          <w:sz w:val="24"/>
          <w:szCs w:val="24"/>
        </w:rPr>
        <w:t>Considering Innovation and Scaling: Pilots and System Change</w:t>
      </w:r>
    </w:p>
    <w:p w:rsidR="0051305E" w:rsidRPr="00C85D42" w:rsidRDefault="0051305E" w:rsidP="0051305E">
      <w:pPr>
        <w:numPr>
          <w:ilvl w:val="0"/>
          <w:numId w:val="39"/>
        </w:numPr>
        <w:spacing w:after="0" w:line="256" w:lineRule="auto"/>
        <w:ind w:left="1080"/>
        <w:rPr>
          <w:rFonts w:eastAsia="Times New Roman" w:cstheme="minorHAnsi"/>
          <w:sz w:val="24"/>
          <w:szCs w:val="24"/>
        </w:rPr>
      </w:pPr>
      <w:hyperlink r:id="rId99" w:history="1">
        <w:r w:rsidRPr="00C85D42">
          <w:rPr>
            <w:rFonts w:eastAsia="Times New Roman" w:cstheme="minorHAnsi"/>
            <w:color w:val="0000FF"/>
            <w:sz w:val="24"/>
            <w:szCs w:val="24"/>
            <w:u w:val="single"/>
          </w:rPr>
          <w:t>Urban Institute on Scaling Supportive Housing as Health Care Solution</w:t>
        </w:r>
      </w:hyperlink>
      <w:r w:rsidRPr="00C85D42">
        <w:rPr>
          <w:rFonts w:eastAsia="Times New Roman" w:cstheme="minorHAnsi"/>
          <w:sz w:val="24"/>
          <w:szCs w:val="24"/>
        </w:rPr>
        <w:t xml:space="preserve"> (skim pp. 1-3, 11-13 for purposes of understanding an example of testing supportive housing innovation)</w:t>
      </w:r>
    </w:p>
    <w:p w:rsidR="0051305E" w:rsidRPr="00C85D42" w:rsidRDefault="0051305E" w:rsidP="0051305E">
      <w:pPr>
        <w:numPr>
          <w:ilvl w:val="0"/>
          <w:numId w:val="39"/>
        </w:numPr>
        <w:spacing w:after="0" w:line="256" w:lineRule="auto"/>
        <w:ind w:left="1080"/>
        <w:rPr>
          <w:rFonts w:eastAsia="Times New Roman" w:cstheme="minorHAnsi"/>
          <w:sz w:val="24"/>
          <w:szCs w:val="24"/>
        </w:rPr>
      </w:pPr>
      <w:hyperlink r:id="rId100" w:history="1">
        <w:r w:rsidRPr="00C85D42">
          <w:rPr>
            <w:rFonts w:eastAsia="Times New Roman" w:cstheme="minorHAnsi"/>
            <w:color w:val="0000FF"/>
            <w:sz w:val="24"/>
            <w:szCs w:val="24"/>
            <w:u w:val="single"/>
          </w:rPr>
          <w:t>Nine Conditions for Scaling</w:t>
        </w:r>
      </w:hyperlink>
    </w:p>
    <w:p w:rsidR="0051305E" w:rsidRPr="00C85D42" w:rsidRDefault="0051305E" w:rsidP="00C85D42">
      <w:pPr>
        <w:spacing w:after="0" w:line="256" w:lineRule="auto"/>
        <w:ind w:left="1080"/>
        <w:rPr>
          <w:rFonts w:eastAsia="Times New Roman" w:cstheme="minorHAnsi"/>
          <w:sz w:val="24"/>
          <w:szCs w:val="24"/>
        </w:rPr>
      </w:pPr>
      <w:r w:rsidRPr="00C85D42">
        <w:rPr>
          <w:rFonts w:eastAsia="Times New Roman" w:cstheme="minorHAnsi"/>
          <w:sz w:val="24"/>
          <w:szCs w:val="24"/>
        </w:rPr>
        <w:t xml:space="preserve">Skim these two for purposes of understanding core elements: </w:t>
      </w:r>
    </w:p>
    <w:p w:rsidR="0051305E" w:rsidRPr="00C85D42" w:rsidRDefault="0051305E" w:rsidP="0051305E">
      <w:pPr>
        <w:numPr>
          <w:ilvl w:val="1"/>
          <w:numId w:val="40"/>
        </w:numPr>
        <w:spacing w:after="0" w:line="256" w:lineRule="auto"/>
        <w:ind w:left="2160"/>
        <w:rPr>
          <w:rFonts w:eastAsia="Times New Roman" w:cstheme="minorHAnsi"/>
          <w:sz w:val="24"/>
          <w:szCs w:val="24"/>
        </w:rPr>
      </w:pPr>
      <w:hyperlink r:id="rId101" w:history="1">
        <w:r w:rsidRPr="00C85D42">
          <w:rPr>
            <w:rFonts w:eastAsia="Times New Roman" w:cstheme="minorHAnsi"/>
            <w:color w:val="0000FF"/>
            <w:sz w:val="24"/>
            <w:szCs w:val="24"/>
            <w:u w:val="single"/>
          </w:rPr>
          <w:t>Big Enough. Simple Enough. Cheap Enough.</w:t>
        </w:r>
      </w:hyperlink>
      <w:r w:rsidRPr="00C85D42">
        <w:rPr>
          <w:rFonts w:eastAsia="Times New Roman" w:cstheme="minorHAnsi"/>
          <w:b/>
          <w:bCs/>
          <w:sz w:val="24"/>
          <w:szCs w:val="24"/>
        </w:rPr>
        <w:t xml:space="preserve"> </w:t>
      </w:r>
    </w:p>
    <w:p w:rsidR="0051305E" w:rsidRPr="00C85D42" w:rsidRDefault="0051305E" w:rsidP="0051305E">
      <w:pPr>
        <w:numPr>
          <w:ilvl w:val="1"/>
          <w:numId w:val="40"/>
        </w:numPr>
        <w:spacing w:after="0" w:line="256" w:lineRule="auto"/>
        <w:ind w:left="2160"/>
        <w:rPr>
          <w:rFonts w:eastAsia="Times New Roman" w:cstheme="minorHAnsi"/>
          <w:sz w:val="24"/>
          <w:szCs w:val="24"/>
        </w:rPr>
      </w:pPr>
      <w:hyperlink r:id="rId102" w:history="1">
        <w:r w:rsidRPr="00C85D42">
          <w:rPr>
            <w:rFonts w:eastAsia="Times New Roman" w:cstheme="minorHAnsi"/>
            <w:color w:val="0000FF"/>
            <w:sz w:val="24"/>
            <w:szCs w:val="24"/>
            <w:u w:val="single"/>
          </w:rPr>
          <w:t>Investing for Systems Change Means Refining How We Think About Impact</w:t>
        </w:r>
      </w:hyperlink>
    </w:p>
    <w:p w:rsidR="0051305E" w:rsidRPr="00C85D42" w:rsidRDefault="0051305E" w:rsidP="0051305E">
      <w:pPr>
        <w:spacing w:after="0" w:line="256" w:lineRule="auto"/>
        <w:ind w:left="1080"/>
        <w:rPr>
          <w:rFonts w:eastAsia="Times New Roman" w:cstheme="minorHAnsi"/>
          <w:sz w:val="24"/>
          <w:szCs w:val="24"/>
        </w:rPr>
      </w:pPr>
      <w:r w:rsidRPr="00C85D42">
        <w:rPr>
          <w:rFonts w:eastAsia="Times New Roman" w:cstheme="minorHAnsi"/>
          <w:b/>
          <w:bCs/>
          <w:color w:val="C00000"/>
          <w:sz w:val="24"/>
          <w:szCs w:val="24"/>
        </w:rPr>
        <w:t> </w:t>
      </w:r>
    </w:p>
    <w:p w:rsidR="0051305E" w:rsidRPr="00C85D42" w:rsidRDefault="0051305E" w:rsidP="0051305E">
      <w:pPr>
        <w:numPr>
          <w:ilvl w:val="0"/>
          <w:numId w:val="41"/>
        </w:numPr>
        <w:spacing w:after="0" w:line="256" w:lineRule="auto"/>
        <w:rPr>
          <w:rFonts w:eastAsia="Times New Roman" w:cstheme="minorHAnsi"/>
          <w:sz w:val="24"/>
          <w:szCs w:val="24"/>
        </w:rPr>
      </w:pPr>
      <w:r w:rsidRPr="00C85D42">
        <w:rPr>
          <w:rFonts w:eastAsia="Times New Roman" w:cstheme="minorHAnsi"/>
          <w:sz w:val="24"/>
          <w:szCs w:val="24"/>
        </w:rPr>
        <w:t>Policy and Program Context: California’s Remaking of Public Investments in Mental Health Supports: Prop 1, Cal-Aim, and Measure A</w:t>
      </w:r>
    </w:p>
    <w:p w:rsidR="0051305E" w:rsidRPr="00C85D42" w:rsidRDefault="0051305E" w:rsidP="0051305E">
      <w:pPr>
        <w:numPr>
          <w:ilvl w:val="0"/>
          <w:numId w:val="42"/>
        </w:numPr>
        <w:spacing w:after="0" w:line="256" w:lineRule="auto"/>
        <w:ind w:left="1080"/>
        <w:rPr>
          <w:rFonts w:eastAsia="Times New Roman" w:cstheme="minorHAnsi"/>
          <w:sz w:val="24"/>
          <w:szCs w:val="24"/>
        </w:rPr>
      </w:pPr>
      <w:hyperlink r:id="rId103" w:history="1">
        <w:r w:rsidRPr="00C85D42">
          <w:rPr>
            <w:rFonts w:eastAsia="Times New Roman" w:cstheme="minorHAnsi"/>
            <w:color w:val="0000FF"/>
            <w:sz w:val="24"/>
            <w:szCs w:val="24"/>
            <w:u w:val="single"/>
          </w:rPr>
          <w:t>Cal Matters: what does Prop 1 mean</w:t>
        </w:r>
      </w:hyperlink>
      <w:r w:rsidRPr="00C85D42">
        <w:rPr>
          <w:rFonts w:eastAsia="Times New Roman" w:cstheme="minorHAnsi"/>
          <w:sz w:val="24"/>
          <w:szCs w:val="24"/>
        </w:rPr>
        <w:t xml:space="preserve"> </w:t>
      </w:r>
    </w:p>
    <w:p w:rsidR="0051305E" w:rsidRPr="00C85D42" w:rsidRDefault="0051305E" w:rsidP="0051305E">
      <w:pPr>
        <w:numPr>
          <w:ilvl w:val="0"/>
          <w:numId w:val="42"/>
        </w:numPr>
        <w:spacing w:after="0" w:line="256" w:lineRule="auto"/>
        <w:ind w:left="1080"/>
        <w:rPr>
          <w:rFonts w:eastAsia="Times New Roman" w:cstheme="minorHAnsi"/>
          <w:sz w:val="24"/>
          <w:szCs w:val="24"/>
        </w:rPr>
      </w:pPr>
      <w:hyperlink r:id="rId104" w:history="1">
        <w:r w:rsidRPr="00C85D42">
          <w:rPr>
            <w:rFonts w:eastAsia="Times New Roman" w:cstheme="minorHAnsi"/>
            <w:color w:val="0000FF"/>
            <w:sz w:val="24"/>
            <w:szCs w:val="24"/>
            <w:u w:val="single"/>
          </w:rPr>
          <w:t>Legislative Office Analysis</w:t>
        </w:r>
      </w:hyperlink>
    </w:p>
    <w:p w:rsidR="0051305E" w:rsidRPr="00C85D42" w:rsidRDefault="0051305E" w:rsidP="0051305E">
      <w:pPr>
        <w:numPr>
          <w:ilvl w:val="0"/>
          <w:numId w:val="42"/>
        </w:numPr>
        <w:spacing w:after="0" w:line="256" w:lineRule="auto"/>
        <w:ind w:left="1080"/>
        <w:rPr>
          <w:rFonts w:eastAsia="Times New Roman" w:cstheme="minorHAnsi"/>
          <w:sz w:val="24"/>
          <w:szCs w:val="24"/>
        </w:rPr>
      </w:pPr>
      <w:hyperlink r:id="rId105" w:history="1">
        <w:r w:rsidRPr="00C85D42">
          <w:rPr>
            <w:rFonts w:eastAsia="Times New Roman" w:cstheme="minorHAnsi"/>
            <w:color w:val="0000FF"/>
            <w:sz w:val="24"/>
            <w:szCs w:val="24"/>
            <w:u w:val="single"/>
          </w:rPr>
          <w:t>League of Women Voters recommendation</w:t>
        </w:r>
      </w:hyperlink>
      <w:r w:rsidRPr="00C85D42">
        <w:rPr>
          <w:rFonts w:eastAsia="Times New Roman" w:cstheme="minorHAnsi"/>
          <w:sz w:val="24"/>
          <w:szCs w:val="24"/>
        </w:rPr>
        <w:t xml:space="preserve"> (no)</w:t>
      </w:r>
    </w:p>
    <w:p w:rsidR="0051305E" w:rsidRPr="00C85D42" w:rsidRDefault="0051305E" w:rsidP="0051305E">
      <w:pPr>
        <w:numPr>
          <w:ilvl w:val="0"/>
          <w:numId w:val="42"/>
        </w:numPr>
        <w:spacing w:after="0" w:line="256" w:lineRule="auto"/>
        <w:ind w:left="1080"/>
        <w:rPr>
          <w:rFonts w:eastAsia="Times New Roman" w:cstheme="minorHAnsi"/>
          <w:sz w:val="24"/>
          <w:szCs w:val="24"/>
        </w:rPr>
      </w:pPr>
      <w:hyperlink r:id="rId106" w:history="1">
        <w:r w:rsidRPr="00C85D42">
          <w:rPr>
            <w:rFonts w:eastAsia="Times New Roman" w:cstheme="minorHAnsi"/>
            <w:color w:val="0000FF"/>
            <w:sz w:val="24"/>
            <w:szCs w:val="24"/>
            <w:u w:val="single"/>
          </w:rPr>
          <w:t>Cal Budget Center Analysis on Prop 1, (read first two sections, with special note on chart showing pre/post Prop 1 allocations – 30% for housing interventions, 35% for Full Service Partnerships, and 35% for behavioral health supports)</w:t>
        </w:r>
      </w:hyperlink>
      <w:r w:rsidRPr="00C85D42">
        <w:rPr>
          <w:rFonts w:eastAsia="Times New Roman" w:cstheme="minorHAnsi"/>
          <w:sz w:val="24"/>
          <w:szCs w:val="24"/>
        </w:rPr>
        <w:t xml:space="preserve"> </w:t>
      </w:r>
    </w:p>
    <w:p w:rsidR="0051305E" w:rsidRPr="00C85D42" w:rsidRDefault="0051305E" w:rsidP="0051305E">
      <w:pPr>
        <w:numPr>
          <w:ilvl w:val="0"/>
          <w:numId w:val="42"/>
        </w:numPr>
        <w:spacing w:line="256" w:lineRule="auto"/>
        <w:ind w:left="1080"/>
        <w:rPr>
          <w:rFonts w:eastAsia="Times New Roman" w:cstheme="minorHAnsi"/>
          <w:sz w:val="24"/>
          <w:szCs w:val="24"/>
        </w:rPr>
      </w:pPr>
      <w:hyperlink r:id="rId107" w:history="1">
        <w:r w:rsidRPr="00C85D42">
          <w:rPr>
            <w:rFonts w:eastAsia="Times New Roman" w:cstheme="minorHAnsi"/>
            <w:color w:val="0000FF"/>
            <w:sz w:val="24"/>
            <w:szCs w:val="24"/>
            <w:u w:val="single"/>
          </w:rPr>
          <w:t>Mercury News, Closure of Treatment as consequence of Prop 1</w:t>
        </w:r>
      </w:hyperlink>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sz w:val="24"/>
          <w:szCs w:val="24"/>
        </w:rPr>
        <w:t>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 xml:space="preserve">Class Six (April 29)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t xml:space="preserve">Note: The final paper topic must be approved by this class.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sz w:val="24"/>
          <w:szCs w:val="24"/>
        </w:rPr>
        <w:lastRenderedPageBreak/>
        <w:t>FAIR HOUSING, LOCAL REGULATION AND THE CHALLENGE OF PLACE, PEOPLE, AND AFFORDABILITY</w:t>
      </w:r>
      <w:r w:rsidRPr="00C85D42">
        <w:rPr>
          <w:rFonts w:eastAsia="Times New Roman" w:cstheme="minorHAnsi"/>
          <w:sz w:val="24"/>
          <w:szCs w:val="24"/>
        </w:rPr>
        <w:t xml:space="preserve">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The question of local regulation as a prime driver of housing unaffordability has become increasingly prominent, with recent Administrations of both parties as well as numerous state and local efforts focusing upon this dynamic as a key leverage point for change. Noting this as a prime example of how the use and misuse of policy and issue framing, we will first focus broadly on the dynamics that have led to over-regulation and then delve more deeply into Mt. Laurel— the legal framework created by the New Jersey Supreme Court to address the state’s rampant exclusionary zoning. </w:t>
      </w: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sz w:val="24"/>
          <w:szCs w:val="24"/>
        </w:rPr>
        <w:t xml:space="preserve">In this part of class, we will be joined by guest speaker Adam Gordon who leads the Fair Share Housing Center and is an expert, as well as participants, in what is arguably the most sustained effort to rebalance state and local roles and regulation in expanding housing availability. In this class, questions to be explored include: </w:t>
      </w:r>
    </w:p>
    <w:p w:rsidR="0051305E" w:rsidRPr="00C85D42" w:rsidRDefault="0051305E" w:rsidP="0051305E">
      <w:pPr>
        <w:numPr>
          <w:ilvl w:val="0"/>
          <w:numId w:val="43"/>
        </w:numPr>
        <w:spacing w:after="0" w:line="256" w:lineRule="auto"/>
        <w:rPr>
          <w:rFonts w:eastAsia="Times New Roman" w:cstheme="minorHAnsi"/>
          <w:sz w:val="24"/>
          <w:szCs w:val="24"/>
        </w:rPr>
      </w:pPr>
      <w:r w:rsidRPr="00C85D42">
        <w:rPr>
          <w:rFonts w:eastAsia="Times New Roman" w:cstheme="minorHAnsi"/>
          <w:sz w:val="24"/>
          <w:szCs w:val="24"/>
        </w:rPr>
        <w:t xml:space="preserve">What are the different sources and purposes of housing regulation that are most responsible for increased housing costs, and how do we differentiate between socially valuable local regulation and excessive (and unnecessary regulation)? </w:t>
      </w:r>
    </w:p>
    <w:p w:rsidR="0051305E" w:rsidRPr="00C85D42" w:rsidRDefault="0051305E" w:rsidP="0051305E">
      <w:pPr>
        <w:numPr>
          <w:ilvl w:val="0"/>
          <w:numId w:val="43"/>
        </w:numPr>
        <w:spacing w:after="0" w:line="256" w:lineRule="auto"/>
        <w:rPr>
          <w:rFonts w:eastAsia="Times New Roman" w:cstheme="minorHAnsi"/>
          <w:sz w:val="24"/>
          <w:szCs w:val="24"/>
        </w:rPr>
      </w:pPr>
      <w:r w:rsidRPr="00C85D42">
        <w:rPr>
          <w:rFonts w:eastAsia="Times New Roman" w:cstheme="minorHAnsi"/>
          <w:sz w:val="24"/>
          <w:szCs w:val="24"/>
        </w:rPr>
        <w:t xml:space="preserve">In considering this question how do we assess the importance and application of broader social policy purposes, such as racial equity and climate change, by revisiting the question of appropriate regulation? </w:t>
      </w:r>
    </w:p>
    <w:p w:rsidR="0051305E" w:rsidRPr="00C85D42" w:rsidRDefault="0051305E" w:rsidP="0051305E">
      <w:pPr>
        <w:numPr>
          <w:ilvl w:val="0"/>
          <w:numId w:val="43"/>
        </w:numPr>
        <w:spacing w:line="256" w:lineRule="auto"/>
        <w:rPr>
          <w:rFonts w:eastAsia="Times New Roman" w:cstheme="minorHAnsi"/>
          <w:sz w:val="24"/>
          <w:szCs w:val="24"/>
        </w:rPr>
      </w:pPr>
      <w:r w:rsidRPr="00C85D42">
        <w:rPr>
          <w:rFonts w:eastAsia="Times New Roman" w:cstheme="minorHAnsi"/>
          <w:sz w:val="24"/>
          <w:szCs w:val="24"/>
        </w:rPr>
        <w:t xml:space="preserve">In examining efforts to revisit local regulation, what role can and should litigation-based approaches play (as under the Mt. Laurel doctrine and the federal Fair Housing Act), including the most valuable and challenging aspects of using such tools? </w:t>
      </w:r>
    </w:p>
    <w:p w:rsidR="0051305E" w:rsidRPr="00C85D42" w:rsidRDefault="0051305E" w:rsidP="0051305E">
      <w:pPr>
        <w:spacing w:line="256" w:lineRule="auto"/>
        <w:ind w:left="360"/>
        <w:rPr>
          <w:rFonts w:eastAsia="Times New Roman" w:cstheme="minorHAnsi"/>
          <w:sz w:val="24"/>
          <w:szCs w:val="24"/>
        </w:rPr>
      </w:pPr>
      <w:r w:rsidRPr="00C85D42">
        <w:rPr>
          <w:rFonts w:eastAsia="Times New Roman" w:cstheme="minorHAnsi"/>
          <w:sz w:val="24"/>
          <w:szCs w:val="24"/>
        </w:rPr>
        <w:t xml:space="preserve">Guest Speaker: </w:t>
      </w:r>
      <w:hyperlink r:id="rId108" w:history="1">
        <w:r w:rsidRPr="00C85D42">
          <w:rPr>
            <w:rFonts w:eastAsia="Times New Roman" w:cstheme="minorHAnsi"/>
            <w:color w:val="0000FF"/>
            <w:sz w:val="24"/>
            <w:szCs w:val="24"/>
            <w:u w:val="single"/>
          </w:rPr>
          <w:t>Adam Gordon</w:t>
        </w:r>
      </w:hyperlink>
      <w:r w:rsidRPr="00C85D42">
        <w:rPr>
          <w:rFonts w:eastAsia="Times New Roman" w:cstheme="minorHAnsi"/>
          <w:sz w:val="24"/>
          <w:szCs w:val="24"/>
        </w:rPr>
        <w:t xml:space="preserve">, Executive Director, Fair Share Housing Center </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Reading: </w:t>
      </w:r>
    </w:p>
    <w:p w:rsidR="0051305E" w:rsidRPr="00C85D42" w:rsidRDefault="0051305E" w:rsidP="0051305E">
      <w:pPr>
        <w:numPr>
          <w:ilvl w:val="0"/>
          <w:numId w:val="44"/>
        </w:numPr>
        <w:spacing w:line="240" w:lineRule="auto"/>
        <w:rPr>
          <w:rFonts w:eastAsia="Times New Roman" w:cstheme="minorHAnsi"/>
          <w:sz w:val="24"/>
          <w:szCs w:val="24"/>
        </w:rPr>
      </w:pPr>
      <w:r w:rsidRPr="00C85D42">
        <w:rPr>
          <w:rFonts w:eastAsia="Times New Roman" w:cstheme="minorHAnsi"/>
          <w:color w:val="000000"/>
          <w:sz w:val="24"/>
          <w:szCs w:val="24"/>
        </w:rPr>
        <w:t xml:space="preserve">Politics of Local Regulation: </w:t>
      </w:r>
    </w:p>
    <w:p w:rsidR="0051305E" w:rsidRPr="00C85D42" w:rsidRDefault="0051305E" w:rsidP="0051305E">
      <w:pPr>
        <w:numPr>
          <w:ilvl w:val="1"/>
          <w:numId w:val="44"/>
        </w:numPr>
        <w:spacing w:line="240" w:lineRule="auto"/>
        <w:rPr>
          <w:rFonts w:eastAsia="Times New Roman" w:cstheme="minorHAnsi"/>
          <w:sz w:val="24"/>
          <w:szCs w:val="24"/>
        </w:rPr>
      </w:pPr>
      <w:hyperlink r:id="rId109" w:tgtFrame="_blank" w:history="1">
        <w:r w:rsidRPr="00C85D42">
          <w:rPr>
            <w:rFonts w:eastAsia="Times New Roman" w:cstheme="minorHAnsi"/>
            <w:color w:val="0000FF"/>
            <w:sz w:val="24"/>
            <w:szCs w:val="24"/>
            <w:u w:val="single"/>
          </w:rPr>
          <w:t xml:space="preserve">Curbed, How </w:t>
        </w:r>
        <w:proofErr w:type="spellStart"/>
        <w:r w:rsidRPr="00C85D42">
          <w:rPr>
            <w:rFonts w:eastAsia="Times New Roman" w:cstheme="minorHAnsi"/>
            <w:color w:val="0000FF"/>
            <w:sz w:val="24"/>
            <w:szCs w:val="24"/>
            <w:u w:val="single"/>
          </w:rPr>
          <w:t>Yimby</w:t>
        </w:r>
        <w:proofErr w:type="spellEnd"/>
        <w:r w:rsidRPr="00C85D42">
          <w:rPr>
            <w:rFonts w:eastAsia="Times New Roman" w:cstheme="minorHAnsi"/>
            <w:color w:val="0000FF"/>
            <w:sz w:val="24"/>
            <w:szCs w:val="24"/>
            <w:u w:val="single"/>
          </w:rPr>
          <w:t xml:space="preserve"> Became a Political Rallying Cry</w:t>
        </w:r>
      </w:hyperlink>
    </w:p>
    <w:p w:rsidR="0051305E" w:rsidRPr="00C85D42" w:rsidRDefault="0051305E" w:rsidP="0051305E">
      <w:pPr>
        <w:numPr>
          <w:ilvl w:val="1"/>
          <w:numId w:val="44"/>
        </w:numPr>
        <w:spacing w:line="240" w:lineRule="auto"/>
        <w:rPr>
          <w:rFonts w:eastAsia="Times New Roman" w:cstheme="minorHAnsi"/>
          <w:sz w:val="24"/>
          <w:szCs w:val="24"/>
        </w:rPr>
      </w:pPr>
      <w:hyperlink r:id="rId110" w:tgtFrame="_blank" w:history="1">
        <w:r w:rsidRPr="00C85D42">
          <w:rPr>
            <w:rFonts w:eastAsia="Times New Roman" w:cstheme="minorHAnsi"/>
            <w:color w:val="0000FF"/>
            <w:sz w:val="24"/>
            <w:szCs w:val="24"/>
            <w:u w:val="single"/>
          </w:rPr>
          <w:t>Oregon Becomes First State to Ban Single Family Zoning</w:t>
        </w:r>
      </w:hyperlink>
    </w:p>
    <w:p w:rsidR="0051305E" w:rsidRPr="00C85D42" w:rsidRDefault="0051305E" w:rsidP="0051305E">
      <w:pPr>
        <w:numPr>
          <w:ilvl w:val="1"/>
          <w:numId w:val="44"/>
        </w:numPr>
        <w:spacing w:line="240" w:lineRule="auto"/>
        <w:rPr>
          <w:rFonts w:eastAsia="Times New Roman" w:cstheme="minorHAnsi"/>
          <w:sz w:val="24"/>
          <w:szCs w:val="24"/>
        </w:rPr>
      </w:pPr>
      <w:hyperlink r:id="rId111" w:tgtFrame="_blank" w:history="1">
        <w:r w:rsidRPr="00C85D42">
          <w:rPr>
            <w:rFonts w:eastAsia="Times New Roman" w:cstheme="minorHAnsi"/>
            <w:color w:val="0000FF"/>
            <w:sz w:val="24"/>
            <w:szCs w:val="24"/>
            <w:u w:val="single"/>
          </w:rPr>
          <w:t>How Minneapolis Ended Single Family Zoning</w:t>
        </w:r>
      </w:hyperlink>
    </w:p>
    <w:p w:rsidR="0051305E" w:rsidRPr="00C85D42" w:rsidRDefault="0051305E" w:rsidP="0051305E">
      <w:pPr>
        <w:numPr>
          <w:ilvl w:val="1"/>
          <w:numId w:val="44"/>
        </w:numPr>
        <w:spacing w:line="240" w:lineRule="auto"/>
        <w:rPr>
          <w:rFonts w:eastAsia="Times New Roman" w:cstheme="minorHAnsi"/>
          <w:sz w:val="24"/>
          <w:szCs w:val="24"/>
        </w:rPr>
      </w:pPr>
      <w:r w:rsidRPr="00C85D42">
        <w:rPr>
          <w:rFonts w:eastAsia="Times New Roman" w:cstheme="minorHAnsi"/>
          <w:color w:val="000000"/>
          <w:sz w:val="24"/>
          <w:szCs w:val="24"/>
        </w:rPr>
        <w:t xml:space="preserve">Krugman, NYT op-ed, </w:t>
      </w:r>
      <w:hyperlink r:id="rId112" w:history="1">
        <w:r w:rsidRPr="00C85D42">
          <w:rPr>
            <w:rFonts w:eastAsia="Times New Roman" w:cstheme="minorHAnsi"/>
            <w:color w:val="0000FF"/>
            <w:sz w:val="24"/>
            <w:szCs w:val="24"/>
            <w:u w:val="single"/>
          </w:rPr>
          <w:t>How Green Is Your Metropolis?</w:t>
        </w:r>
      </w:hyperlink>
    </w:p>
    <w:p w:rsidR="0051305E" w:rsidRPr="00C85D42" w:rsidRDefault="0051305E" w:rsidP="0051305E">
      <w:pPr>
        <w:numPr>
          <w:ilvl w:val="0"/>
          <w:numId w:val="44"/>
        </w:numPr>
        <w:spacing w:line="240" w:lineRule="auto"/>
        <w:rPr>
          <w:rFonts w:eastAsia="Times New Roman" w:cstheme="minorHAnsi"/>
          <w:sz w:val="24"/>
          <w:szCs w:val="24"/>
        </w:rPr>
      </w:pPr>
      <w:r w:rsidRPr="00C85D42">
        <w:rPr>
          <w:rFonts w:eastAsia="Times New Roman" w:cstheme="minorHAnsi"/>
          <w:color w:val="000000"/>
          <w:sz w:val="24"/>
          <w:szCs w:val="24"/>
        </w:rPr>
        <w:t>Mt. Laurel Doctrine:</w:t>
      </w:r>
      <w:r w:rsidRPr="00C85D42">
        <w:rPr>
          <w:rFonts w:eastAsia="Times New Roman" w:cstheme="minorHAnsi"/>
          <w:sz w:val="24"/>
          <w:szCs w:val="24"/>
        </w:rPr>
        <w:t xml:space="preserve"> </w:t>
      </w:r>
    </w:p>
    <w:p w:rsidR="0051305E" w:rsidRPr="00C85D42" w:rsidRDefault="0051305E" w:rsidP="0051305E">
      <w:pPr>
        <w:numPr>
          <w:ilvl w:val="1"/>
          <w:numId w:val="44"/>
        </w:numPr>
        <w:spacing w:line="240" w:lineRule="auto"/>
        <w:rPr>
          <w:rFonts w:eastAsia="Times New Roman" w:cstheme="minorHAnsi"/>
          <w:sz w:val="24"/>
          <w:szCs w:val="24"/>
        </w:rPr>
      </w:pPr>
      <w:hyperlink r:id="rId113" w:tgtFrame="_blank" w:history="1">
        <w:r w:rsidRPr="00C85D42">
          <w:rPr>
            <w:rFonts w:eastAsia="Times New Roman" w:cstheme="minorHAnsi"/>
            <w:color w:val="0000FF"/>
            <w:sz w:val="24"/>
            <w:szCs w:val="24"/>
            <w:u w:val="single"/>
          </w:rPr>
          <w:t>NYT Editorial</w:t>
        </w:r>
      </w:hyperlink>
    </w:p>
    <w:p w:rsidR="0051305E" w:rsidRPr="00C85D42" w:rsidRDefault="0051305E" w:rsidP="0051305E">
      <w:pPr>
        <w:numPr>
          <w:ilvl w:val="1"/>
          <w:numId w:val="44"/>
        </w:numPr>
        <w:spacing w:line="240" w:lineRule="auto"/>
        <w:rPr>
          <w:rFonts w:eastAsia="Times New Roman" w:cstheme="minorHAnsi"/>
          <w:sz w:val="24"/>
          <w:szCs w:val="24"/>
        </w:rPr>
      </w:pPr>
      <w:hyperlink r:id="rId114" w:tgtFrame="_blank" w:history="1">
        <w:r w:rsidRPr="00C85D42">
          <w:rPr>
            <w:rFonts w:eastAsia="Times New Roman" w:cstheme="minorHAnsi"/>
            <w:color w:val="0000FF"/>
            <w:sz w:val="24"/>
            <w:szCs w:val="24"/>
            <w:u w:val="single"/>
          </w:rPr>
          <w:t>Re-examining Mt. Laurel After the Demise of COAH</w:t>
        </w:r>
      </w:hyperlink>
      <w:r w:rsidRPr="00C85D42">
        <w:rPr>
          <w:rFonts w:eastAsia="Times New Roman" w:cstheme="minorHAnsi"/>
          <w:color w:val="000000"/>
          <w:sz w:val="24"/>
          <w:szCs w:val="24"/>
        </w:rPr>
        <w:t> (pp. 1-4, 24-33)</w:t>
      </w:r>
    </w:p>
    <w:p w:rsidR="0051305E" w:rsidRPr="00C85D42" w:rsidRDefault="0051305E" w:rsidP="0051305E">
      <w:pPr>
        <w:numPr>
          <w:ilvl w:val="1"/>
          <w:numId w:val="44"/>
        </w:numPr>
        <w:spacing w:line="240" w:lineRule="auto"/>
        <w:rPr>
          <w:rFonts w:eastAsia="Times New Roman" w:cstheme="minorHAnsi"/>
          <w:sz w:val="24"/>
          <w:szCs w:val="24"/>
        </w:rPr>
      </w:pPr>
      <w:hyperlink r:id="rId115" w:tgtFrame="_blank" w:history="1">
        <w:r w:rsidRPr="00C85D42">
          <w:rPr>
            <w:rFonts w:eastAsia="Times New Roman" w:cstheme="minorHAnsi"/>
            <w:color w:val="0000FF"/>
            <w:sz w:val="24"/>
            <w:szCs w:val="24"/>
            <w:u w:val="single"/>
          </w:rPr>
          <w:t>NJ Affordable Housing</w:t>
        </w:r>
      </w:hyperlink>
      <w:r w:rsidRPr="00C85D42">
        <w:rPr>
          <w:rFonts w:eastAsia="Times New Roman" w:cstheme="minorHAnsi"/>
          <w:sz w:val="24"/>
          <w:szCs w:val="24"/>
        </w:rPr>
        <w:t xml:space="preserve"> </w:t>
      </w:r>
    </w:p>
    <w:p w:rsidR="0051305E" w:rsidRPr="00C85D42" w:rsidRDefault="0051305E" w:rsidP="0051305E">
      <w:pPr>
        <w:numPr>
          <w:ilvl w:val="2"/>
          <w:numId w:val="44"/>
        </w:numPr>
        <w:spacing w:line="240" w:lineRule="auto"/>
        <w:rPr>
          <w:rFonts w:eastAsia="Times New Roman" w:cstheme="minorHAnsi"/>
          <w:sz w:val="24"/>
          <w:szCs w:val="24"/>
        </w:rPr>
      </w:pPr>
      <w:r w:rsidRPr="00C85D42">
        <w:rPr>
          <w:rFonts w:eastAsia="Times New Roman" w:cstheme="minorHAnsi"/>
          <w:sz w:val="24"/>
          <w:szCs w:val="24"/>
        </w:rPr>
        <w:t xml:space="preserve">Optional items about Adam Gordon’s </w:t>
      </w:r>
      <w:proofErr w:type="gramStart"/>
      <w:r w:rsidRPr="00C85D42">
        <w:rPr>
          <w:rFonts w:eastAsia="Times New Roman" w:cstheme="minorHAnsi"/>
          <w:sz w:val="24"/>
          <w:szCs w:val="24"/>
        </w:rPr>
        <w:t>work::</w:t>
      </w:r>
      <w:proofErr w:type="gramEnd"/>
      <w:r w:rsidRPr="00C85D42">
        <w:rPr>
          <w:rFonts w:eastAsia="Times New Roman" w:cstheme="minorHAnsi"/>
          <w:sz w:val="24"/>
          <w:szCs w:val="24"/>
        </w:rPr>
        <w:t xml:space="preserve"> </w:t>
      </w:r>
    </w:p>
    <w:p w:rsidR="0051305E" w:rsidRPr="00C85D42" w:rsidRDefault="0051305E" w:rsidP="0051305E">
      <w:pPr>
        <w:numPr>
          <w:ilvl w:val="3"/>
          <w:numId w:val="44"/>
        </w:numPr>
        <w:spacing w:line="240" w:lineRule="auto"/>
        <w:rPr>
          <w:rFonts w:eastAsia="Times New Roman" w:cstheme="minorHAnsi"/>
          <w:sz w:val="24"/>
          <w:szCs w:val="24"/>
        </w:rPr>
      </w:pPr>
      <w:hyperlink r:id="rId116" w:history="1">
        <w:r w:rsidRPr="00C85D42">
          <w:rPr>
            <w:rFonts w:eastAsia="Times New Roman" w:cstheme="minorHAnsi"/>
            <w:color w:val="242424"/>
            <w:sz w:val="24"/>
            <w:szCs w:val="24"/>
            <w:u w:val="single"/>
            <w:shd w:val="clear" w:color="auto" w:fill="FFFFFF"/>
          </w:rPr>
          <w:t>Report on Dismantling New Jersey's Exclusionary Zoning</w:t>
        </w:r>
      </w:hyperlink>
    </w:p>
    <w:p w:rsidR="0051305E" w:rsidRPr="00C85D42" w:rsidRDefault="0051305E" w:rsidP="0051305E">
      <w:pPr>
        <w:numPr>
          <w:ilvl w:val="3"/>
          <w:numId w:val="44"/>
        </w:numPr>
        <w:spacing w:line="240" w:lineRule="auto"/>
        <w:rPr>
          <w:rFonts w:eastAsia="Times New Roman" w:cstheme="minorHAnsi"/>
          <w:sz w:val="24"/>
          <w:szCs w:val="24"/>
        </w:rPr>
      </w:pPr>
      <w:hyperlink r:id="rId117" w:history="1">
        <w:r w:rsidRPr="00C85D42">
          <w:rPr>
            <w:rFonts w:eastAsia="Times New Roman" w:cstheme="minorHAnsi"/>
            <w:color w:val="0000FF"/>
            <w:sz w:val="24"/>
            <w:szCs w:val="24"/>
            <w:u w:val="single"/>
          </w:rPr>
          <w:t>New Legislative Enactment re Exclusionary Zoning</w:t>
        </w:r>
      </w:hyperlink>
    </w:p>
    <w:p w:rsidR="0051305E" w:rsidRPr="00C85D42" w:rsidRDefault="0051305E" w:rsidP="0051305E">
      <w:pPr>
        <w:numPr>
          <w:ilvl w:val="3"/>
          <w:numId w:val="44"/>
        </w:numPr>
        <w:spacing w:line="240" w:lineRule="auto"/>
        <w:rPr>
          <w:rFonts w:eastAsia="Times New Roman" w:cstheme="minorHAnsi"/>
          <w:sz w:val="24"/>
          <w:szCs w:val="24"/>
        </w:rPr>
      </w:pPr>
      <w:hyperlink r:id="rId118" w:history="1">
        <w:r w:rsidRPr="00C85D42">
          <w:rPr>
            <w:rFonts w:eastAsia="Times New Roman" w:cstheme="minorHAnsi"/>
            <w:color w:val="0000FF"/>
            <w:sz w:val="24"/>
            <w:szCs w:val="24"/>
            <w:u w:val="single"/>
          </w:rPr>
          <w:t>Video with Matt Desmond and Nikole Hannah-Jones</w:t>
        </w:r>
      </w:hyperlink>
    </w:p>
    <w:p w:rsidR="0051305E" w:rsidRPr="00C85D42" w:rsidRDefault="0051305E" w:rsidP="0051305E">
      <w:pPr>
        <w:numPr>
          <w:ilvl w:val="3"/>
          <w:numId w:val="44"/>
        </w:numPr>
        <w:spacing w:line="240" w:lineRule="auto"/>
        <w:rPr>
          <w:rFonts w:eastAsia="Times New Roman" w:cstheme="minorHAnsi"/>
          <w:sz w:val="24"/>
          <w:szCs w:val="24"/>
        </w:rPr>
      </w:pPr>
      <w:hyperlink r:id="rId119" w:tgtFrame="_blank" w:history="1">
        <w:r w:rsidRPr="00C85D42">
          <w:rPr>
            <w:rFonts w:eastAsia="Times New Roman" w:cstheme="minorHAnsi"/>
            <w:color w:val="0000FF"/>
            <w:sz w:val="24"/>
            <w:szCs w:val="24"/>
            <w:u w:val="single"/>
          </w:rPr>
          <w:t>Fair Share Housing Center</w:t>
        </w:r>
      </w:hyperlink>
    </w:p>
    <w:p w:rsidR="0051305E" w:rsidRPr="00C85D42" w:rsidRDefault="0051305E" w:rsidP="0051305E">
      <w:pPr>
        <w:numPr>
          <w:ilvl w:val="0"/>
          <w:numId w:val="44"/>
        </w:numPr>
        <w:spacing w:line="240" w:lineRule="auto"/>
        <w:rPr>
          <w:rFonts w:eastAsia="Times New Roman" w:cstheme="minorHAnsi"/>
          <w:sz w:val="24"/>
          <w:szCs w:val="24"/>
        </w:rPr>
      </w:pPr>
      <w:r w:rsidRPr="00C85D42">
        <w:rPr>
          <w:rFonts w:eastAsia="Times New Roman" w:cstheme="minorHAnsi"/>
          <w:color w:val="000000"/>
          <w:sz w:val="24"/>
          <w:szCs w:val="24"/>
        </w:rPr>
        <w:t>Exclusionary Zoning Reform Efforts in other states:</w:t>
      </w:r>
      <w:r w:rsidRPr="00C85D42">
        <w:rPr>
          <w:rFonts w:eastAsia="Times New Roman" w:cstheme="minorHAnsi"/>
          <w:sz w:val="24"/>
          <w:szCs w:val="24"/>
        </w:rPr>
        <w:t xml:space="preserve"> </w:t>
      </w:r>
    </w:p>
    <w:p w:rsidR="0051305E" w:rsidRPr="00C85D42" w:rsidRDefault="0051305E" w:rsidP="0051305E">
      <w:pPr>
        <w:numPr>
          <w:ilvl w:val="1"/>
          <w:numId w:val="44"/>
        </w:numPr>
        <w:spacing w:line="240" w:lineRule="auto"/>
        <w:rPr>
          <w:rFonts w:eastAsia="Times New Roman" w:cstheme="minorHAnsi"/>
          <w:sz w:val="24"/>
          <w:szCs w:val="24"/>
        </w:rPr>
      </w:pPr>
      <w:r w:rsidRPr="00C85D42">
        <w:rPr>
          <w:rFonts w:eastAsia="Times New Roman" w:cstheme="minorHAnsi"/>
          <w:color w:val="000000"/>
          <w:sz w:val="24"/>
          <w:szCs w:val="24"/>
        </w:rPr>
        <w:t>California: SB 9’s passage and impact</w:t>
      </w:r>
      <w:r w:rsidRPr="00C85D42">
        <w:rPr>
          <w:rFonts w:eastAsia="Times New Roman" w:cstheme="minorHAnsi"/>
          <w:sz w:val="24"/>
          <w:szCs w:val="24"/>
        </w:rPr>
        <w:t xml:space="preserve"> </w:t>
      </w:r>
    </w:p>
    <w:p w:rsidR="0051305E" w:rsidRPr="00C85D42" w:rsidRDefault="0051305E" w:rsidP="0051305E">
      <w:pPr>
        <w:numPr>
          <w:ilvl w:val="2"/>
          <w:numId w:val="44"/>
        </w:numPr>
        <w:spacing w:line="240" w:lineRule="auto"/>
        <w:rPr>
          <w:rFonts w:eastAsia="Times New Roman" w:cstheme="minorHAnsi"/>
          <w:sz w:val="24"/>
          <w:szCs w:val="24"/>
        </w:rPr>
      </w:pPr>
      <w:hyperlink r:id="rId120" w:tgtFrame="_blank" w:history="1">
        <w:r w:rsidRPr="00C85D42">
          <w:rPr>
            <w:rFonts w:eastAsia="Times New Roman" w:cstheme="minorHAnsi"/>
            <w:color w:val="0000FF"/>
            <w:sz w:val="24"/>
            <w:szCs w:val="24"/>
            <w:u w:val="single"/>
          </w:rPr>
          <w:t>L.A. Times</w:t>
        </w:r>
      </w:hyperlink>
    </w:p>
    <w:p w:rsidR="0051305E" w:rsidRPr="00C85D42" w:rsidRDefault="0051305E" w:rsidP="0051305E">
      <w:pPr>
        <w:numPr>
          <w:ilvl w:val="2"/>
          <w:numId w:val="44"/>
        </w:numPr>
        <w:spacing w:line="240" w:lineRule="auto"/>
        <w:rPr>
          <w:rFonts w:eastAsia="Times New Roman" w:cstheme="minorHAnsi"/>
          <w:sz w:val="24"/>
          <w:szCs w:val="24"/>
        </w:rPr>
      </w:pPr>
      <w:hyperlink r:id="rId121" w:tgtFrame="_blank" w:history="1">
        <w:r w:rsidRPr="00C85D42">
          <w:rPr>
            <w:rFonts w:eastAsia="Times New Roman" w:cstheme="minorHAnsi"/>
            <w:color w:val="0000FF"/>
            <w:sz w:val="24"/>
            <w:szCs w:val="24"/>
            <w:u w:val="single"/>
          </w:rPr>
          <w:t>Slate</w:t>
        </w:r>
      </w:hyperlink>
    </w:p>
    <w:p w:rsidR="0051305E" w:rsidRPr="00C85D42" w:rsidRDefault="0051305E" w:rsidP="0051305E">
      <w:pPr>
        <w:numPr>
          <w:ilvl w:val="2"/>
          <w:numId w:val="44"/>
        </w:numPr>
        <w:spacing w:line="240" w:lineRule="auto"/>
        <w:rPr>
          <w:rFonts w:eastAsia="Times New Roman" w:cstheme="minorHAnsi"/>
          <w:sz w:val="24"/>
          <w:szCs w:val="24"/>
        </w:rPr>
      </w:pPr>
      <w:r w:rsidRPr="00C85D42">
        <w:rPr>
          <w:rFonts w:eastAsia="Times New Roman" w:cstheme="minorHAnsi"/>
          <w:color w:val="000000"/>
          <w:sz w:val="24"/>
          <w:szCs w:val="24"/>
        </w:rPr>
        <w:t>Analysis of Impact: </w:t>
      </w:r>
      <w:hyperlink r:id="rId122" w:tgtFrame="_blank" w:history="1">
        <w:r w:rsidRPr="00C85D42">
          <w:rPr>
            <w:rFonts w:eastAsia="Times New Roman" w:cstheme="minorHAnsi"/>
            <w:color w:val="0000FF"/>
            <w:sz w:val="24"/>
            <w:szCs w:val="24"/>
            <w:u w:val="single"/>
          </w:rPr>
          <w:t>UC Berkeley</w:t>
        </w:r>
      </w:hyperlink>
    </w:p>
    <w:p w:rsidR="0051305E" w:rsidRPr="00C85D42" w:rsidRDefault="0051305E" w:rsidP="0051305E">
      <w:pPr>
        <w:numPr>
          <w:ilvl w:val="1"/>
          <w:numId w:val="44"/>
        </w:numPr>
        <w:spacing w:line="240" w:lineRule="auto"/>
        <w:rPr>
          <w:rFonts w:eastAsia="Times New Roman" w:cstheme="minorHAnsi"/>
          <w:sz w:val="24"/>
          <w:szCs w:val="24"/>
        </w:rPr>
      </w:pPr>
      <w:r w:rsidRPr="00C85D42">
        <w:rPr>
          <w:rFonts w:eastAsia="Times New Roman" w:cstheme="minorHAnsi"/>
          <w:color w:val="000000"/>
          <w:sz w:val="24"/>
          <w:szCs w:val="24"/>
        </w:rPr>
        <w:t>New York: </w:t>
      </w:r>
      <w:r w:rsidRPr="00C85D42">
        <w:rPr>
          <w:rFonts w:eastAsia="Times New Roman" w:cstheme="minorHAnsi"/>
          <w:sz w:val="24"/>
          <w:szCs w:val="24"/>
        </w:rPr>
        <w:t xml:space="preserve"> </w:t>
      </w:r>
    </w:p>
    <w:p w:rsidR="0051305E" w:rsidRPr="00C85D42" w:rsidRDefault="0051305E" w:rsidP="0051305E">
      <w:pPr>
        <w:numPr>
          <w:ilvl w:val="2"/>
          <w:numId w:val="44"/>
        </w:numPr>
        <w:spacing w:line="240" w:lineRule="auto"/>
        <w:rPr>
          <w:rFonts w:eastAsia="Times New Roman" w:cstheme="minorHAnsi"/>
          <w:sz w:val="24"/>
          <w:szCs w:val="24"/>
        </w:rPr>
      </w:pPr>
      <w:hyperlink r:id="rId123" w:tgtFrame="_blank" w:history="1">
        <w:r w:rsidRPr="00C85D42">
          <w:rPr>
            <w:rFonts w:eastAsia="Times New Roman" w:cstheme="minorHAnsi"/>
            <w:color w:val="0000FF"/>
            <w:sz w:val="24"/>
            <w:szCs w:val="24"/>
            <w:u w:val="single"/>
          </w:rPr>
          <w:t>Furman Center</w:t>
        </w:r>
      </w:hyperlink>
    </w:p>
    <w:p w:rsidR="0051305E" w:rsidRPr="00C85D42" w:rsidRDefault="0051305E" w:rsidP="0051305E">
      <w:pPr>
        <w:numPr>
          <w:ilvl w:val="2"/>
          <w:numId w:val="44"/>
        </w:numPr>
        <w:spacing w:line="240" w:lineRule="auto"/>
        <w:rPr>
          <w:rFonts w:eastAsia="Times New Roman" w:cstheme="minorHAnsi"/>
          <w:sz w:val="24"/>
          <w:szCs w:val="24"/>
        </w:rPr>
      </w:pPr>
      <w:hyperlink r:id="rId124" w:tgtFrame="_blank" w:history="1">
        <w:r w:rsidRPr="00C85D42">
          <w:rPr>
            <w:rFonts w:eastAsia="Times New Roman" w:cstheme="minorHAnsi"/>
            <w:color w:val="0000FF"/>
            <w:sz w:val="24"/>
            <w:szCs w:val="24"/>
            <w:u w:val="single"/>
          </w:rPr>
          <w:t>NYC Planning, Data Comparing Building Permits in NYC and NJ</w:t>
        </w:r>
      </w:hyperlink>
    </w:p>
    <w:p w:rsidR="0051305E" w:rsidRPr="00C85D42" w:rsidRDefault="0051305E" w:rsidP="0051305E">
      <w:pPr>
        <w:numPr>
          <w:ilvl w:val="0"/>
          <w:numId w:val="44"/>
        </w:numPr>
        <w:spacing w:line="240" w:lineRule="auto"/>
        <w:rPr>
          <w:rFonts w:eastAsia="Times New Roman" w:cstheme="minorHAnsi"/>
          <w:sz w:val="24"/>
          <w:szCs w:val="24"/>
        </w:rPr>
      </w:pPr>
      <w:hyperlink r:id="rId125" w:tgtFrame="_blank" w:history="1">
        <w:r w:rsidRPr="00C85D42">
          <w:rPr>
            <w:rFonts w:eastAsia="Times New Roman" w:cstheme="minorHAnsi"/>
            <w:color w:val="0000FF"/>
            <w:sz w:val="24"/>
            <w:szCs w:val="24"/>
            <w:u w:val="single"/>
          </w:rPr>
          <w:t>Supply Skepticism: Housing Supply and Affordability</w:t>
        </w:r>
      </w:hyperlink>
      <w:r w:rsidRPr="00C85D42">
        <w:rPr>
          <w:rFonts w:eastAsia="Times New Roman" w:cstheme="minorHAnsi"/>
          <w:color w:val="000000"/>
          <w:sz w:val="24"/>
          <w:szCs w:val="24"/>
        </w:rPr>
        <w:t>, Housing Policy Debate, 29:1, 25-40 (more accessible version at </w:t>
      </w:r>
      <w:hyperlink r:id="rId126" w:history="1">
        <w:r w:rsidRPr="00C85D42">
          <w:rPr>
            <w:rFonts w:eastAsia="Times New Roman" w:cstheme="minorHAnsi"/>
            <w:color w:val="0000FF"/>
            <w:sz w:val="24"/>
            <w:szCs w:val="24"/>
            <w:u w:val="single"/>
          </w:rPr>
          <w:t>https://furmancenter.org/research/publication/supply-skepticismnbsp-housing-supply-and-affordability</w:t>
        </w:r>
      </w:hyperlink>
      <w:r w:rsidRPr="00C85D42">
        <w:rPr>
          <w:rFonts w:eastAsia="Times New Roman" w:cstheme="minorHAnsi"/>
          <w:color w:val="000000"/>
          <w:sz w:val="24"/>
          <w:szCs w:val="24"/>
        </w:rPr>
        <w:t>)</w:t>
      </w:r>
    </w:p>
    <w:p w:rsidR="0051305E" w:rsidRPr="00C85D42" w:rsidRDefault="0051305E" w:rsidP="0051305E">
      <w:pPr>
        <w:numPr>
          <w:ilvl w:val="0"/>
          <w:numId w:val="44"/>
        </w:numPr>
        <w:spacing w:line="240" w:lineRule="auto"/>
        <w:rPr>
          <w:rFonts w:eastAsia="Times New Roman" w:cstheme="minorHAnsi"/>
          <w:sz w:val="24"/>
          <w:szCs w:val="24"/>
        </w:rPr>
      </w:pPr>
      <w:r w:rsidRPr="00C85D42">
        <w:rPr>
          <w:rFonts w:eastAsia="Times New Roman" w:cstheme="minorHAnsi"/>
          <w:color w:val="000000"/>
          <w:sz w:val="24"/>
          <w:szCs w:val="24"/>
        </w:rPr>
        <w:t>Race and Local Regulation:</w:t>
      </w:r>
      <w:hyperlink r:id="rId127" w:tgtFrame="_blank" w:history="1">
        <w:r w:rsidRPr="00C85D42">
          <w:rPr>
            <w:rFonts w:eastAsia="Times New Roman" w:cstheme="minorHAnsi"/>
            <w:color w:val="0000FF"/>
            <w:sz w:val="24"/>
            <w:szCs w:val="24"/>
            <w:u w:val="single"/>
          </w:rPr>
          <w:t>  Black-white segregation edges downward since 2000</w:t>
        </w:r>
      </w:hyperlink>
    </w:p>
    <w:p w:rsidR="0051305E" w:rsidRPr="00C85D42" w:rsidRDefault="0051305E" w:rsidP="0051305E">
      <w:pPr>
        <w:numPr>
          <w:ilvl w:val="0"/>
          <w:numId w:val="44"/>
        </w:numPr>
        <w:spacing w:line="240" w:lineRule="auto"/>
        <w:rPr>
          <w:rFonts w:eastAsia="Times New Roman" w:cstheme="minorHAnsi"/>
          <w:sz w:val="24"/>
          <w:szCs w:val="24"/>
        </w:rPr>
      </w:pPr>
      <w:r w:rsidRPr="00C85D42">
        <w:rPr>
          <w:rFonts w:eastAsia="Times New Roman" w:cstheme="minorHAnsi"/>
          <w:color w:val="000000"/>
          <w:sz w:val="24"/>
          <w:szCs w:val="24"/>
        </w:rPr>
        <w:t>Dream Revisited, Discussion 9 (Explaining Ferguson Through Place and Race), pp. 141-152. </w:t>
      </w:r>
    </w:p>
    <w:p w:rsidR="00C85D42" w:rsidRDefault="00C85D42" w:rsidP="0051305E">
      <w:pPr>
        <w:spacing w:line="256" w:lineRule="auto"/>
        <w:rPr>
          <w:rFonts w:eastAsia="Times New Roman" w:cstheme="minorHAnsi"/>
          <w:b/>
          <w:bCs/>
          <w:color w:val="000000"/>
          <w:sz w:val="24"/>
          <w:szCs w:val="24"/>
        </w:rPr>
      </w:pPr>
    </w:p>
    <w:p w:rsidR="0051305E" w:rsidRPr="00C85D42" w:rsidRDefault="0051305E" w:rsidP="0051305E">
      <w:pPr>
        <w:spacing w:line="256" w:lineRule="auto"/>
        <w:rPr>
          <w:rFonts w:eastAsia="Times New Roman" w:cstheme="minorHAnsi"/>
          <w:sz w:val="24"/>
          <w:szCs w:val="24"/>
        </w:rPr>
      </w:pPr>
      <w:r w:rsidRPr="00C85D42">
        <w:rPr>
          <w:rFonts w:eastAsia="Times New Roman" w:cstheme="minorHAnsi"/>
          <w:b/>
          <w:bCs/>
          <w:color w:val="000000"/>
          <w:sz w:val="24"/>
          <w:szCs w:val="24"/>
        </w:rPr>
        <w:t>Class Seven (May 6):</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 xml:space="preserve">Fair Housing's Affirmative Obligation: A Case Study of the Potential of Making Change on the Hard Stuff (Kathy </w:t>
      </w:r>
      <w:proofErr w:type="spellStart"/>
      <w:r w:rsidRPr="00C85D42">
        <w:rPr>
          <w:rFonts w:eastAsia="Times New Roman" w:cstheme="minorHAnsi"/>
          <w:b/>
          <w:bCs/>
          <w:color w:val="000000"/>
          <w:sz w:val="24"/>
          <w:szCs w:val="24"/>
        </w:rPr>
        <w:t>O'Regan</w:t>
      </w:r>
      <w:proofErr w:type="spellEnd"/>
      <w:r w:rsidRPr="00C85D42">
        <w:rPr>
          <w:rFonts w:eastAsia="Times New Roman" w:cstheme="minorHAnsi"/>
          <w:b/>
          <w:bCs/>
          <w:color w:val="000000"/>
          <w:sz w:val="24"/>
          <w:szCs w:val="24"/>
        </w:rPr>
        <w:t xml:space="preserve"> to join)</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Note: Final papers due no later than 5pm on Wednesday, May 10</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color w:val="000000"/>
          <w:sz w:val="24"/>
          <w:szCs w:val="24"/>
        </w:rPr>
        <w:t>In this class, we will first focus on the challenges and potential of building equity specific agendas into housing policy, using as a case study the specific housing and community development equity mandate known as Affirmatively Furthering Fair Housing (AFFH).  Looking closely at the approach adopted by the Obama Administration and its subsequent, turbulent history, we will discuss how to balance advancing bold social policy goals with the potential of backlash and political trade-offs.  In other words, we’ll examine the relationship between political will and policy potential and consider alternatives to advance reform in such areas.  </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color w:val="000000"/>
          <w:sz w:val="24"/>
          <w:szCs w:val="24"/>
        </w:rPr>
        <w:t xml:space="preserve">And in the latter part of class, we will draw together several themes of the class by examining both the current moment in national housing policy, including reconsidering the approach to </w:t>
      </w:r>
      <w:r w:rsidRPr="00C85D42">
        <w:rPr>
          <w:rFonts w:eastAsia="Times New Roman" w:cstheme="minorHAnsi"/>
          <w:color w:val="000000"/>
          <w:sz w:val="24"/>
          <w:szCs w:val="24"/>
        </w:rPr>
        <w:lastRenderedPageBreak/>
        <w:t>homelessness proposed in Sacramento.  In doing so, we will consider how one considers broad-based change making in housing policy now and in the future.</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In particular, we'll engage around the following questions:</w:t>
      </w:r>
    </w:p>
    <w:p w:rsidR="0051305E" w:rsidRPr="00C85D42" w:rsidRDefault="0051305E" w:rsidP="0051305E">
      <w:pPr>
        <w:numPr>
          <w:ilvl w:val="0"/>
          <w:numId w:val="45"/>
        </w:numPr>
        <w:spacing w:line="240" w:lineRule="auto"/>
        <w:rPr>
          <w:rFonts w:eastAsia="Times New Roman" w:cstheme="minorHAnsi"/>
          <w:color w:val="000000"/>
          <w:sz w:val="24"/>
          <w:szCs w:val="24"/>
        </w:rPr>
      </w:pPr>
      <w:r w:rsidRPr="00C85D42">
        <w:rPr>
          <w:rFonts w:eastAsia="Times New Roman" w:cstheme="minorHAnsi"/>
          <w:color w:val="000000"/>
          <w:sz w:val="24"/>
          <w:szCs w:val="24"/>
        </w:rPr>
        <w:t>To what extent is the use of process-related reforms an effective mechanism for advancing equity related objectives, especially given the decentralized nature of housing policy and multiple stakeholders involved?</w:t>
      </w:r>
    </w:p>
    <w:p w:rsidR="0051305E" w:rsidRPr="00C85D42" w:rsidRDefault="0051305E" w:rsidP="0051305E">
      <w:pPr>
        <w:numPr>
          <w:ilvl w:val="0"/>
          <w:numId w:val="45"/>
        </w:numPr>
        <w:spacing w:line="240" w:lineRule="auto"/>
        <w:rPr>
          <w:rFonts w:eastAsia="Times New Roman" w:cstheme="minorHAnsi"/>
          <w:color w:val="000000"/>
          <w:sz w:val="24"/>
          <w:szCs w:val="24"/>
        </w:rPr>
      </w:pPr>
      <w:r w:rsidRPr="00C85D42">
        <w:rPr>
          <w:rFonts w:eastAsia="Times New Roman" w:cstheme="minorHAnsi"/>
          <w:color w:val="000000"/>
          <w:sz w:val="24"/>
          <w:szCs w:val="24"/>
        </w:rPr>
        <w:t>Looking at what happened with AFFH, what does this suggest about the approach taken and, more significantly, what might be done in the future?  </w:t>
      </w:r>
    </w:p>
    <w:p w:rsidR="0051305E" w:rsidRPr="00C85D42" w:rsidRDefault="0051305E" w:rsidP="0051305E">
      <w:pPr>
        <w:numPr>
          <w:ilvl w:val="0"/>
          <w:numId w:val="45"/>
        </w:numPr>
        <w:spacing w:line="240" w:lineRule="auto"/>
        <w:rPr>
          <w:rFonts w:eastAsia="Times New Roman" w:cstheme="minorHAnsi"/>
          <w:color w:val="000000"/>
          <w:sz w:val="24"/>
          <w:szCs w:val="24"/>
        </w:rPr>
      </w:pPr>
      <w:r w:rsidRPr="00C85D42">
        <w:rPr>
          <w:rFonts w:eastAsia="Times New Roman" w:cstheme="minorHAnsi"/>
          <w:color w:val="000000"/>
          <w:sz w:val="24"/>
          <w:szCs w:val="24"/>
        </w:rPr>
        <w:t>Drawing on these lessons, what might this suggest about ensuring equity issues are made fundamental to ongoing pandemic-related responses in housing and community development domains?</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Reading: </w:t>
      </w:r>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 Anti-Discrimination, Residential Segregation and Concentrated Poverty:</w:t>
      </w:r>
    </w:p>
    <w:p w:rsidR="0051305E" w:rsidRPr="00C85D42" w:rsidRDefault="0051305E" w:rsidP="0051305E">
      <w:pPr>
        <w:numPr>
          <w:ilvl w:val="1"/>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 xml:space="preserve">Schwartz, Chapter 11 (2021 edition) (Fair Housing and Community </w:t>
      </w:r>
      <w:proofErr w:type="gramStart"/>
      <w:r w:rsidRPr="00C85D42">
        <w:rPr>
          <w:rFonts w:eastAsia="Times New Roman" w:cstheme="minorHAnsi"/>
          <w:color w:val="000000"/>
          <w:sz w:val="24"/>
          <w:szCs w:val="24"/>
        </w:rPr>
        <w:t>Reinvestment)(</w:t>
      </w:r>
      <w:proofErr w:type="gramEnd"/>
      <w:r w:rsidRPr="00C85D42">
        <w:rPr>
          <w:rFonts w:eastAsia="Times New Roman" w:cstheme="minorHAnsi"/>
          <w:color w:val="000000"/>
          <w:sz w:val="24"/>
          <w:szCs w:val="24"/>
        </w:rPr>
        <w:t>on reserve in Bobst with link to be provided)(Skim to understand basics of Fair Housing Act and changing dynamics of housing discrimination)</w:t>
      </w:r>
    </w:p>
    <w:p w:rsidR="0051305E" w:rsidRPr="00C85D42" w:rsidRDefault="0051305E" w:rsidP="0051305E">
      <w:pPr>
        <w:numPr>
          <w:ilvl w:val="1"/>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Joint Center, </w:t>
      </w:r>
      <w:hyperlink r:id="rId128" w:tgtFrame="_blank" w:history="1">
        <w:r w:rsidRPr="00C85D42">
          <w:rPr>
            <w:rFonts w:eastAsia="Times New Roman" w:cstheme="minorHAnsi"/>
            <w:color w:val="0000FF"/>
            <w:sz w:val="24"/>
            <w:szCs w:val="24"/>
            <w:u w:val="single"/>
          </w:rPr>
          <w:t>Fostering Inclusion in America’s Neighborhoods</w:t>
        </w:r>
      </w:hyperlink>
      <w:r w:rsidRPr="00C85D42">
        <w:rPr>
          <w:rFonts w:eastAsia="Times New Roman" w:cstheme="minorHAnsi"/>
          <w:color w:val="000000"/>
          <w:sz w:val="24"/>
          <w:szCs w:val="24"/>
        </w:rPr>
        <w:t>, pp. 33-45 (note page numbers refer to those in original version as provided in link)</w:t>
      </w:r>
    </w:p>
    <w:p w:rsidR="0051305E" w:rsidRPr="00C85D42" w:rsidRDefault="0051305E" w:rsidP="0051305E">
      <w:pPr>
        <w:numPr>
          <w:ilvl w:val="1"/>
          <w:numId w:val="46"/>
        </w:numPr>
        <w:spacing w:line="240" w:lineRule="auto"/>
        <w:rPr>
          <w:rFonts w:eastAsia="Times New Roman" w:cstheme="minorHAnsi"/>
          <w:color w:val="000000"/>
          <w:sz w:val="24"/>
          <w:szCs w:val="24"/>
        </w:rPr>
      </w:pPr>
      <w:hyperlink r:id="rId129" w:tgtFrame="_blank" w:history="1">
        <w:r w:rsidRPr="00C85D42">
          <w:rPr>
            <w:rFonts w:eastAsia="Times New Roman" w:cstheme="minorHAnsi"/>
            <w:color w:val="0000FF"/>
            <w:sz w:val="24"/>
            <w:szCs w:val="24"/>
            <w:u w:val="single"/>
          </w:rPr>
          <w:t>Brigg’s Forward</w:t>
        </w:r>
      </w:hyperlink>
      <w:r w:rsidRPr="00C85D42">
        <w:rPr>
          <w:rFonts w:eastAsia="Times New Roman" w:cstheme="minorHAnsi"/>
          <w:color w:val="000000"/>
          <w:sz w:val="24"/>
          <w:szCs w:val="24"/>
        </w:rPr>
        <w:t> (pp. 10-17)</w:t>
      </w:r>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AFFH Hopes and History:  </w:t>
      </w:r>
    </w:p>
    <w:p w:rsidR="0051305E" w:rsidRPr="00C85D42" w:rsidRDefault="0051305E" w:rsidP="0051305E">
      <w:pPr>
        <w:numPr>
          <w:ilvl w:val="1"/>
          <w:numId w:val="46"/>
        </w:numPr>
        <w:spacing w:line="240" w:lineRule="auto"/>
        <w:rPr>
          <w:rFonts w:eastAsia="Times New Roman" w:cstheme="minorHAnsi"/>
          <w:color w:val="000000"/>
          <w:sz w:val="24"/>
          <w:szCs w:val="24"/>
        </w:rPr>
      </w:pPr>
      <w:hyperlink r:id="rId130" w:tgtFrame="_blank" w:history="1">
        <w:r w:rsidRPr="00C85D42">
          <w:rPr>
            <w:rFonts w:eastAsia="Times New Roman" w:cstheme="minorHAnsi"/>
            <w:color w:val="0000FF"/>
            <w:sz w:val="24"/>
            <w:szCs w:val="24"/>
            <w:u w:val="single"/>
          </w:rPr>
          <w:t>How the Government Betrayed a Landmark Civil Rights Law piece</w:t>
        </w:r>
      </w:hyperlink>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 xml:space="preserve">Obama Administration Approach: </w:t>
      </w:r>
      <w:proofErr w:type="spellStart"/>
      <w:r w:rsidRPr="00C85D42">
        <w:rPr>
          <w:rFonts w:eastAsia="Times New Roman" w:cstheme="minorHAnsi"/>
          <w:color w:val="000000"/>
          <w:sz w:val="24"/>
          <w:szCs w:val="24"/>
        </w:rPr>
        <w:t>O’Regan</w:t>
      </w:r>
      <w:proofErr w:type="spellEnd"/>
      <w:r w:rsidRPr="00C85D42">
        <w:rPr>
          <w:rFonts w:eastAsia="Times New Roman" w:cstheme="minorHAnsi"/>
          <w:color w:val="000000"/>
          <w:sz w:val="24"/>
          <w:szCs w:val="24"/>
        </w:rPr>
        <w:t xml:space="preserve"> and Zimmerman, The Fair Housing Act’s Affirmative Mandate at 50 (Furman Center paper).  Read the Cityscape version accessible through Furman Center website </w:t>
      </w:r>
      <w:hyperlink r:id="rId131" w:history="1">
        <w:r w:rsidRPr="00C85D42">
          <w:rPr>
            <w:rFonts w:eastAsia="Times New Roman" w:cstheme="minorHAnsi"/>
            <w:color w:val="0000FF"/>
            <w:sz w:val="24"/>
            <w:szCs w:val="24"/>
            <w:u w:val="single"/>
          </w:rPr>
          <w:t>https://furmancenter.org/thestoop/entry/the-potential-of-the-fair-housing-acts-affirmative-mandate-and-huds-affh-ru</w:t>
        </w:r>
      </w:hyperlink>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Dream Revisited: Discussion 15 (AFFH) pp. 220-229;</w:t>
      </w:r>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Opportunity Agenda, </w:t>
      </w:r>
      <w:hyperlink r:id="rId132" w:tgtFrame="_blank" w:history="1">
        <w:r w:rsidRPr="00C85D42">
          <w:rPr>
            <w:rFonts w:eastAsia="Times New Roman" w:cstheme="minorHAnsi"/>
            <w:color w:val="0000FF"/>
            <w:sz w:val="24"/>
            <w:szCs w:val="24"/>
            <w:u w:val="single"/>
          </w:rPr>
          <w:t>Talking About AFFH</w:t>
        </w:r>
      </w:hyperlink>
      <w:r w:rsidRPr="00C85D42">
        <w:rPr>
          <w:rFonts w:eastAsia="Times New Roman" w:cstheme="minorHAnsi"/>
          <w:color w:val="000000"/>
          <w:sz w:val="24"/>
          <w:szCs w:val="24"/>
        </w:rPr>
        <w:t>.</w:t>
      </w:r>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Trump 1.0 proposal:</w:t>
      </w:r>
    </w:p>
    <w:p w:rsidR="0051305E" w:rsidRPr="00C85D42" w:rsidRDefault="0051305E" w:rsidP="0051305E">
      <w:pPr>
        <w:numPr>
          <w:ilvl w:val="1"/>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HUD Proposed Rule in Trump 1.0, </w:t>
      </w:r>
      <w:hyperlink r:id="rId133" w:tgtFrame="_blank" w:history="1">
        <w:r w:rsidRPr="00C85D42">
          <w:rPr>
            <w:rFonts w:eastAsia="Times New Roman" w:cstheme="minorHAnsi"/>
            <w:color w:val="0000FF"/>
            <w:sz w:val="24"/>
            <w:szCs w:val="24"/>
            <w:u w:val="single"/>
          </w:rPr>
          <w:t>press release</w:t>
        </w:r>
      </w:hyperlink>
      <w:r w:rsidRPr="00C85D42">
        <w:rPr>
          <w:rFonts w:eastAsia="Times New Roman" w:cstheme="minorHAnsi"/>
          <w:color w:val="000000"/>
          <w:sz w:val="24"/>
          <w:szCs w:val="24"/>
        </w:rPr>
        <w:t> and </w:t>
      </w:r>
      <w:hyperlink r:id="rId134" w:tgtFrame="_blank" w:history="1">
        <w:r w:rsidRPr="00C85D42">
          <w:rPr>
            <w:rFonts w:eastAsia="Times New Roman" w:cstheme="minorHAnsi"/>
            <w:color w:val="0000FF"/>
            <w:sz w:val="24"/>
            <w:szCs w:val="24"/>
            <w:u w:val="single"/>
          </w:rPr>
          <w:t>draft rule</w:t>
        </w:r>
      </w:hyperlink>
      <w:r w:rsidRPr="00C85D42">
        <w:rPr>
          <w:rFonts w:eastAsia="Times New Roman" w:cstheme="minorHAnsi"/>
          <w:color w:val="000000"/>
          <w:sz w:val="24"/>
          <w:szCs w:val="24"/>
        </w:rPr>
        <w:t> (pp. 3-15)</w:t>
      </w:r>
    </w:p>
    <w:p w:rsidR="0051305E" w:rsidRPr="00C85D42" w:rsidRDefault="0051305E" w:rsidP="0051305E">
      <w:pPr>
        <w:numPr>
          <w:ilvl w:val="1"/>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t>Comments: </w:t>
      </w:r>
      <w:hyperlink r:id="rId135" w:tgtFrame="_blank" w:history="1">
        <w:r w:rsidRPr="00C85D42">
          <w:rPr>
            <w:rFonts w:eastAsia="Times New Roman" w:cstheme="minorHAnsi"/>
            <w:color w:val="0000FF"/>
            <w:sz w:val="24"/>
            <w:szCs w:val="24"/>
            <w:u w:val="single"/>
          </w:rPr>
          <w:t>New York Housing Conference</w:t>
        </w:r>
      </w:hyperlink>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sz w:val="24"/>
          <w:szCs w:val="24"/>
        </w:rPr>
        <w:t xml:space="preserve">Biden Administration: </w:t>
      </w:r>
    </w:p>
    <w:p w:rsidR="0051305E" w:rsidRPr="00C85D42" w:rsidRDefault="0051305E" w:rsidP="0051305E">
      <w:pPr>
        <w:numPr>
          <w:ilvl w:val="1"/>
          <w:numId w:val="46"/>
        </w:numPr>
        <w:spacing w:line="240" w:lineRule="auto"/>
        <w:rPr>
          <w:rFonts w:eastAsia="Times New Roman" w:cstheme="minorHAnsi"/>
          <w:color w:val="000000"/>
          <w:sz w:val="24"/>
          <w:szCs w:val="24"/>
        </w:rPr>
      </w:pPr>
      <w:r w:rsidRPr="00C85D42">
        <w:rPr>
          <w:rFonts w:eastAsia="Times New Roman" w:cstheme="minorHAnsi"/>
          <w:sz w:val="24"/>
          <w:szCs w:val="24"/>
        </w:rPr>
        <w:t xml:space="preserve">Vox: Biden Hopes Fair Housing </w:t>
      </w:r>
      <w:hyperlink r:id="rId136" w:history="1">
        <w:r w:rsidRPr="00C85D42">
          <w:rPr>
            <w:rFonts w:eastAsia="Times New Roman" w:cstheme="minorHAnsi"/>
            <w:color w:val="0000FF"/>
            <w:sz w:val="24"/>
            <w:szCs w:val="24"/>
            <w:u w:val="single"/>
          </w:rPr>
          <w:t>Biden AFFH Approach: will it last?</w:t>
        </w:r>
      </w:hyperlink>
    </w:p>
    <w:p w:rsidR="0051305E" w:rsidRPr="00C85D42" w:rsidRDefault="0051305E" w:rsidP="0051305E">
      <w:pPr>
        <w:numPr>
          <w:ilvl w:val="0"/>
          <w:numId w:val="46"/>
        </w:numPr>
        <w:spacing w:line="240" w:lineRule="auto"/>
        <w:rPr>
          <w:rFonts w:eastAsia="Times New Roman" w:cstheme="minorHAnsi"/>
          <w:color w:val="000000"/>
          <w:sz w:val="24"/>
          <w:szCs w:val="24"/>
        </w:rPr>
      </w:pPr>
      <w:r w:rsidRPr="00C85D42">
        <w:rPr>
          <w:rFonts w:eastAsia="Times New Roman" w:cstheme="minorHAnsi"/>
          <w:color w:val="000000"/>
          <w:sz w:val="24"/>
          <w:szCs w:val="24"/>
        </w:rPr>
        <w:lastRenderedPageBreak/>
        <w:t xml:space="preserve">Trump 2.0: </w:t>
      </w:r>
      <w:hyperlink r:id="rId137" w:history="1">
        <w:r w:rsidRPr="00C85D42">
          <w:rPr>
            <w:rFonts w:eastAsia="Times New Roman" w:cstheme="minorHAnsi"/>
            <w:color w:val="0000FF"/>
            <w:sz w:val="24"/>
            <w:szCs w:val="24"/>
            <w:u w:val="single"/>
          </w:rPr>
          <w:t>NLIHC response to initial Trump EOs</w:t>
        </w:r>
      </w:hyperlink>
    </w:p>
    <w:p w:rsidR="0051305E" w:rsidRPr="00C85D42" w:rsidRDefault="0051305E" w:rsidP="0051305E">
      <w:pPr>
        <w:spacing w:line="240" w:lineRule="auto"/>
        <w:ind w:left="720"/>
        <w:rPr>
          <w:rFonts w:eastAsia="Times New Roman" w:cstheme="minorHAnsi"/>
          <w:sz w:val="24"/>
          <w:szCs w:val="24"/>
        </w:rPr>
      </w:pPr>
      <w:r w:rsidRPr="00C85D42">
        <w:rPr>
          <w:rFonts w:eastAsia="Times New Roman" w:cstheme="minorHAnsi"/>
          <w:b/>
          <w:bCs/>
          <w:color w:val="000000"/>
          <w:sz w:val="24"/>
          <w:szCs w:val="24"/>
        </w:rPr>
        <w:t>Optional:</w:t>
      </w:r>
    </w:p>
    <w:p w:rsidR="0051305E" w:rsidRPr="00C85D42" w:rsidRDefault="0051305E" w:rsidP="0051305E">
      <w:pPr>
        <w:numPr>
          <w:ilvl w:val="0"/>
          <w:numId w:val="47"/>
        </w:numPr>
        <w:spacing w:line="240" w:lineRule="auto"/>
        <w:rPr>
          <w:rFonts w:eastAsia="Times New Roman" w:cstheme="minorHAnsi"/>
          <w:color w:val="000000"/>
          <w:sz w:val="24"/>
          <w:szCs w:val="24"/>
        </w:rPr>
      </w:pPr>
      <w:r w:rsidRPr="00C85D42">
        <w:rPr>
          <w:rFonts w:eastAsia="Times New Roman" w:cstheme="minorHAnsi"/>
          <w:color w:val="000000"/>
          <w:sz w:val="24"/>
          <w:szCs w:val="24"/>
        </w:rPr>
        <w:t>Edelman, </w:t>
      </w:r>
      <w:hyperlink r:id="rId138" w:tgtFrame="_blank" w:history="1">
        <w:r w:rsidRPr="00C85D42">
          <w:rPr>
            <w:rFonts w:eastAsia="Times New Roman" w:cstheme="minorHAnsi"/>
            <w:color w:val="0000FF"/>
            <w:sz w:val="24"/>
            <w:szCs w:val="24"/>
            <w:u w:val="single"/>
          </w:rPr>
          <w:t>Our History with Concentrated Poverty</w:t>
        </w:r>
      </w:hyperlink>
      <w:r w:rsidRPr="00C85D42">
        <w:rPr>
          <w:rFonts w:eastAsia="Times New Roman" w:cstheme="minorHAnsi"/>
          <w:color w:val="000000"/>
          <w:sz w:val="24"/>
          <w:szCs w:val="24"/>
        </w:rPr>
        <w:t> (12 pp)</w:t>
      </w:r>
    </w:p>
    <w:p w:rsidR="0051305E" w:rsidRPr="00C85D42" w:rsidRDefault="0051305E" w:rsidP="0051305E">
      <w:pPr>
        <w:numPr>
          <w:ilvl w:val="0"/>
          <w:numId w:val="47"/>
        </w:numPr>
        <w:spacing w:line="240" w:lineRule="auto"/>
        <w:rPr>
          <w:rFonts w:eastAsia="Times New Roman" w:cstheme="minorHAnsi"/>
          <w:color w:val="000000"/>
          <w:sz w:val="24"/>
          <w:szCs w:val="24"/>
        </w:rPr>
      </w:pPr>
      <w:r w:rsidRPr="00C85D42">
        <w:rPr>
          <w:rFonts w:eastAsia="Times New Roman" w:cstheme="minorHAnsi"/>
          <w:color w:val="000000"/>
          <w:sz w:val="24"/>
          <w:szCs w:val="24"/>
        </w:rPr>
        <w:t>Richard Rothstein, </w:t>
      </w:r>
      <w:hyperlink r:id="rId139" w:tgtFrame="_blank" w:history="1">
        <w:r w:rsidRPr="00C85D42">
          <w:rPr>
            <w:rFonts w:eastAsia="Times New Roman" w:cstheme="minorHAnsi"/>
            <w:color w:val="0000FF"/>
            <w:sz w:val="24"/>
            <w:szCs w:val="24"/>
            <w:u w:val="single"/>
          </w:rPr>
          <w:t>Color of Law, Chapter 12</w:t>
        </w:r>
      </w:hyperlink>
      <w:r w:rsidRPr="00C85D42">
        <w:rPr>
          <w:rFonts w:eastAsia="Times New Roman" w:cstheme="minorHAnsi"/>
          <w:color w:val="000000"/>
          <w:sz w:val="24"/>
          <w:szCs w:val="24"/>
        </w:rPr>
        <w:t> (Considering Fixes) pp. 195-213;</w:t>
      </w:r>
    </w:p>
    <w:p w:rsidR="0051305E" w:rsidRPr="00C85D42" w:rsidRDefault="0051305E" w:rsidP="0051305E">
      <w:pPr>
        <w:numPr>
          <w:ilvl w:val="0"/>
          <w:numId w:val="47"/>
        </w:numPr>
        <w:spacing w:line="240" w:lineRule="auto"/>
        <w:rPr>
          <w:rFonts w:eastAsia="Times New Roman" w:cstheme="minorHAnsi"/>
          <w:color w:val="000000"/>
          <w:sz w:val="24"/>
          <w:szCs w:val="24"/>
        </w:rPr>
      </w:pPr>
      <w:r w:rsidRPr="00C85D42">
        <w:rPr>
          <w:rFonts w:eastAsia="Times New Roman" w:cstheme="minorHAnsi"/>
          <w:color w:val="000000"/>
          <w:sz w:val="24"/>
          <w:szCs w:val="24"/>
        </w:rPr>
        <w:t>Angela Blackwell, </w:t>
      </w:r>
      <w:hyperlink r:id="rId140" w:tgtFrame="_blank" w:history="1">
        <w:r w:rsidRPr="00C85D42">
          <w:rPr>
            <w:rFonts w:eastAsia="Times New Roman" w:cstheme="minorHAnsi"/>
            <w:color w:val="0000FF"/>
            <w:sz w:val="24"/>
            <w:szCs w:val="24"/>
            <w:u w:val="single"/>
          </w:rPr>
          <w:t>Race, Place and Equity Agenda</w:t>
        </w:r>
      </w:hyperlink>
      <w:r w:rsidRPr="00C85D42">
        <w:rPr>
          <w:rFonts w:eastAsia="Times New Roman" w:cstheme="minorHAnsi"/>
          <w:color w:val="000000"/>
          <w:sz w:val="24"/>
          <w:szCs w:val="24"/>
        </w:rPr>
        <w:t> (focus on engaging policy and community as virtuous cycle)</w:t>
      </w:r>
    </w:p>
    <w:p w:rsidR="0051305E" w:rsidRPr="00C85D42" w:rsidRDefault="0051305E" w:rsidP="0051305E">
      <w:pPr>
        <w:spacing w:line="240" w:lineRule="auto"/>
        <w:rPr>
          <w:rFonts w:eastAsia="Times New Roman" w:cstheme="minorHAnsi"/>
          <w:sz w:val="24"/>
          <w:szCs w:val="24"/>
        </w:rPr>
      </w:pPr>
      <w:r w:rsidRPr="00C85D42">
        <w:rPr>
          <w:rFonts w:eastAsia="Times New Roman" w:cstheme="minorHAnsi"/>
          <w:b/>
          <w:bCs/>
          <w:color w:val="000000"/>
          <w:sz w:val="24"/>
          <w:szCs w:val="24"/>
        </w:rPr>
        <w:t>Note: Final papers due no later than 5pm on Monday, May 8</w:t>
      </w:r>
    </w:p>
    <w:p w:rsidR="00F5316C" w:rsidRDefault="00F5316C" w:rsidP="0051305E">
      <w:pPr>
        <w:spacing w:after="3" w:line="256" w:lineRule="auto"/>
        <w:ind w:left="9" w:hanging="10"/>
        <w:outlineLvl w:val="0"/>
        <w:rPr>
          <w:rFonts w:eastAsia="Times New Roman" w:cstheme="minorHAnsi"/>
          <w:b/>
          <w:bCs/>
          <w:color w:val="000000"/>
          <w:kern w:val="36"/>
          <w:sz w:val="24"/>
          <w:szCs w:val="24"/>
        </w:rPr>
      </w:pPr>
    </w:p>
    <w:p w:rsidR="0051305E" w:rsidRPr="00C85D42" w:rsidRDefault="0051305E" w:rsidP="0051305E">
      <w:pPr>
        <w:spacing w:after="3" w:line="256" w:lineRule="auto"/>
        <w:ind w:left="9" w:hanging="10"/>
        <w:outlineLvl w:val="0"/>
        <w:rPr>
          <w:rFonts w:eastAsia="Times New Roman" w:cstheme="minorHAnsi"/>
          <w:b/>
          <w:bCs/>
          <w:color w:val="000000"/>
          <w:kern w:val="36"/>
          <w:sz w:val="24"/>
          <w:szCs w:val="24"/>
        </w:rPr>
      </w:pPr>
      <w:r w:rsidRPr="00C85D42">
        <w:rPr>
          <w:rFonts w:eastAsia="Times New Roman" w:cstheme="minorHAnsi"/>
          <w:b/>
          <w:bCs/>
          <w:color w:val="000000"/>
          <w:kern w:val="36"/>
          <w:sz w:val="24"/>
          <w:szCs w:val="24"/>
        </w:rPr>
        <w:t xml:space="preserve">Academic Integrity  </w:t>
      </w:r>
    </w:p>
    <w:p w:rsidR="0051305E" w:rsidRPr="00C85D42" w:rsidRDefault="0051305E" w:rsidP="0051305E">
      <w:pPr>
        <w:spacing w:after="552" w:line="256" w:lineRule="auto"/>
        <w:ind w:right="187"/>
        <w:rPr>
          <w:rFonts w:eastAsia="Times New Roman" w:cstheme="minorHAnsi"/>
          <w:sz w:val="24"/>
          <w:szCs w:val="24"/>
        </w:rPr>
      </w:pPr>
      <w:r w:rsidRPr="00C85D42">
        <w:rPr>
          <w:rFonts w:eastAsia="Times New Roman" w:cstheme="minorHAnsi"/>
          <w:sz w:val="24"/>
          <w:szCs w:val="24"/>
        </w:rPr>
        <w:t xml:space="preserve">Academic integrity is a vital component of Wagner and NYU. All students enrolled in this class are required to read and abide by </w:t>
      </w:r>
      <w:hyperlink r:id="rId141" w:history="1">
        <w:r w:rsidRPr="00C85D42">
          <w:rPr>
            <w:rFonts w:eastAsia="Times New Roman" w:cstheme="minorHAnsi"/>
            <w:color w:val="0000FF"/>
            <w:sz w:val="24"/>
            <w:szCs w:val="24"/>
            <w:u w:val="single"/>
          </w:rPr>
          <w:t>Wagner’s Academic Cod</w:t>
        </w:r>
      </w:hyperlink>
      <w:hyperlink r:id="rId142" w:history="1">
        <w:r w:rsidRPr="00C85D42">
          <w:rPr>
            <w:rFonts w:eastAsia="Times New Roman" w:cstheme="minorHAnsi"/>
            <w:color w:val="0000FF"/>
            <w:sz w:val="24"/>
            <w:szCs w:val="24"/>
            <w:u w:val="single"/>
          </w:rPr>
          <w:t>e</w:t>
        </w:r>
      </w:hyperlink>
      <w:hyperlink r:id="rId143" w:history="1">
        <w:r w:rsidRPr="00C85D42">
          <w:rPr>
            <w:rFonts w:eastAsia="Times New Roman" w:cstheme="minorHAnsi"/>
            <w:color w:val="0000FF"/>
            <w:sz w:val="24"/>
            <w:szCs w:val="24"/>
            <w:u w:val="single"/>
          </w:rPr>
          <w:t>.</w:t>
        </w:r>
      </w:hyperlink>
      <w:hyperlink r:id="rId144" w:history="1">
        <w:r w:rsidRPr="00C85D42">
          <w:rPr>
            <w:rFonts w:eastAsia="Times New Roman" w:cstheme="minorHAnsi"/>
            <w:color w:val="0000FF"/>
            <w:sz w:val="24"/>
            <w:szCs w:val="24"/>
            <w:u w:val="single"/>
          </w:rPr>
          <w:t xml:space="preserve"> </w:t>
        </w:r>
      </w:hyperlink>
      <w:r w:rsidRPr="00C85D42">
        <w:rPr>
          <w:rFonts w:eastAsia="Times New Roman" w:cstheme="minorHAnsi"/>
          <w:sz w:val="24"/>
          <w:szCs w:val="24"/>
        </w:rPr>
        <w:t>All Wagner students have already read and signed the</w:t>
      </w:r>
      <w:hyperlink r:id="rId145" w:history="1">
        <w:r w:rsidRPr="00C85D42">
          <w:rPr>
            <w:rFonts w:eastAsia="Times New Roman" w:cstheme="minorHAnsi"/>
            <w:color w:val="0000FF"/>
            <w:sz w:val="24"/>
            <w:szCs w:val="24"/>
            <w:u w:val="single"/>
          </w:rPr>
          <w:t xml:space="preserve"> </w:t>
        </w:r>
      </w:hyperlink>
      <w:hyperlink r:id="rId146" w:history="1">
        <w:r w:rsidRPr="00C85D42">
          <w:rPr>
            <w:rFonts w:eastAsia="Times New Roman" w:cstheme="minorHAnsi"/>
            <w:color w:val="0000FF"/>
            <w:sz w:val="24"/>
            <w:szCs w:val="24"/>
            <w:u w:val="single"/>
          </w:rPr>
          <w:t>Wagner Academic Oat</w:t>
        </w:r>
      </w:hyperlink>
      <w:hyperlink r:id="rId147" w:history="1">
        <w:r w:rsidRPr="00C85D42">
          <w:rPr>
            <w:rFonts w:eastAsia="Times New Roman" w:cstheme="minorHAnsi"/>
            <w:color w:val="0000FF"/>
            <w:sz w:val="24"/>
            <w:szCs w:val="24"/>
            <w:u w:val="single"/>
          </w:rPr>
          <w:t>h</w:t>
        </w:r>
      </w:hyperlink>
      <w:hyperlink r:id="rId148" w:history="1">
        <w:r w:rsidRPr="00C85D42">
          <w:rPr>
            <w:rFonts w:eastAsia="Times New Roman" w:cstheme="minorHAnsi"/>
            <w:color w:val="0000FF"/>
            <w:sz w:val="24"/>
            <w:szCs w:val="24"/>
            <w:u w:val="single"/>
          </w:rPr>
          <w:t>.</w:t>
        </w:r>
      </w:hyperlink>
      <w:hyperlink r:id="rId149" w:history="1">
        <w:r w:rsidRPr="00C85D42">
          <w:rPr>
            <w:rFonts w:eastAsia="Times New Roman" w:cstheme="minorHAnsi"/>
            <w:color w:val="0000FF"/>
            <w:sz w:val="24"/>
            <w:szCs w:val="24"/>
            <w:u w:val="single"/>
          </w:rPr>
          <w:t xml:space="preserve"> </w:t>
        </w:r>
      </w:hyperlink>
      <w:r w:rsidRPr="00C85D42">
        <w:rPr>
          <w:rFonts w:eastAsia="Times New Roman" w:cstheme="minorHAnsi"/>
          <w:color w:val="222222"/>
          <w:sz w:val="24"/>
          <w:szCs w:val="24"/>
        </w:rPr>
        <w:t xml:space="preserve">Plagiarism of any form will not be tolerated and students in this class are expected to report violations to me. </w:t>
      </w:r>
      <w:r w:rsidRPr="00C85D42">
        <w:rPr>
          <w:rFonts w:eastAsia="Times New Roman" w:cstheme="minorHAnsi"/>
          <w:sz w:val="24"/>
          <w:szCs w:val="24"/>
        </w:rPr>
        <w:t xml:space="preserve">If any student in this class is unsure about what is expected of you and how to abide by the academic code, you should consult with me.  </w:t>
      </w:r>
    </w:p>
    <w:p w:rsidR="0051305E" w:rsidRPr="00C85D42" w:rsidRDefault="0051305E" w:rsidP="0051305E">
      <w:pPr>
        <w:spacing w:after="3" w:line="256" w:lineRule="auto"/>
        <w:ind w:left="9" w:hanging="10"/>
        <w:outlineLvl w:val="0"/>
        <w:rPr>
          <w:rFonts w:eastAsia="Times New Roman" w:cstheme="minorHAnsi"/>
          <w:b/>
          <w:bCs/>
          <w:color w:val="000000"/>
          <w:kern w:val="36"/>
          <w:sz w:val="24"/>
          <w:szCs w:val="24"/>
        </w:rPr>
      </w:pPr>
      <w:r w:rsidRPr="00C85D42">
        <w:rPr>
          <w:rFonts w:eastAsia="Times New Roman" w:cstheme="minorHAnsi"/>
          <w:b/>
          <w:bCs/>
          <w:color w:val="000000"/>
          <w:kern w:val="36"/>
          <w:sz w:val="24"/>
          <w:szCs w:val="24"/>
        </w:rPr>
        <w:t xml:space="preserve">Henry and Lucy Moses Center for Student Accessibility  </w:t>
      </w:r>
    </w:p>
    <w:p w:rsidR="0051305E" w:rsidRPr="00C85D42" w:rsidRDefault="0051305E" w:rsidP="0051305E">
      <w:pPr>
        <w:spacing w:after="624" w:line="256" w:lineRule="auto"/>
        <w:ind w:right="187"/>
        <w:rPr>
          <w:rFonts w:eastAsia="Times New Roman" w:cstheme="minorHAnsi"/>
          <w:sz w:val="24"/>
          <w:szCs w:val="24"/>
        </w:rPr>
      </w:pPr>
      <w:r w:rsidRPr="00C85D42">
        <w:rPr>
          <w:rFonts w:eastAsia="Times New Roman" w:cstheme="minorHAnsi"/>
          <w:sz w:val="24"/>
          <w:szCs w:val="24"/>
        </w:rPr>
        <w:t xml:space="preserve">Academic accommodations are available for students with disabilities.  Please visit the </w:t>
      </w:r>
      <w:hyperlink r:id="rId150" w:history="1">
        <w:r w:rsidRPr="00C85D42">
          <w:rPr>
            <w:rFonts w:eastAsia="Times New Roman" w:cstheme="minorHAnsi"/>
            <w:color w:val="0000FF"/>
            <w:sz w:val="24"/>
            <w:szCs w:val="24"/>
            <w:u w:val="single"/>
          </w:rPr>
          <w:t>Mose</w:t>
        </w:r>
      </w:hyperlink>
      <w:hyperlink r:id="rId151" w:history="1">
        <w:r w:rsidRPr="00C85D42">
          <w:rPr>
            <w:rFonts w:eastAsia="Times New Roman" w:cstheme="minorHAnsi"/>
            <w:color w:val="0000FF"/>
            <w:sz w:val="24"/>
            <w:szCs w:val="24"/>
            <w:u w:val="single"/>
          </w:rPr>
          <w:t>s</w:t>
        </w:r>
      </w:hyperlink>
      <w:hyperlink r:id="rId152" w:history="1">
        <w:r w:rsidRPr="00C85D42">
          <w:rPr>
            <w:rFonts w:eastAsia="Times New Roman" w:cstheme="minorHAnsi"/>
            <w:color w:val="0000FF"/>
            <w:sz w:val="24"/>
            <w:szCs w:val="24"/>
            <w:u w:val="single"/>
          </w:rPr>
          <w:t xml:space="preserve"> </w:t>
        </w:r>
      </w:hyperlink>
      <w:hyperlink r:id="rId153" w:history="1">
        <w:r w:rsidRPr="00C85D42">
          <w:rPr>
            <w:rFonts w:eastAsia="Times New Roman" w:cstheme="minorHAnsi"/>
            <w:color w:val="0000FF"/>
            <w:sz w:val="24"/>
            <w:szCs w:val="24"/>
            <w:u w:val="single"/>
          </w:rPr>
          <w:t>Center for Students with Disabilities (CSD) websit</w:t>
        </w:r>
      </w:hyperlink>
      <w:hyperlink r:id="rId154" w:history="1">
        <w:r w:rsidRPr="00C85D42">
          <w:rPr>
            <w:rFonts w:eastAsia="Times New Roman" w:cstheme="minorHAnsi"/>
            <w:color w:val="0000FF"/>
            <w:sz w:val="24"/>
            <w:szCs w:val="24"/>
            <w:u w:val="single"/>
          </w:rPr>
          <w:t>e</w:t>
        </w:r>
      </w:hyperlink>
      <w:hyperlink r:id="rId155" w:history="1">
        <w:r w:rsidRPr="00C85D42">
          <w:rPr>
            <w:rFonts w:eastAsia="Times New Roman" w:cstheme="minorHAnsi"/>
            <w:color w:val="0000FF"/>
            <w:sz w:val="24"/>
            <w:szCs w:val="24"/>
            <w:u w:val="single"/>
          </w:rPr>
          <w:t xml:space="preserve"> </w:t>
        </w:r>
      </w:hyperlink>
      <w:hyperlink r:id="rId156" w:history="1">
        <w:r w:rsidRPr="00C85D42">
          <w:rPr>
            <w:rFonts w:eastAsia="Times New Roman" w:cstheme="minorHAnsi"/>
            <w:b/>
            <w:bCs/>
            <w:color w:val="0000FF"/>
            <w:sz w:val="24"/>
            <w:szCs w:val="24"/>
            <w:u w:val="single"/>
          </w:rPr>
          <w:t>a</w:t>
        </w:r>
      </w:hyperlink>
      <w:r w:rsidRPr="00C85D42">
        <w:rPr>
          <w:rFonts w:eastAsia="Times New Roman" w:cstheme="minorHAnsi"/>
          <w:b/>
          <w:bCs/>
          <w:sz w:val="24"/>
          <w:szCs w:val="24"/>
        </w:rPr>
        <w:t xml:space="preserve">nd click the “Get Started” button. You can also call or email CSD </w:t>
      </w:r>
      <w:r w:rsidRPr="00C85D42">
        <w:rPr>
          <w:rFonts w:eastAsia="Times New Roman" w:cstheme="minorHAnsi"/>
          <w:sz w:val="24"/>
          <w:szCs w:val="24"/>
        </w:rPr>
        <w:t xml:space="preserve">(212-998-4980 or </w:t>
      </w:r>
      <w:r w:rsidRPr="00C85D42">
        <w:rPr>
          <w:rFonts w:eastAsia="Times New Roman" w:cstheme="minorHAnsi"/>
          <w:color w:val="0000FF"/>
          <w:sz w:val="24"/>
          <w:szCs w:val="24"/>
          <w:u w:val="single"/>
        </w:rPr>
        <w:t>mosescsd@nyu.edu</w:t>
      </w:r>
      <w:r w:rsidRPr="00C85D42">
        <w:rPr>
          <w:rFonts w:eastAsia="Times New Roman" w:cstheme="minorHAnsi"/>
          <w:sz w:val="24"/>
          <w:szCs w:val="24"/>
        </w:rPr>
        <w:t xml:space="preserve">) for information. Students who are requesting academic accommodations are strongly advised to reach out to the Moses Center as early as possible in the semester for assistance.  </w:t>
      </w:r>
    </w:p>
    <w:p w:rsidR="0051305E" w:rsidRPr="00C85D42" w:rsidRDefault="0051305E" w:rsidP="0051305E">
      <w:pPr>
        <w:spacing w:after="3" w:line="256" w:lineRule="auto"/>
        <w:ind w:left="9" w:hanging="10"/>
        <w:outlineLvl w:val="0"/>
        <w:rPr>
          <w:rFonts w:eastAsia="Times New Roman" w:cstheme="minorHAnsi"/>
          <w:b/>
          <w:bCs/>
          <w:color w:val="000000"/>
          <w:kern w:val="36"/>
          <w:sz w:val="24"/>
          <w:szCs w:val="24"/>
        </w:rPr>
      </w:pPr>
      <w:r w:rsidRPr="00C85D42">
        <w:rPr>
          <w:rFonts w:eastAsia="Times New Roman" w:cstheme="minorHAnsi"/>
          <w:b/>
          <w:bCs/>
          <w:color w:val="000000"/>
          <w:kern w:val="36"/>
          <w:sz w:val="24"/>
          <w:szCs w:val="24"/>
        </w:rPr>
        <w:t xml:space="preserve">NYU’s Calendar Policy on Religious Holidays  </w:t>
      </w:r>
    </w:p>
    <w:p w:rsidR="0051305E" w:rsidRPr="00C85D42" w:rsidRDefault="0051305E" w:rsidP="0051305E">
      <w:pPr>
        <w:spacing w:after="621" w:line="256" w:lineRule="auto"/>
        <w:ind w:right="187"/>
        <w:rPr>
          <w:rFonts w:eastAsia="Times New Roman" w:cstheme="minorHAnsi"/>
          <w:sz w:val="24"/>
          <w:szCs w:val="24"/>
        </w:rPr>
      </w:pPr>
      <w:hyperlink r:id="rId157" w:history="1">
        <w:r w:rsidRPr="00C85D42">
          <w:rPr>
            <w:rFonts w:eastAsia="Times New Roman" w:cstheme="minorHAnsi"/>
            <w:color w:val="0000FF"/>
            <w:sz w:val="24"/>
            <w:szCs w:val="24"/>
            <w:u w:val="single"/>
          </w:rPr>
          <w:t>NYU’s Calendar Policy on Religious Holiday</w:t>
        </w:r>
      </w:hyperlink>
      <w:hyperlink r:id="rId158" w:history="1">
        <w:r w:rsidRPr="00C85D42">
          <w:rPr>
            <w:rFonts w:eastAsia="Times New Roman" w:cstheme="minorHAnsi"/>
            <w:color w:val="0000FF"/>
            <w:sz w:val="24"/>
            <w:szCs w:val="24"/>
            <w:u w:val="single"/>
          </w:rPr>
          <w:t>s</w:t>
        </w:r>
      </w:hyperlink>
      <w:hyperlink r:id="rId159" w:history="1">
        <w:r w:rsidRPr="00C85D42">
          <w:rPr>
            <w:rFonts w:eastAsia="Times New Roman" w:cstheme="minorHAnsi"/>
            <w:color w:val="0000FF"/>
            <w:sz w:val="24"/>
            <w:szCs w:val="24"/>
            <w:u w:val="single"/>
          </w:rPr>
          <w:t xml:space="preserve"> </w:t>
        </w:r>
      </w:hyperlink>
      <w:hyperlink r:id="rId160" w:history="1">
        <w:r w:rsidRPr="00C85D42">
          <w:rPr>
            <w:rFonts w:eastAsia="Times New Roman" w:cstheme="minorHAnsi"/>
            <w:color w:val="0000FF"/>
            <w:sz w:val="24"/>
            <w:szCs w:val="24"/>
            <w:u w:val="single"/>
          </w:rPr>
          <w:t>s</w:t>
        </w:r>
      </w:hyperlink>
      <w:r w:rsidRPr="00C85D42">
        <w:rPr>
          <w:rFonts w:eastAsia="Times New Roman" w:cstheme="minorHAnsi"/>
          <w:sz w:val="24"/>
          <w:szCs w:val="24"/>
        </w:rPr>
        <w:t xml:space="preserve">tates that members of any religious group may, without penalty, absent themselves from classes when required in compliance with their religious obligations. Please notify me in advance of religious holidays that might coincide with exams to schedule mutually acceptable alternatives.  </w:t>
      </w:r>
    </w:p>
    <w:p w:rsidR="0051305E" w:rsidRPr="00C85D42" w:rsidRDefault="0051305E" w:rsidP="0051305E">
      <w:pPr>
        <w:spacing w:after="3" w:line="256" w:lineRule="auto"/>
        <w:ind w:left="9" w:hanging="10"/>
        <w:outlineLvl w:val="0"/>
        <w:rPr>
          <w:rFonts w:eastAsia="Times New Roman" w:cstheme="minorHAnsi"/>
          <w:b/>
          <w:bCs/>
          <w:color w:val="000000"/>
          <w:kern w:val="36"/>
          <w:sz w:val="24"/>
          <w:szCs w:val="24"/>
        </w:rPr>
      </w:pPr>
      <w:r w:rsidRPr="00C85D42">
        <w:rPr>
          <w:rFonts w:eastAsia="Times New Roman" w:cstheme="minorHAnsi"/>
          <w:b/>
          <w:bCs/>
          <w:color w:val="000000"/>
          <w:kern w:val="36"/>
          <w:sz w:val="24"/>
          <w:szCs w:val="24"/>
        </w:rPr>
        <w:t xml:space="preserve">NYU’s Wellness Exchange  </w:t>
      </w:r>
    </w:p>
    <w:p w:rsidR="0051305E" w:rsidRPr="00C85D42" w:rsidRDefault="0051305E" w:rsidP="0051305E">
      <w:pPr>
        <w:spacing w:line="256" w:lineRule="auto"/>
        <w:ind w:right="187"/>
        <w:rPr>
          <w:rFonts w:eastAsia="Times New Roman" w:cstheme="minorHAnsi"/>
          <w:sz w:val="24"/>
          <w:szCs w:val="24"/>
        </w:rPr>
      </w:pPr>
      <w:hyperlink r:id="rId161" w:history="1">
        <w:r w:rsidRPr="00C85D42">
          <w:rPr>
            <w:rFonts w:eastAsia="Times New Roman" w:cstheme="minorHAnsi"/>
            <w:color w:val="0000FF"/>
            <w:sz w:val="24"/>
            <w:szCs w:val="24"/>
            <w:u w:val="single"/>
          </w:rPr>
          <w:t>NYU’s Wellness Exchang</w:t>
        </w:r>
      </w:hyperlink>
      <w:hyperlink r:id="rId162" w:history="1">
        <w:r w:rsidRPr="00C85D42">
          <w:rPr>
            <w:rFonts w:eastAsia="Times New Roman" w:cstheme="minorHAnsi"/>
            <w:color w:val="0000FF"/>
            <w:sz w:val="24"/>
            <w:szCs w:val="24"/>
            <w:u w:val="single"/>
          </w:rPr>
          <w:t>e</w:t>
        </w:r>
      </w:hyperlink>
      <w:hyperlink r:id="rId163" w:history="1">
        <w:r w:rsidRPr="00C85D42">
          <w:rPr>
            <w:rFonts w:eastAsia="Times New Roman" w:cstheme="minorHAnsi"/>
            <w:color w:val="0000FF"/>
            <w:sz w:val="24"/>
            <w:szCs w:val="24"/>
            <w:u w:val="single"/>
          </w:rPr>
          <w:t xml:space="preserve"> </w:t>
        </w:r>
      </w:hyperlink>
      <w:hyperlink r:id="rId164" w:history="1">
        <w:r w:rsidRPr="00C85D42">
          <w:rPr>
            <w:rFonts w:eastAsia="Times New Roman" w:cstheme="minorHAnsi"/>
            <w:color w:val="0000FF"/>
            <w:sz w:val="24"/>
            <w:szCs w:val="24"/>
            <w:u w:val="single"/>
          </w:rPr>
          <w:t>h</w:t>
        </w:r>
      </w:hyperlink>
      <w:r w:rsidRPr="00C85D42">
        <w:rPr>
          <w:rFonts w:eastAsia="Times New Roman" w:cstheme="minorHAnsi"/>
          <w:sz w:val="24"/>
          <w:szCs w:val="24"/>
        </w:rPr>
        <w:t>as extensive student health and mental health resources. A private hotline (212-443-9999) is available 24/7 that connects students with a professional who can help them address day-to-day challenges as well as other health-related concerns.</w:t>
      </w:r>
      <w:r w:rsidRPr="00C85D42">
        <w:rPr>
          <w:rFonts w:eastAsia="Times New Roman" w:cstheme="minorHAnsi"/>
          <w:color w:val="000000"/>
          <w:sz w:val="24"/>
          <w:szCs w:val="24"/>
        </w:rPr>
        <w:t xml:space="preserve"> </w:t>
      </w:r>
    </w:p>
    <w:p w:rsidR="00886D1D" w:rsidRPr="00C85D42" w:rsidRDefault="00886D1D">
      <w:pPr>
        <w:rPr>
          <w:rFonts w:cstheme="minorHAnsi"/>
          <w:sz w:val="24"/>
          <w:szCs w:val="24"/>
        </w:rPr>
      </w:pPr>
    </w:p>
    <w:sectPr w:rsidR="00886D1D" w:rsidRPr="00C85D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616F60"/>
    <w:multiLevelType w:val="multilevel"/>
    <w:tmpl w:val="2028FB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606B15"/>
    <w:multiLevelType w:val="multilevel"/>
    <w:tmpl w:val="C9DED7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F7587C"/>
    <w:multiLevelType w:val="multilevel"/>
    <w:tmpl w:val="88861C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5204B5"/>
    <w:multiLevelType w:val="multilevel"/>
    <w:tmpl w:val="634AA0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6C3525"/>
    <w:multiLevelType w:val="multilevel"/>
    <w:tmpl w:val="26A00D6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111579A0"/>
    <w:multiLevelType w:val="multilevel"/>
    <w:tmpl w:val="7436A0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7512E4"/>
    <w:multiLevelType w:val="multilevel"/>
    <w:tmpl w:val="C172C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3B07E1A"/>
    <w:multiLevelType w:val="multilevel"/>
    <w:tmpl w:val="03F296A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 w15:restartNumberingAfterBreak="0">
    <w:nsid w:val="18675955"/>
    <w:multiLevelType w:val="multilevel"/>
    <w:tmpl w:val="D7B25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F27C46"/>
    <w:multiLevelType w:val="multilevel"/>
    <w:tmpl w:val="9E2684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B4D02EA"/>
    <w:multiLevelType w:val="multilevel"/>
    <w:tmpl w:val="FBEC1C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B716266"/>
    <w:multiLevelType w:val="multilevel"/>
    <w:tmpl w:val="3DD212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0C6A7A"/>
    <w:multiLevelType w:val="multilevel"/>
    <w:tmpl w:val="1B4EC2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1BF41E4"/>
    <w:multiLevelType w:val="multilevel"/>
    <w:tmpl w:val="0B88B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5270962"/>
    <w:multiLevelType w:val="multilevel"/>
    <w:tmpl w:val="3224F0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8197D10"/>
    <w:multiLevelType w:val="multilevel"/>
    <w:tmpl w:val="2DEE5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CA14A93"/>
    <w:multiLevelType w:val="multilevel"/>
    <w:tmpl w:val="77EE65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CC82290"/>
    <w:multiLevelType w:val="multilevel"/>
    <w:tmpl w:val="6C405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0AD1DD8"/>
    <w:multiLevelType w:val="multilevel"/>
    <w:tmpl w:val="58D2C5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1B659A6"/>
    <w:multiLevelType w:val="multilevel"/>
    <w:tmpl w:val="E0B41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2FB1080"/>
    <w:multiLevelType w:val="multilevel"/>
    <w:tmpl w:val="62F4AB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0C29F5"/>
    <w:multiLevelType w:val="multilevel"/>
    <w:tmpl w:val="8AB0EC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9B8030A"/>
    <w:multiLevelType w:val="multilevel"/>
    <w:tmpl w:val="709EE7D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3BB13081"/>
    <w:multiLevelType w:val="multilevel"/>
    <w:tmpl w:val="F716B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9D93EF5"/>
    <w:multiLevelType w:val="multilevel"/>
    <w:tmpl w:val="E6062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BC62721"/>
    <w:multiLevelType w:val="multilevel"/>
    <w:tmpl w:val="C7D6D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D016965"/>
    <w:multiLevelType w:val="hybridMultilevel"/>
    <w:tmpl w:val="7BB43A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3771B4"/>
    <w:multiLevelType w:val="multilevel"/>
    <w:tmpl w:val="D20237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64F5AAA"/>
    <w:multiLevelType w:val="multilevel"/>
    <w:tmpl w:val="0540A8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E60621A"/>
    <w:multiLevelType w:val="multilevel"/>
    <w:tmpl w:val="842AD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166638D"/>
    <w:multiLevelType w:val="multilevel"/>
    <w:tmpl w:val="D04ED0D6"/>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1" w15:restartNumberingAfterBreak="0">
    <w:nsid w:val="632A11B7"/>
    <w:multiLevelType w:val="multilevel"/>
    <w:tmpl w:val="B456E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698601E1"/>
    <w:multiLevelType w:val="multilevel"/>
    <w:tmpl w:val="AA309D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CEC5D13"/>
    <w:multiLevelType w:val="multilevel"/>
    <w:tmpl w:val="EE049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DBB6A2C"/>
    <w:multiLevelType w:val="multilevel"/>
    <w:tmpl w:val="B4CA605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5" w15:restartNumberingAfterBreak="0">
    <w:nsid w:val="6E3E7E14"/>
    <w:multiLevelType w:val="multilevel"/>
    <w:tmpl w:val="262025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FC11C94"/>
    <w:multiLevelType w:val="multilevel"/>
    <w:tmpl w:val="30386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14F3452"/>
    <w:multiLevelType w:val="multilevel"/>
    <w:tmpl w:val="CFE8ACF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8" w15:restartNumberingAfterBreak="0">
    <w:nsid w:val="71E65A90"/>
    <w:multiLevelType w:val="multilevel"/>
    <w:tmpl w:val="64EE5D36"/>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2E74C8C"/>
    <w:multiLevelType w:val="multilevel"/>
    <w:tmpl w:val="BD2845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5547711"/>
    <w:multiLevelType w:val="multilevel"/>
    <w:tmpl w:val="5226FE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A3514E7"/>
    <w:multiLevelType w:val="multilevel"/>
    <w:tmpl w:val="474A3F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1"/>
  </w:num>
  <w:num w:numId="2">
    <w:abstractNumId w:val="2"/>
  </w:num>
  <w:num w:numId="3">
    <w:abstractNumId w:val="19"/>
  </w:num>
  <w:num w:numId="4">
    <w:abstractNumId w:val="40"/>
  </w:num>
  <w:num w:numId="5">
    <w:abstractNumId w:val="31"/>
  </w:num>
  <w:num w:numId="6">
    <w:abstractNumId w:val="22"/>
  </w:num>
  <w:num w:numId="7">
    <w:abstractNumId w:val="11"/>
  </w:num>
  <w:num w:numId="8">
    <w:abstractNumId w:val="38"/>
  </w:num>
  <w:num w:numId="9">
    <w:abstractNumId w:val="32"/>
  </w:num>
  <w:num w:numId="10">
    <w:abstractNumId w:val="39"/>
  </w:num>
  <w:num w:numId="11">
    <w:abstractNumId w:val="21"/>
  </w:num>
  <w:num w:numId="12">
    <w:abstractNumId w:val="4"/>
  </w:num>
  <w:num w:numId="13">
    <w:abstractNumId w:val="28"/>
  </w:num>
  <w:num w:numId="14">
    <w:abstractNumId w:val="30"/>
  </w:num>
  <w:num w:numId="15">
    <w:abstractNumId w:val="6"/>
  </w:num>
  <w:num w:numId="16">
    <w:abstractNumId w:val="10"/>
  </w:num>
  <w:num w:numId="17">
    <w:abstractNumId w:val="9"/>
  </w:num>
  <w:num w:numId="18">
    <w:abstractNumId w:val="35"/>
  </w:num>
  <w:num w:numId="19">
    <w:abstractNumId w:val="35"/>
    <w:lvlOverride w:ilvl="1">
      <w:lvl w:ilvl="1">
        <w:numFmt w:val="bullet"/>
        <w:lvlText w:val=""/>
        <w:lvlJc w:val="left"/>
        <w:pPr>
          <w:tabs>
            <w:tab w:val="num" w:pos="1440"/>
          </w:tabs>
          <w:ind w:left="1440" w:hanging="360"/>
        </w:pPr>
        <w:rPr>
          <w:rFonts w:ascii="Wingdings" w:hAnsi="Wingdings" w:hint="default"/>
          <w:sz w:val="20"/>
        </w:rPr>
      </w:lvl>
    </w:lvlOverride>
  </w:num>
  <w:num w:numId="20">
    <w:abstractNumId w:val="35"/>
    <w:lvlOverride w:ilvl="1">
      <w:lvl w:ilvl="1">
        <w:numFmt w:val="bullet"/>
        <w:lvlText w:val="o"/>
        <w:lvlJc w:val="left"/>
        <w:pPr>
          <w:tabs>
            <w:tab w:val="num" w:pos="1440"/>
          </w:tabs>
          <w:ind w:left="1440" w:hanging="360"/>
        </w:pPr>
        <w:rPr>
          <w:rFonts w:ascii="Courier New" w:hAnsi="Courier New" w:hint="default"/>
          <w:sz w:val="20"/>
        </w:rPr>
      </w:lvl>
    </w:lvlOverride>
  </w:num>
  <w:num w:numId="21">
    <w:abstractNumId w:val="35"/>
    <w:lvlOverride w:ilvl="1">
      <w:lvl w:ilvl="1">
        <w:numFmt w:val="bullet"/>
        <w:lvlText w:val=""/>
        <w:lvlJc w:val="left"/>
        <w:pPr>
          <w:tabs>
            <w:tab w:val="num" w:pos="1440"/>
          </w:tabs>
          <w:ind w:left="1440" w:hanging="360"/>
        </w:pPr>
        <w:rPr>
          <w:rFonts w:ascii="Wingdings" w:hAnsi="Wingdings" w:hint="default"/>
          <w:sz w:val="20"/>
        </w:rPr>
      </w:lvl>
    </w:lvlOverride>
  </w:num>
  <w:num w:numId="22">
    <w:abstractNumId w:val="35"/>
    <w:lvlOverride w:ilvl="1">
      <w:lvl w:ilvl="1">
        <w:numFmt w:val="bullet"/>
        <w:lvlText w:val="o"/>
        <w:lvlJc w:val="left"/>
        <w:pPr>
          <w:tabs>
            <w:tab w:val="num" w:pos="1440"/>
          </w:tabs>
          <w:ind w:left="1440" w:hanging="360"/>
        </w:pPr>
        <w:rPr>
          <w:rFonts w:ascii="Courier New" w:hAnsi="Courier New" w:hint="default"/>
          <w:sz w:val="20"/>
        </w:rPr>
      </w:lvl>
    </w:lvlOverride>
  </w:num>
  <w:num w:numId="23">
    <w:abstractNumId w:val="5"/>
  </w:num>
  <w:num w:numId="24">
    <w:abstractNumId w:val="17"/>
  </w:num>
  <w:num w:numId="25">
    <w:abstractNumId w:val="24"/>
  </w:num>
  <w:num w:numId="26">
    <w:abstractNumId w:val="29"/>
  </w:num>
  <w:num w:numId="27">
    <w:abstractNumId w:val="14"/>
  </w:num>
  <w:num w:numId="28">
    <w:abstractNumId w:val="18"/>
  </w:num>
  <w:num w:numId="29">
    <w:abstractNumId w:val="12"/>
  </w:num>
  <w:num w:numId="30">
    <w:abstractNumId w:val="23"/>
  </w:num>
  <w:num w:numId="31">
    <w:abstractNumId w:val="1"/>
  </w:num>
  <w:num w:numId="32">
    <w:abstractNumId w:val="1"/>
    <w:lvlOverride w:ilvl="1">
      <w:lvl w:ilvl="1">
        <w:numFmt w:val="bullet"/>
        <w:lvlText w:val=""/>
        <w:lvlJc w:val="left"/>
        <w:pPr>
          <w:tabs>
            <w:tab w:val="num" w:pos="1440"/>
          </w:tabs>
          <w:ind w:left="1440" w:hanging="360"/>
        </w:pPr>
        <w:rPr>
          <w:rFonts w:ascii="Wingdings" w:hAnsi="Wingdings" w:hint="default"/>
          <w:sz w:val="20"/>
        </w:rPr>
      </w:lvl>
    </w:lvlOverride>
  </w:num>
  <w:num w:numId="33">
    <w:abstractNumId w:val="1"/>
    <w:lvlOverride w:ilvl="1">
      <w:lvl w:ilvl="1">
        <w:numFmt w:val="bullet"/>
        <w:lvlText w:val="o"/>
        <w:lvlJc w:val="left"/>
        <w:pPr>
          <w:tabs>
            <w:tab w:val="num" w:pos="1440"/>
          </w:tabs>
          <w:ind w:left="1440" w:hanging="360"/>
        </w:pPr>
        <w:rPr>
          <w:rFonts w:ascii="Courier New" w:hAnsi="Courier New" w:hint="default"/>
          <w:sz w:val="20"/>
        </w:rPr>
      </w:lvl>
    </w:lvlOverride>
  </w:num>
  <w:num w:numId="34">
    <w:abstractNumId w:val="33"/>
  </w:num>
  <w:num w:numId="35">
    <w:abstractNumId w:val="16"/>
  </w:num>
  <w:num w:numId="36">
    <w:abstractNumId w:val="7"/>
  </w:num>
  <w:num w:numId="37">
    <w:abstractNumId w:val="20"/>
  </w:num>
  <w:num w:numId="38">
    <w:abstractNumId w:val="34"/>
  </w:num>
  <w:num w:numId="39">
    <w:abstractNumId w:val="15"/>
  </w:num>
  <w:num w:numId="40">
    <w:abstractNumId w:val="3"/>
  </w:num>
  <w:num w:numId="41">
    <w:abstractNumId w:val="37"/>
  </w:num>
  <w:num w:numId="42">
    <w:abstractNumId w:val="8"/>
  </w:num>
  <w:num w:numId="43">
    <w:abstractNumId w:val="13"/>
  </w:num>
  <w:num w:numId="44">
    <w:abstractNumId w:val="27"/>
  </w:num>
  <w:num w:numId="45">
    <w:abstractNumId w:val="25"/>
  </w:num>
  <w:num w:numId="46">
    <w:abstractNumId w:val="0"/>
  </w:num>
  <w:num w:numId="47">
    <w:abstractNumId w:val="36"/>
  </w:num>
  <w:num w:numId="4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05E"/>
    <w:rsid w:val="0051305E"/>
    <w:rsid w:val="00886D1D"/>
    <w:rsid w:val="00A307EE"/>
    <w:rsid w:val="00C85D42"/>
    <w:rsid w:val="00F531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990E6"/>
  <w15:chartTrackingRefBased/>
  <w15:docId w15:val="{1CBB7313-1F08-42C4-957D-4F76D2A6C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C85D42"/>
    <w:pPr>
      <w:spacing w:line="256" w:lineRule="auto"/>
      <w:jc w:val="center"/>
      <w:outlineLvl w:val="0"/>
    </w:pPr>
    <w:rPr>
      <w:rFonts w:ascii="Calibri" w:eastAsia="Times New Roman" w:hAnsi="Calibri" w:cs="Calibri"/>
      <w:b/>
      <w:bCs/>
      <w:sz w:val="56"/>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5D42"/>
    <w:rPr>
      <w:rFonts w:ascii="Calibri" w:eastAsia="Times New Roman" w:hAnsi="Calibri" w:cs="Calibri"/>
      <w:b/>
      <w:bCs/>
      <w:sz w:val="56"/>
      <w:szCs w:val="24"/>
    </w:rPr>
  </w:style>
  <w:style w:type="paragraph" w:customStyle="1" w:styleId="msonormal0">
    <w:name w:val="msonormal"/>
    <w:basedOn w:val="Normal"/>
    <w:rsid w:val="0051305E"/>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51305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1305E"/>
    <w:rPr>
      <w:color w:val="0000FF"/>
      <w:u w:val="single"/>
    </w:rPr>
  </w:style>
  <w:style w:type="character" w:styleId="FollowedHyperlink">
    <w:name w:val="FollowedHyperlink"/>
    <w:basedOn w:val="DefaultParagraphFont"/>
    <w:uiPriority w:val="99"/>
    <w:semiHidden/>
    <w:unhideWhenUsed/>
    <w:rsid w:val="0051305E"/>
    <w:rPr>
      <w:color w:val="800080"/>
      <w:u w:val="single"/>
    </w:rPr>
  </w:style>
  <w:style w:type="paragraph" w:styleId="ListParagraph">
    <w:name w:val="List Paragraph"/>
    <w:basedOn w:val="Normal"/>
    <w:uiPriority w:val="34"/>
    <w:qFormat/>
    <w:rsid w:val="00C85D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92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fairsharehousing.org/wp-content/uploads/2024/08/NJs-New-Affordable-Housing-Law_Fact-Sheet_Fair-Share-Housing-Center_July-2024.pdf" TargetMode="External"/><Relationship Id="rId21" Type="http://schemas.openxmlformats.org/officeDocument/2006/relationships/hyperlink" Target="https://housingmatters.urban.org/articles/how-could-second-trump-administration-address-housing-crisis" TargetMode="External"/><Relationship Id="rId42" Type="http://schemas.openxmlformats.org/officeDocument/2006/relationships/hyperlink" Target="https://eig.org/wp-content/uploads/2015/04/Unlocking-Private-Capital-to-Facilitate-Growth.pdf" TargetMode="External"/><Relationship Id="rId63" Type="http://schemas.openxmlformats.org/officeDocument/2006/relationships/hyperlink" Target="https://www.hiltonfoundation.org/learning/developing-and-passing-proposition-hhh-and-measure-h-how-it-happened-and-lessons-learned-2" TargetMode="External"/><Relationship Id="rId84" Type="http://schemas.openxmlformats.org/officeDocument/2006/relationships/hyperlink" Target="https://www1.nyc.gov/site/doh/health/health-topics/aids-hiv-care-housing.page" TargetMode="External"/><Relationship Id="rId138" Type="http://schemas.openxmlformats.org/officeDocument/2006/relationships/hyperlink" Target="https://www.frbsf.org/community-development/files/edelman.pdf" TargetMode="External"/><Relationship Id="rId159" Type="http://schemas.openxmlformats.org/officeDocument/2006/relationships/hyperlink" Target="https://www.nyu.edu/about/policies-guidelines-compliance/policies-and-guidelines/university-calendar-policy-on-religious-holidays.html" TargetMode="External"/><Relationship Id="rId107" Type="http://schemas.openxmlformats.org/officeDocument/2006/relationships/hyperlink" Target="https://www.mercurynews.com/2024/12/29/californias-huge-health-care-expansion-has-an-unintended-consequence-closure-of-addiction-mental-health-treatment-options/" TargetMode="External"/><Relationship Id="rId11" Type="http://schemas.openxmlformats.org/officeDocument/2006/relationships/hyperlink" Target="https://books.google.com/books?id=uwTC62wehCMC&amp;printsec=frontcover&amp;source=gbs_ViewAPI" TargetMode="External"/><Relationship Id="rId32" Type="http://schemas.openxmlformats.org/officeDocument/2006/relationships/hyperlink" Target="http://www.equality-of-opportunity.org/images/mto_exec_summary.pdf" TargetMode="External"/><Relationship Id="rId53" Type="http://schemas.openxmlformats.org/officeDocument/2006/relationships/hyperlink" Target="http://www.npr.org/2017/11/28/567057893/how-the-consumer-financial-protection-bureau-came-into-creation" TargetMode="External"/><Relationship Id="rId74" Type="http://schemas.openxmlformats.org/officeDocument/2006/relationships/hyperlink" Target="https://www.sanctuary-magazine.com/october-2022-deborah-de-santis.html" TargetMode="External"/><Relationship Id="rId128" Type="http://schemas.openxmlformats.org/officeDocument/2006/relationships/hyperlink" Target="http://www.jchs.harvard.edu/sites/default/files/A_Shared_Future_Chapter_1_Fostering_Inclusion_in_American_Neighborhoods.pdf" TargetMode="External"/><Relationship Id="rId149" Type="http://schemas.openxmlformats.org/officeDocument/2006/relationships/hyperlink" Target="https://wagner.nyu.edu/portal/students/policies/academic-oath" TargetMode="External"/><Relationship Id="rId5" Type="http://schemas.openxmlformats.org/officeDocument/2006/relationships/image" Target="media/image1.jpg"/><Relationship Id="rId95" Type="http://schemas.openxmlformats.org/officeDocument/2006/relationships/hyperlink" Target="https://www.fountainhouse.org/leadership/elliott-madison" TargetMode="External"/><Relationship Id="rId160" Type="http://schemas.openxmlformats.org/officeDocument/2006/relationships/hyperlink" Target="https://www.nyu.edu/about/policies-guidelines-compliance/policies-and-guidelines/university-calendar-policy-on-religious-holidays.html" TargetMode="External"/><Relationship Id="rId22" Type="http://schemas.openxmlformats.org/officeDocument/2006/relationships/hyperlink" Target="https://www.housingwire.com/articles/updated-list-of-all-trumps-actions-that-impact-housing/" TargetMode="External"/><Relationship Id="rId43" Type="http://schemas.openxmlformats.org/officeDocument/2006/relationships/hyperlink" Target="https://www.frbsf.org/community-development/files/vonhoffman.pdf" TargetMode="External"/><Relationship Id="rId64" Type="http://schemas.openxmlformats.org/officeDocument/2006/relationships/hyperlink" Target="https://sacramento.granicus.com/MetaViewer.php?event_id=4175&amp;meta_id=653485&amp;view_id=21" TargetMode="External"/><Relationship Id="rId118" Type="http://schemas.openxmlformats.org/officeDocument/2006/relationships/hyperlink" Target="https://www.youtube.com/watch?v=oIT024w8dNk" TargetMode="External"/><Relationship Id="rId139" Type="http://schemas.openxmlformats.org/officeDocument/2006/relationships/hyperlink" Target="https://brightspace.nyu.edu/d2l/common/dialogs/quickLink/quickLink.d2l?ou=175034&amp;type=coursefile&amp;fileId=Chapter+12.pdf" TargetMode="External"/><Relationship Id="rId85" Type="http://schemas.openxmlformats.org/officeDocument/2006/relationships/hyperlink" Target="https://www.csh.org/wp-content/uploads/2020/10/Health-System-Investments-in-Housing_A-Development-Guide_FINAL.pdf" TargetMode="External"/><Relationship Id="rId150" Type="http://schemas.openxmlformats.org/officeDocument/2006/relationships/hyperlink" Target="https://www.nyu.edu/students/communities-and-groups/students-with-disabilities.html" TargetMode="External"/><Relationship Id="rId12" Type="http://schemas.openxmlformats.org/officeDocument/2006/relationships/hyperlink" Target="https://ebookcentral.proquest.com/lib/nyulibrary-ebooks/detail.action?docID=267632&amp;query=Geography+of+Opportunity" TargetMode="External"/><Relationship Id="rId17" Type="http://schemas.openxmlformats.org/officeDocument/2006/relationships/hyperlink" Target="https://www.capradio.org/articles/2023/06/21/sacramento-voters-approved-a-ban-on-homeless-encampments-last-fall-heres-why-the-city-has-been-slow-to-enforce-it" TargetMode="External"/><Relationship Id="rId33" Type="http://schemas.openxmlformats.org/officeDocument/2006/relationships/hyperlink" Target="https://opportunityinsights.org/" TargetMode="External"/><Relationship Id="rId38" Type="http://schemas.openxmlformats.org/officeDocument/2006/relationships/hyperlink" Target="https://www.heritage.org/taxes/commentary/the-big-fib-about-opportunity-zones-and-your-tax-dollars" TargetMode="External"/><Relationship Id="rId59" Type="http://schemas.openxmlformats.org/officeDocument/2006/relationships/hyperlink" Target="https://homelessness.ucsf.edu/blog/housing-first-not-housing-only" TargetMode="External"/><Relationship Id="rId103" Type="http://schemas.openxmlformats.org/officeDocument/2006/relationships/hyperlink" Target="https://calmatters.org/health/mental-health/2024/03/proposition-1-gavin-newsom-2/" TargetMode="External"/><Relationship Id="rId108" Type="http://schemas.openxmlformats.org/officeDocument/2006/relationships/hyperlink" Target="https://www.fairsharehousing.org/about/staff/" TargetMode="External"/><Relationship Id="rId124" Type="http://schemas.openxmlformats.org/officeDocument/2006/relationships/hyperlink" Target="https://www1.nyc.gov/assets/planning/download/pdf/planning-level/region/nyc-metro-housing-production-2020-snapshot-1121.pdf" TargetMode="External"/><Relationship Id="rId129" Type="http://schemas.openxmlformats.org/officeDocument/2006/relationships/hyperlink" Target="http://www.jchs.harvard.edu/sites/default/files/A_Shared_Future_Foreword.pdf" TargetMode="External"/><Relationship Id="rId54" Type="http://schemas.openxmlformats.org/officeDocument/2006/relationships/hyperlink" Target="https://citylimits.org/2024/12/30/federal-point-in-time-homeless-count-was-highest-on-record-in-2024/" TargetMode="External"/><Relationship Id="rId70" Type="http://schemas.openxmlformats.org/officeDocument/2006/relationships/hyperlink" Target="https://www.latimes.com/socal/daily-pilot/news/story/2025-02-22/trump-administration-policies-likely-to-hamper-local-efforts-to-tackle-homelessness" TargetMode="External"/><Relationship Id="rId75" Type="http://schemas.openxmlformats.org/officeDocument/2006/relationships/hyperlink" Target="https://www.healthaffairs.org/do/10.1377/hpb20180313.396577/full/" TargetMode="External"/><Relationship Id="rId91" Type="http://schemas.openxmlformats.org/officeDocument/2006/relationships/hyperlink" Target="https://www.nyc.gov/office-of-the-mayor/news/870-22/mayor-adams-plan-provide-care-individuals-suffering-untreated-severe-mental" TargetMode="External"/><Relationship Id="rId96" Type="http://schemas.openxmlformats.org/officeDocument/2006/relationships/hyperlink" Target="https://www.fountainhouse.org/leadership/arvind-sooknanan" TargetMode="External"/><Relationship Id="rId140" Type="http://schemas.openxmlformats.org/officeDocument/2006/relationships/hyperlink" Target="https://www.frbsf.org/community-development/files/blackwell.pdf" TargetMode="External"/><Relationship Id="rId145" Type="http://schemas.openxmlformats.org/officeDocument/2006/relationships/hyperlink" Target="https://wagner.nyu.edu/portal/students/policies/academic-oath" TargetMode="External"/><Relationship Id="rId161" Type="http://schemas.openxmlformats.org/officeDocument/2006/relationships/hyperlink" Target="http://www.nyu.edu/life/safety-health-wellness/wellness-exchange.html" TargetMode="External"/><Relationship Id="rId16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jchs.harvard.edu/sites/default/files/reports/files/Harvard_JCHS_The_State_of_the_Nations_Housing_2024.pdf" TargetMode="External"/><Relationship Id="rId23" Type="http://schemas.openxmlformats.org/officeDocument/2006/relationships/hyperlink" Target="https://www.pewresearch.org/fact-tank/2022/01/18/a-growing-share-of-americans-say-affordable-housing-is-a-major-problem-where-they-live/" TargetMode="External"/><Relationship Id="rId28" Type="http://schemas.openxmlformats.org/officeDocument/2006/relationships/hyperlink" Target="https://www.cbpp.org/research/housing/housing-investments-in-build-back-better-would-address-pressing-unmet-needs" TargetMode="External"/><Relationship Id="rId49" Type="http://schemas.openxmlformats.org/officeDocument/2006/relationships/hyperlink" Target="https://www.theatlantic.com/politics/archive/2017/11/the-cfpb-and-the-loss-of-faith-in-politics/546833/" TargetMode="External"/><Relationship Id="rId114" Type="http://schemas.openxmlformats.org/officeDocument/2006/relationships/hyperlink" Target="https://scholarship.shu.edu/cgi/viewcontent.cgi?article=1112&amp;context=student_scholarship" TargetMode="External"/><Relationship Id="rId119" Type="http://schemas.openxmlformats.org/officeDocument/2006/relationships/hyperlink" Target="http://fairsharehousing.org/advocacy/defending-mount-laurel/" TargetMode="External"/><Relationship Id="rId44" Type="http://schemas.openxmlformats.org/officeDocument/2006/relationships/hyperlink" Target="https://money.com/cfpb-5-year-anniversary-accomplishments/" TargetMode="External"/><Relationship Id="rId60" Type="http://schemas.openxmlformats.org/officeDocument/2006/relationships/hyperlink" Target="https://sirenetwork.ucsf.edu/tools-resources/resources/permanent-supportive-housing-housing-first-reduce-homelessness-and" TargetMode="External"/><Relationship Id="rId65" Type="http://schemas.openxmlformats.org/officeDocument/2006/relationships/hyperlink" Target="https://www.urban.org/research/publication/how-would-terminating-usich-affect-efforts-end-homelessness-findings-interviews-federal-agencies-national-advocacy-organizations-and-state-and-local-stakeholders" TargetMode="External"/><Relationship Id="rId81" Type="http://schemas.openxmlformats.org/officeDocument/2006/relationships/hyperlink" Target="https://www.housingfinance.com/news/kaiser-permanente-announces-200-million-affordable-housing-investment_o" TargetMode="External"/><Relationship Id="rId86" Type="http://schemas.openxmlformats.org/officeDocument/2006/relationships/hyperlink" Target="https://www.greenandhealthyhomes.org/" TargetMode="External"/><Relationship Id="rId130" Type="http://schemas.openxmlformats.org/officeDocument/2006/relationships/hyperlink" Target="https://www.propublica.org/article/living-apart-how-the-government-betrayed-a-landmark-civil-rights-law" TargetMode="External"/><Relationship Id="rId135" Type="http://schemas.openxmlformats.org/officeDocument/2006/relationships/hyperlink" Target="https://thenyhc.org/2020/01/07/trump-administration-releases-affirmatively-furthering-fair-housing-proposed-changes/" TargetMode="External"/><Relationship Id="rId151" Type="http://schemas.openxmlformats.org/officeDocument/2006/relationships/hyperlink" Target="https://www.nyu.edu/students/communities-and-groups/students-with-disabilities.html" TargetMode="External"/><Relationship Id="rId156" Type="http://schemas.openxmlformats.org/officeDocument/2006/relationships/hyperlink" Target="https://www.nyu.edu/students/communities-and-groups/students-with-disabilities.html" TargetMode="External"/><Relationship Id="rId13" Type="http://schemas.openxmlformats.org/officeDocument/2006/relationships/hyperlink" Target="https://sacramento.granicus.com/MetaViewer.php?event_id=4175&amp;meta_id=653485&amp;view_id=21" TargetMode="External"/><Relationship Id="rId18" Type="http://schemas.openxmlformats.org/officeDocument/2006/relationships/hyperlink" Target="https://imla.org/2024/06/supreme-court-overrules-martin-v-boise-in-important-homeless-encampment-case/" TargetMode="External"/><Relationship Id="rId39" Type="http://schemas.openxmlformats.org/officeDocument/2006/relationships/hyperlink" Target="https://www.brookings.edu/wp-content/uploads/2018/10/Looney_Opportunity-Zones_final.pdf" TargetMode="External"/><Relationship Id="rId109" Type="http://schemas.openxmlformats.org/officeDocument/2006/relationships/hyperlink" Target="https://archive.curbed.com/2019/6/28/19154146/yimby-real-estate-housing-apartment-rent-deveopment-zoning" TargetMode="External"/><Relationship Id="rId34" Type="http://schemas.openxmlformats.org/officeDocument/2006/relationships/hyperlink" Target="https://www.theatlantic.com/magazine/archive/2008/07/american-murder-mystery/306872/" TargetMode="External"/><Relationship Id="rId50" Type="http://schemas.openxmlformats.org/officeDocument/2006/relationships/hyperlink" Target="https://democracyjournal.org/magazine/5/unsafe-at-any-rate/" TargetMode="External"/><Relationship Id="rId55" Type="http://schemas.openxmlformats.org/officeDocument/2006/relationships/hyperlink" Target="https://socialinnovation.usc.edu/wp-content/uploads/2020/02/Social-Works-Grand-Challenge-to-End-Homelessness.pdf" TargetMode="External"/><Relationship Id="rId76" Type="http://schemas.openxmlformats.org/officeDocument/2006/relationships/hyperlink" Target="https://www.ncsl.org/research/health/connecting-health-and-housing-through-medicaid.aspx" TargetMode="External"/><Relationship Id="rId97" Type="http://schemas.openxmlformats.org/officeDocument/2006/relationships/hyperlink" Target="https://www.fountainhouse.org/about/clubhouse-model" TargetMode="External"/><Relationship Id="rId104" Type="http://schemas.openxmlformats.org/officeDocument/2006/relationships/hyperlink" Target="https://lao.ca.gov/BallotAnalysis/Proposition?number=1&amp;year=2024" TargetMode="External"/><Relationship Id="rId120" Type="http://schemas.openxmlformats.org/officeDocument/2006/relationships/hyperlink" Target="https://www.latimes.com/homeless-housing/story/2021-09-17/what-just-happened-with-single-family-zoning-in-california" TargetMode="External"/><Relationship Id="rId125" Type="http://schemas.openxmlformats.org/officeDocument/2006/relationships/hyperlink" Target="https://www.tandfonline.com/doi/full/10.1080/10511482.2018.1476899" TargetMode="External"/><Relationship Id="rId141" Type="http://schemas.openxmlformats.org/officeDocument/2006/relationships/hyperlink" Target="https://wagner.nyu.edu/portal/students/policies/code" TargetMode="External"/><Relationship Id="rId146" Type="http://schemas.openxmlformats.org/officeDocument/2006/relationships/hyperlink" Target="https://wagner.nyu.edu/portal/students/policies/academic-oath" TargetMode="External"/><Relationship Id="rId7" Type="http://schemas.openxmlformats.org/officeDocument/2006/relationships/hyperlink" Target="https://brightspace.nyu.edu/d2l/common/dialogs/quickLink/quickLink.d2l?ou=159566&amp;type=coursefile&amp;fileId=Week+1%2f10.22.2015_xavier_briggs_testimony.pdf" TargetMode="External"/><Relationship Id="rId71" Type="http://schemas.openxmlformats.org/officeDocument/2006/relationships/hyperlink" Target="https://static.project2025.org/2025_MandateForLeadership_CHAPTER-15.pdf" TargetMode="External"/><Relationship Id="rId92" Type="http://schemas.openxmlformats.org/officeDocument/2006/relationships/hyperlink" Target="https://www.cbsnews.com/newyork/news/opponents-of-mayor-eric-adams-mental-health-plan-say-city-should-instead-focus-on-reinvesting-in-social-programs/" TargetMode="External"/><Relationship Id="rId162" Type="http://schemas.openxmlformats.org/officeDocument/2006/relationships/hyperlink" Target="http://www.nyu.edu/life/safety-health-wellness/wellness-exchange.html" TargetMode="External"/><Relationship Id="rId2" Type="http://schemas.openxmlformats.org/officeDocument/2006/relationships/styles" Target="styles.xml"/><Relationship Id="rId29" Type="http://schemas.openxmlformats.org/officeDocument/2006/relationships/hyperlink" Target="https://www.frameworksinstitute.org/publication/you-dont-have-to-live-here-why-housing-messages-are-backfiring-and-10-things-we-can-do-about-it/" TargetMode="External"/><Relationship Id="rId24" Type="http://schemas.openxmlformats.org/officeDocument/2006/relationships/hyperlink" Target="https://bipartisanpolicy.org/blog/comparing-the-housing-proposals-of-the-2024-presidential-campaigns/" TargetMode="External"/><Relationship Id="rId40" Type="http://schemas.openxmlformats.org/officeDocument/2006/relationships/hyperlink" Target="https://taxfoundation.org/opportunity-zones-effectiveness/" TargetMode="External"/><Relationship Id="rId45" Type="http://schemas.openxmlformats.org/officeDocument/2006/relationships/hyperlink" Target="https://www.nclnet.org/defending_cfpb" TargetMode="External"/><Relationship Id="rId66" Type="http://schemas.openxmlformats.org/officeDocument/2006/relationships/hyperlink" Target="https://www.nhipdata.org/local/upload/file/The-State-of-Homelessness-in-America.pdf" TargetMode="External"/><Relationship Id="rId87" Type="http://schemas.openxmlformats.org/officeDocument/2006/relationships/hyperlink" Target="https://www.csh.org/" TargetMode="External"/><Relationship Id="rId110" Type="http://schemas.openxmlformats.org/officeDocument/2006/relationships/hyperlink" Target="https://www.bloomberg.com/news/articles/2019-07-02/upzoning-rising-oregon-bans-single-family-zoning" TargetMode="External"/><Relationship Id="rId115" Type="http://schemas.openxmlformats.org/officeDocument/2006/relationships/hyperlink" Target="https://www.njspotlightnews.org/2018/03/18-03-11-nj-superior-court-determines-how-many-affordable-housing-units-needed-by-2025/" TargetMode="External"/><Relationship Id="rId131" Type="http://schemas.openxmlformats.org/officeDocument/2006/relationships/hyperlink" Target="https://furmancenter.org/thestoop/entry/the-potential-of-the-fair-housing-acts-affirmative-mandate-and-huds-affh-ru" TargetMode="External"/><Relationship Id="rId136" Type="http://schemas.openxmlformats.org/officeDocument/2006/relationships/hyperlink" Target="https://www.vox.com/policy-and-politics/23562541/biden-fair-housing-affh-affirmatively-furthering-discrimination-segregation" TargetMode="External"/><Relationship Id="rId157" Type="http://schemas.openxmlformats.org/officeDocument/2006/relationships/hyperlink" Target="https://www.nyu.edu/about/policies-guidelines-compliance/policies-and-guidelines/university-calendar-policy-on-religious-holidays.html" TargetMode="External"/><Relationship Id="rId61" Type="http://schemas.openxmlformats.org/officeDocument/2006/relationships/hyperlink" Target="https://www.hiltonfoundation.org/wp-content/uploads/2019/11/Homelessness-Strategy25-Summary.pdf" TargetMode="External"/><Relationship Id="rId82" Type="http://schemas.openxmlformats.org/officeDocument/2006/relationships/hyperlink" Target="https://www.csh.org/2019/03/healthcare-is-housing/?msclkid=69878287af7711ecb690f29aee46aaed" TargetMode="External"/><Relationship Id="rId152" Type="http://schemas.openxmlformats.org/officeDocument/2006/relationships/hyperlink" Target="https://www.nyu.edu/students/communities-and-groups/students-with-disabilities.html" TargetMode="External"/><Relationship Id="rId19" Type="http://schemas.openxmlformats.org/officeDocument/2006/relationships/hyperlink" Target="https://soundcloud.com/matt-levin-4/is-right-to-housing-a-solution-to-california-homelessness" TargetMode="External"/><Relationship Id="rId14" Type="http://schemas.openxmlformats.org/officeDocument/2006/relationships/hyperlink" Target="https://www.latimes.com/homeless-housing/story/2021-11-19/sacramentos-mayor-wants-a-right-to-housing-some-in-his-city-are-skeptical" TargetMode="External"/><Relationship Id="rId30" Type="http://schemas.openxmlformats.org/officeDocument/2006/relationships/hyperlink" Target="https://shelterforce.org/2020/07/27/how-do-we-change-the-narrative-around-housing/" TargetMode="External"/><Relationship Id="rId35" Type="http://schemas.openxmlformats.org/officeDocument/2006/relationships/hyperlink" Target="https://www.citylab.com/equity/2011/11/do-poor-people-make-neighborhoods-less-safe/401" TargetMode="External"/><Relationship Id="rId56" Type="http://schemas.openxmlformats.org/officeDocument/2006/relationships/hyperlink" Target="https://furmancenter.org/thestoop/entry/how-to-address-homelessness-reflections-from-research" TargetMode="External"/><Relationship Id="rId77" Type="http://schemas.openxmlformats.org/officeDocument/2006/relationships/hyperlink" Target="https://www.cbpp.org/research/health/medicaid-can-partner-with-housing-providers-and-others-to-address-enrollees-social" TargetMode="External"/><Relationship Id="rId100" Type="http://schemas.openxmlformats.org/officeDocument/2006/relationships/hyperlink" Target="https://ssir.org/books/excerpts/entry/this-little-world-how-to-guide-for-social-innovators" TargetMode="External"/><Relationship Id="rId105" Type="http://schemas.openxmlformats.org/officeDocument/2006/relationships/hyperlink" Target="https://lwvc.org/ballot-measure/prop-1-2024/recommendation/" TargetMode="External"/><Relationship Id="rId126" Type="http://schemas.openxmlformats.org/officeDocument/2006/relationships/hyperlink" Target="https://furmancenter.org/research/publication/supply-skepticismnbsp-housing-supply-and-affordability" TargetMode="External"/><Relationship Id="rId147" Type="http://schemas.openxmlformats.org/officeDocument/2006/relationships/hyperlink" Target="https://wagner.nyu.edu/portal/students/policies/academic-oath" TargetMode="External"/><Relationship Id="rId8" Type="http://schemas.openxmlformats.org/officeDocument/2006/relationships/hyperlink" Target="https://apps.urban.org/features/wealth-inequality-charts/" TargetMode="External"/><Relationship Id="rId51" Type="http://schemas.openxmlformats.org/officeDocument/2006/relationships/hyperlink" Target="https://financialservices.house.gov/uploadedfiles/cfpb_staff_report.pdf" TargetMode="External"/><Relationship Id="rId72" Type="http://schemas.openxmlformats.org/officeDocument/2006/relationships/hyperlink" Target="https://nationalfairhousing.org/wp-content/uploads/2024/09/2024-08_NFHA_Project-2025_Housing-Lending-Tech_v11_Final4-3.pdf" TargetMode="External"/><Relationship Id="rId93" Type="http://schemas.openxmlformats.org/officeDocument/2006/relationships/hyperlink" Target="https://www.fountainhouse.org/news/fountain-house-statement-on-mayor-adams-directive-to-expand-involuntary-removals" TargetMode="External"/><Relationship Id="rId98" Type="http://schemas.openxmlformats.org/officeDocument/2006/relationships/hyperlink" Target="https://salmon-audra-4.tiiny.site" TargetMode="External"/><Relationship Id="rId121" Type="http://schemas.openxmlformats.org/officeDocument/2006/relationships/hyperlink" Target="https://slate.com/business/2021/09/california-sb9-single-family-zoning-duplexes-newsom-housing.html" TargetMode="External"/><Relationship Id="rId142" Type="http://schemas.openxmlformats.org/officeDocument/2006/relationships/hyperlink" Target="https://wagner.nyu.edu/portal/students/policies/code" TargetMode="External"/><Relationship Id="rId163" Type="http://schemas.openxmlformats.org/officeDocument/2006/relationships/hyperlink" Target="http://www.nyu.edu/life/safety-health-wellness/wellness-exchange.html" TargetMode="External"/><Relationship Id="rId3" Type="http://schemas.openxmlformats.org/officeDocument/2006/relationships/settings" Target="settings.xml"/><Relationship Id="rId25" Type="http://schemas.openxmlformats.org/officeDocument/2006/relationships/hyperlink" Target="https://nlihc.org/resource/voters-approve-affordable-housing-homelessness-and-minimum-wage-measures-2021-local" TargetMode="External"/><Relationship Id="rId46" Type="http://schemas.openxmlformats.org/officeDocument/2006/relationships/hyperlink" Target="https://www.americanprogress.org/issues/economy/news/2017/01/18/296539/why-we-need-a-strong-cfpb-in-5-numbers/" TargetMode="External"/><Relationship Id="rId67" Type="http://schemas.openxmlformats.org/officeDocument/2006/relationships/hyperlink" Target="https://www.bloomberg.com/news/articles/2019-12-17/how-trump-is-criminalizing-homelessness" TargetMode="External"/><Relationship Id="rId116" Type="http://schemas.openxmlformats.org/officeDocument/2006/relationships/hyperlink" Target="https://www.fairsharehousing.org/wp-content/uploads/2023/04/Dismantling-Exclusionary-Zoning_New-Jerseys-Blueprint-for-Overcoming-Segregation.pdf" TargetMode="External"/><Relationship Id="rId137" Type="http://schemas.openxmlformats.org/officeDocument/2006/relationships/hyperlink" Target="https://nlihc.org/resource/impacts-trump-administration-executive-orders" TargetMode="External"/><Relationship Id="rId158" Type="http://schemas.openxmlformats.org/officeDocument/2006/relationships/hyperlink" Target="https://www.nyu.edu/about/policies-guidelines-compliance/policies-and-guidelines/university-calendar-policy-on-religious-holidays.html" TargetMode="External"/><Relationship Id="rId20" Type="http://schemas.openxmlformats.org/officeDocument/2006/relationships/hyperlink" Target="https://ruralhome.org/project-2025-housing-provisions/" TargetMode="External"/><Relationship Id="rId41" Type="http://schemas.openxmlformats.org/officeDocument/2006/relationships/hyperlink" Target="http://www.eig.org/" TargetMode="External"/><Relationship Id="rId62" Type="http://schemas.openxmlformats.org/officeDocument/2006/relationships/hyperlink" Target="https://localhousingsolutions.org/housing-policy-case-studies/los-angeles-proposition-hhh/" TargetMode="External"/><Relationship Id="rId83" Type="http://schemas.openxmlformats.org/officeDocument/2006/relationships/hyperlink" Target="https://www.bloomberg.com/news/features/2019-11-05/unitedhealth-s-myconnections-houses-the-homeless-through-medicaid" TargetMode="External"/><Relationship Id="rId88" Type="http://schemas.openxmlformats.org/officeDocument/2006/relationships/hyperlink" Target="https://www.csh.org/wp-content/uploads/2014/07/SocialDeterminantsofHealth_2014.pdf" TargetMode="External"/><Relationship Id="rId111" Type="http://schemas.openxmlformats.org/officeDocument/2006/relationships/hyperlink" Target="https://tcf.org/content/report/minneapolis-ended-single-family-zoning/?session=1&amp;agreed=1" TargetMode="External"/><Relationship Id="rId132" Type="http://schemas.openxmlformats.org/officeDocument/2006/relationships/hyperlink" Target="https://opportunityagenda.org/explore/resources-publications/talking-about-huds-affirmatively-furthering-fair-housing-regulations" TargetMode="External"/><Relationship Id="rId153" Type="http://schemas.openxmlformats.org/officeDocument/2006/relationships/hyperlink" Target="https://www.nyu.edu/students/communities-and-groups/students-with-disabilities.html" TargetMode="External"/><Relationship Id="rId15" Type="http://schemas.openxmlformats.org/officeDocument/2006/relationships/hyperlink" Target="https://www.sacbee.com/news/local/article255875476.html" TargetMode="External"/><Relationship Id="rId36" Type="http://schemas.openxmlformats.org/officeDocument/2006/relationships/hyperlink" Target="https://www.citylab.com/equity/2018/05/the-problem-with-opportunity-zones/560510/" TargetMode="External"/><Relationship Id="rId57" Type="http://schemas.openxmlformats.org/officeDocument/2006/relationships/hyperlink" Target="https://endhomelessness.org/resource/housing-first/" TargetMode="External"/><Relationship Id="rId106" Type="http://schemas.openxmlformats.org/officeDocument/2006/relationships/hyperlink" Target="https://calbudgetcenter.org/resources/california-passed-prop-1-whats-next-for-behavioral-health-system-reform/" TargetMode="External"/><Relationship Id="rId127" Type="http://schemas.openxmlformats.org/officeDocument/2006/relationships/hyperlink" Target="https://www.brookings.edu/blog/the-avenue/2018/12/17/black-white-segregation-edges-downward-since-2000-census-shows/" TargetMode="External"/><Relationship Id="rId10" Type="http://schemas.openxmlformats.org/officeDocument/2006/relationships/hyperlink" Target="https://ebookcentral.proquest.com/lib/nyulibrary-ebooks/detail.action?docID=3407023&amp;query=Federal+Government+and+Urban+Housing+" TargetMode="External"/><Relationship Id="rId31" Type="http://schemas.openxmlformats.org/officeDocument/2006/relationships/hyperlink" Target="http://ebookcentral.proquest.com/lib/nyulibrary-ebooks/detail.action?docID=497592" TargetMode="External"/><Relationship Id="rId52" Type="http://schemas.openxmlformats.org/officeDocument/2006/relationships/hyperlink" Target="https://cei.org/sites/default/files/Iain%20Murray%20-%20The%20Case%20against%20the%20Consumer%20Financial%20Protection%20Bureau.pdf" TargetMode="External"/><Relationship Id="rId73" Type="http://schemas.openxmlformats.org/officeDocument/2006/relationships/hyperlink" Target="https://rmhfoundation.org/resource/fred-karnas-chosen-to-aid-the-biden-administration/" TargetMode="External"/><Relationship Id="rId78" Type="http://schemas.openxmlformats.org/officeDocument/2006/relationships/hyperlink" Target="https://www.nejm.org/doi/full/10.1056/NEJMp1310121?query=featured_home" TargetMode="External"/><Relationship Id="rId94" Type="http://schemas.openxmlformats.org/officeDocument/2006/relationships/hyperlink" Target="https://www.nyc.gov/office-of-the-mayor/news/140-23/mayor-adams-ambitious-mental-health-agenda-focused-improving-family-child-mental" TargetMode="External"/><Relationship Id="rId99" Type="http://schemas.openxmlformats.org/officeDocument/2006/relationships/hyperlink" Target="https://www.urban.org/sites/default/files/2024-05/Scaling_Supportive_Housing_as_a_Health_Care_Solution.pdf" TargetMode="External"/><Relationship Id="rId101" Type="http://schemas.openxmlformats.org/officeDocument/2006/relationships/hyperlink" Target="https://ssir.org/articles/entry/big_enough_simple_enough_cheap_enough" TargetMode="External"/><Relationship Id="rId122" Type="http://schemas.openxmlformats.org/officeDocument/2006/relationships/hyperlink" Target="https://ternercenter.berkeley.edu/wp-content/uploads/2021/07/SB-9-Brief-July-2021-Final.pdf" TargetMode="External"/><Relationship Id="rId143" Type="http://schemas.openxmlformats.org/officeDocument/2006/relationships/hyperlink" Target="https://wagner.nyu.edu/portal/students/policies/code" TargetMode="External"/><Relationship Id="rId148" Type="http://schemas.openxmlformats.org/officeDocument/2006/relationships/hyperlink" Target="https://wagner.nyu.edu/portal/students/policies/academic-oath" TargetMode="External"/><Relationship Id="rId164" Type="http://schemas.openxmlformats.org/officeDocument/2006/relationships/hyperlink" Target="http://www.nyu.edu/life/safety-health-wellness/wellness-exchange.html" TargetMode="External"/><Relationship Id="rId4" Type="http://schemas.openxmlformats.org/officeDocument/2006/relationships/webSettings" Target="webSettings.xml"/><Relationship Id="rId9" Type="http://schemas.openxmlformats.org/officeDocument/2006/relationships/hyperlink" Target="https://www.jchs.harvard.edu/sites/default/files/research/files/harvard_jchs_rental_affordability_airgood-obrycki_2024.pdf" TargetMode="External"/><Relationship Id="rId26" Type="http://schemas.openxmlformats.org/officeDocument/2006/relationships/hyperlink" Target="https://www.cbpp.org/research/federal-budget/policy-basics-non-defense-discretionary-programs" TargetMode="External"/><Relationship Id="rId47" Type="http://schemas.openxmlformats.org/officeDocument/2006/relationships/hyperlink" Target="https://www.nationalreview.com/2017/06/cfpb-independence-hides-mismanagement-failure/" TargetMode="External"/><Relationship Id="rId68" Type="http://schemas.openxmlformats.org/officeDocument/2006/relationships/hyperlink" Target="https://www.latimes.com/opinion/story/2019-12-27/trump-administration-california-homeless" TargetMode="External"/><Relationship Id="rId89" Type="http://schemas.openxmlformats.org/officeDocument/2006/relationships/hyperlink" Target="https://calmatters.org/california-divide/2022/01/california-homeless-permanent-supportive-housing-5-challenges/?utm_medium=email" TargetMode="External"/><Relationship Id="rId112" Type="http://schemas.openxmlformats.org/officeDocument/2006/relationships/hyperlink" Target="https://www.nytimes.com/2022/04/21/opinion/housing-density-cities.html" TargetMode="External"/><Relationship Id="rId133" Type="http://schemas.openxmlformats.org/officeDocument/2006/relationships/hyperlink" Target="https://www.hud.gov/press/press_releases_media_advisories/HUD_No_20_002" TargetMode="External"/><Relationship Id="rId154" Type="http://schemas.openxmlformats.org/officeDocument/2006/relationships/hyperlink" Target="https://www.nyu.edu/students/communities-and-groups/students-with-disabilities.html" TargetMode="External"/><Relationship Id="rId16" Type="http://schemas.openxmlformats.org/officeDocument/2006/relationships/hyperlink" Target="https://www.theglobeandmail.com/world/article-does-sacramentos-plan-to-make-housing-a-right-empower-the-homeless-or/" TargetMode="External"/><Relationship Id="rId37" Type="http://schemas.openxmlformats.org/officeDocument/2006/relationships/hyperlink" Target="https://www.forbes.com/sites/morgansimon/2019/09/03/opportunity-zones-were-doing-it-wrong/" TargetMode="External"/><Relationship Id="rId58" Type="http://schemas.openxmlformats.org/officeDocument/2006/relationships/hyperlink" Target="https://www.manhattan-institute.org/housing-first-effectiveness" TargetMode="External"/><Relationship Id="rId79" Type="http://schemas.openxmlformats.org/officeDocument/2006/relationships/hyperlink" Target="https://www.healthaffairs.org/do/10.1377/forefront.20200727.834457/full/" TargetMode="External"/><Relationship Id="rId102" Type="http://schemas.openxmlformats.org/officeDocument/2006/relationships/hyperlink" Target="https://ssir.org/articles/entry/philanthropy-impact-systems-change" TargetMode="External"/><Relationship Id="rId123" Type="http://schemas.openxmlformats.org/officeDocument/2006/relationships/hyperlink" Target="https://furmancenter.org/files/publications/Models_and_Questions_to_Reform_Exclusionary_Zoning_in_New_York_Final.pdf" TargetMode="External"/><Relationship Id="rId144" Type="http://schemas.openxmlformats.org/officeDocument/2006/relationships/hyperlink" Target="https://wagner.nyu.edu/portal/students/policies/code" TargetMode="External"/><Relationship Id="rId90" Type="http://schemas.openxmlformats.org/officeDocument/2006/relationships/hyperlink" Target="https://www.youtube.com/watch?v=twzqP4fkbE8" TargetMode="External"/><Relationship Id="rId165" Type="http://schemas.openxmlformats.org/officeDocument/2006/relationships/fontTable" Target="fontTable.xml"/><Relationship Id="rId27" Type="http://schemas.openxmlformats.org/officeDocument/2006/relationships/hyperlink" Target="https://www.cbpp.org/sites/default/files/2-24-2022pov_1.pdf" TargetMode="External"/><Relationship Id="rId48" Type="http://schemas.openxmlformats.org/officeDocument/2006/relationships/hyperlink" Target="https://www.washingtonpost.com/news/wonk/wp/2014/01/11/a-watchdog-grows-up-the-inside-story-of-the-consumer-financial-protection-bureau/" TargetMode="External"/><Relationship Id="rId69" Type="http://schemas.openxmlformats.org/officeDocument/2006/relationships/hyperlink" Target="https://www.washingtonpost.com/business/2019/11/22/white-house-readies-california-homelessness-push-after-ousting-top-official/" TargetMode="External"/><Relationship Id="rId113" Type="http://schemas.openxmlformats.org/officeDocument/2006/relationships/hyperlink" Target="https://www.nytimes.com/2013/01/29/opinion/the-mount-laurel-doctrine.html" TargetMode="External"/><Relationship Id="rId134" Type="http://schemas.openxmlformats.org/officeDocument/2006/relationships/hyperlink" Target="https://www.hud.gov/sites/dfiles/GC/documents/Pre-PubPropRule1-7-20.pdf.pdf" TargetMode="External"/><Relationship Id="rId80" Type="http://schemas.openxmlformats.org/officeDocument/2006/relationships/hyperlink" Target="https://www.medicaid.gov/federal-policy-guidance/downloads/sho21001.pdf" TargetMode="External"/><Relationship Id="rId155" Type="http://schemas.openxmlformats.org/officeDocument/2006/relationships/hyperlink" Target="https://www.nyu.edu/students/communities-and-groups/students-with-disabiliti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16</Pages>
  <Words>7649</Words>
  <Characters>43602</Characters>
  <Application>Microsoft Office Word</Application>
  <DocSecurity>0</DocSecurity>
  <Lines>363</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Maya Van Rosendaal</dc:creator>
  <cp:keywords/>
  <dc:description/>
  <cp:lastModifiedBy>Maya Van Rosendaal</cp:lastModifiedBy>
  <cp:revision>2</cp:revision>
  <dcterms:created xsi:type="dcterms:W3CDTF">2025-03-10T22:06:00Z</dcterms:created>
  <dcterms:modified xsi:type="dcterms:W3CDTF">2025-03-10T22:27:00Z</dcterms:modified>
</cp:coreProperties>
</file>