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Law and Development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Spring 2021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Kevin Davis and Frank Upham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Thursdays, 1:10 – 3:10 p.m. VH 206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vertAlign w:val="superscript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Potential topics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5"/>
        <w:gridCol w:w="2084"/>
        <w:gridCol w:w="6385"/>
        <w:tblGridChange w:id="0">
          <w:tblGrid>
            <w:gridCol w:w="895"/>
            <w:gridCol w:w="2084"/>
            <w:gridCol w:w="6385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What is development?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Amartya Sen, DEVELOPMENT AS FREEDOM (New York: Knopf, 1999), pp. 3–31, 35–41.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UN Sustainable Development Goals, in United Nations General Assembly, </w:t>
            </w:r>
            <w:r w:rsidDel="00000000" w:rsidR="00000000" w:rsidRPr="00000000">
              <w:rPr>
                <w:smallCaps w:val="1"/>
                <w:rtl w:val="0"/>
              </w:rPr>
              <w:t xml:space="preserve">Transforming our World: the 2030 Agenda for Sustainable Development</w:t>
            </w:r>
            <w:r w:rsidDel="00000000" w:rsidR="00000000" w:rsidRPr="00000000">
              <w:rPr>
                <w:rtl w:val="0"/>
              </w:rPr>
              <w:t xml:space="preserve">, A/RES/70/1, pp. 14-27, </w:t>
            </w:r>
            <w:hyperlink r:id="rId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http://www.un.org/ga/search/view_doc.asp?symbol=A/RES/70/1&amp;Lang=E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CIA, </w:t>
            </w:r>
            <w:r w:rsidDel="00000000" w:rsidR="00000000" w:rsidRPr="00000000">
              <w:rPr>
                <w:smallCaps w:val="1"/>
                <w:rtl w:val="0"/>
              </w:rPr>
              <w:t xml:space="preserve">WORLD FACT BOOK: HAITI,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https://www.cia.gov/library/publications/the-world-factbook/geos/ha.html</w:t>
              </w:r>
            </w:hyperlink>
            <w:r w:rsidDel="00000000" w:rsidR="00000000" w:rsidRPr="00000000">
              <w:rPr>
                <w:rtl w:val="0"/>
              </w:rPr>
              <w:t xml:space="preserve"> (Introduction, People and Society, and </w:t>
            </w:r>
            <w:commentRangeStart w:id="0"/>
            <w:r w:rsidDel="00000000" w:rsidR="00000000" w:rsidRPr="00000000">
              <w:rPr>
                <w:rtl w:val="0"/>
              </w:rPr>
              <w:t xml:space="preserve">Economy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  <w:t xml:space="preserve">).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Law and development movement and the New Institutional Economics</w:t>
            </w:r>
          </w:p>
        </w:tc>
        <w:tc>
          <w:tcPr/>
          <w:p w:rsidR="00000000" w:rsidDel="00000000" w:rsidP="00000000" w:rsidRDefault="00000000" w:rsidRPr="00000000" w14:paraId="0000000F"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David M. Trubek and Marc Galanter, </w:t>
            </w:r>
            <w:r w:rsidDel="00000000" w:rsidR="00000000" w:rsidRPr="00000000">
              <w:rPr>
                <w:i w:val="1"/>
                <w:rtl w:val="0"/>
              </w:rPr>
              <w:t xml:space="preserve">Scholars in Self-Estrangement: Some Reflections on the Crisis in Law and Development Studies in the United States</w:t>
            </w:r>
            <w:r w:rsidDel="00000000" w:rsidR="00000000" w:rsidRPr="00000000">
              <w:rPr>
                <w:rtl w:val="0"/>
              </w:rPr>
              <w:t xml:space="preserve">, 1974 WISCONSIN LAW REVIEW (1974), pp. 1062–1064, 1070–1102.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Harold Demsetz,</w:t>
            </w:r>
            <w:r w:rsidDel="00000000" w:rsidR="00000000" w:rsidRPr="00000000">
              <w:rPr>
                <w:i w:val="1"/>
                <w:rtl w:val="0"/>
              </w:rPr>
              <w:t xml:space="preserve"> “Some Aspects of Property Rights” </w:t>
            </w:r>
            <w:r w:rsidDel="00000000" w:rsidR="00000000" w:rsidRPr="00000000">
              <w:rPr>
                <w:rtl w:val="0"/>
              </w:rPr>
              <w:t xml:space="preserve">and</w:t>
            </w:r>
            <w:r w:rsidDel="00000000" w:rsidR="00000000" w:rsidRPr="00000000">
              <w:rPr>
                <w:i w:val="1"/>
                <w:rtl w:val="0"/>
              </w:rPr>
              <w:t xml:space="preserve"> “Toward a Theory of Property Rights”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Timur Kuran, THE LONG DIVERGENCE: HOW ISLAMIC LAW HELD BACK THE MIDDLE EAST (Princeton: Princeton University Press, 2011), Ch. 14, pp. 279–302.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Informality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Hernando de Soto, The Costs and Importance of Law, 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Other Path: The Economic Answer to Terrorism (1989)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pp. 131-177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[Uber case study]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International law, transnational law and global governance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Richard B. Stewart, Remedying Disregard in Global Regulatory Governance: Accountability, Participation, and Responsiveness, 108 AMERICAN JOURNAL OF INTERNATIONAL LAW 211-270 (2014). Read only pp. 211-236.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Kevin E. Davis, What Should Comparative Law Compare? Insights from the Caribbean (unpublished)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Property I</w:t>
            </w:r>
          </w:p>
        </w:tc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1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Hernando De Soto,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The Mystery of Capital, pp. 153-161,163, 166, 180-187, 189-197.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0"/>
              </w:numPr>
              <w:ind w:left="720" w:hanging="360"/>
              <w:rPr/>
            </w:pPr>
            <w:bookmarkStart w:colFirst="0" w:colLast="0" w:name="_gjdgxs" w:id="0"/>
            <w:bookmarkEnd w:id="0"/>
            <w:commentRangeStart w:id="1"/>
            <w:r w:rsidDel="00000000" w:rsidR="00000000" w:rsidRPr="00000000">
              <w:rPr>
                <w:rtl w:val="0"/>
              </w:rPr>
              <w:t xml:space="preserve">Chapter 3 “Property Rights in Service of Markets” pp. 1-21 </w:t>
            </w: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0"/>
              </w:numPr>
              <w:ind w:left="720" w:hanging="36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Pennsylvania Coal Company v. Sanderson and Wife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Property II – East Asia</w:t>
            </w:r>
          </w:p>
        </w:tc>
        <w:tc>
          <w:tcPr/>
          <w:p w:rsidR="00000000" w:rsidDel="00000000" w:rsidP="00000000" w:rsidRDefault="00000000" w:rsidRPr="00000000" w14:paraId="00000021">
            <w:pPr>
              <w:numPr>
                <w:ilvl w:val="0"/>
                <w:numId w:val="10"/>
              </w:numPr>
              <w:ind w:left="720" w:hanging="36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Daniel Fitzpatrick, </w:t>
            </w:r>
            <w:r w:rsidDel="00000000" w:rsidR="00000000" w:rsidRPr="00000000">
              <w:rPr>
                <w:i w:val="1"/>
                <w:rtl w:val="0"/>
              </w:rPr>
              <w:t xml:space="preserve">Evolution, and Chaos in Property Rights Systems: The Third World Tragedy of Contested Access</w:t>
            </w:r>
            <w:r w:rsidDel="00000000" w:rsidR="00000000" w:rsidRPr="00000000">
              <w:rPr>
                <w:rtl w:val="0"/>
              </w:rPr>
              <w:t xml:space="preserve">, 115 Yale Law Journal (2006), pp. 996-1048.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0"/>
              </w:numPr>
              <w:ind w:left="720" w:hanging="360"/>
              <w:rPr>
                <w:i w:val="1"/>
              </w:rPr>
            </w:pPr>
            <w:commentRangeStart w:id="2"/>
            <w:r w:rsidDel="00000000" w:rsidR="00000000" w:rsidRPr="00000000">
              <w:rPr>
                <w:rtl w:val="0"/>
              </w:rPr>
              <w:t xml:space="preserve">Upham, Chapter</w:t>
            </w:r>
            <w:commentRangeEnd w:id="2"/>
            <w:r w:rsidDel="00000000" w:rsidR="00000000" w:rsidRPr="00000000">
              <w:commentReference w:id="2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Edesio Fernandez, Regulations of Informal Settlements in Latin America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0"/>
              </w:numPr>
              <w:ind w:left="720" w:hanging="36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Ann Varley, </w:t>
            </w:r>
            <w:r w:rsidDel="00000000" w:rsidR="00000000" w:rsidRPr="00000000">
              <w:rPr>
                <w:i w:val="1"/>
                <w:rtl w:val="0"/>
              </w:rPr>
              <w:t xml:space="preserve">A New Model of Urban Land Regularisation in Mexico? The Role of Oppositional Government</w:t>
            </w:r>
            <w:r w:rsidDel="00000000" w:rsidR="00000000" w:rsidRPr="00000000">
              <w:rPr>
                <w:rtl w:val="0"/>
              </w:rPr>
              <w:t xml:space="preserve">, the European Journal of Development Research (Vol. 11, No. 2, December 1999), pp. 235-261.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James Holston, </w:t>
            </w:r>
            <w:r w:rsidDel="00000000" w:rsidR="00000000" w:rsidRPr="00000000">
              <w:rPr>
                <w:i w:val="1"/>
                <w:rtl w:val="0"/>
              </w:rPr>
              <w:t xml:space="preserve">The Misrule of Law: Land and Usurpation in Brazil</w:t>
            </w:r>
            <w:r w:rsidDel="00000000" w:rsidR="00000000" w:rsidRPr="00000000">
              <w:rPr>
                <w:rtl w:val="0"/>
              </w:rPr>
              <w:t xml:space="preserve">, 33(4) COMPARATIVE STUDIES IN SOCIETY AND HISTORY, pp. 695-709, 709-720 (skim only), and 720-725 (1991).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0"/>
              </w:numPr>
              <w:ind w:left="720" w:hanging="360"/>
              <w:rPr/>
            </w:pPr>
            <w:commentRangeStart w:id="3"/>
            <w:r w:rsidDel="00000000" w:rsidR="00000000" w:rsidRPr="00000000">
              <w:rPr>
                <w:rtl w:val="0"/>
              </w:rPr>
              <w:t xml:space="preserve">Erica Field, </w:t>
            </w:r>
            <w:r w:rsidDel="00000000" w:rsidR="00000000" w:rsidRPr="00000000">
              <w:rPr>
                <w:i w:val="1"/>
                <w:rtl w:val="0"/>
              </w:rPr>
              <w:t xml:space="preserve">Entitled to Work: Urban Property Rights and Labor Supply in Peru (2002) </w:t>
            </w:r>
            <w:r w:rsidDel="00000000" w:rsidR="00000000" w:rsidRPr="00000000">
              <w:rPr>
                <w:rtl w:val="0"/>
              </w:rPr>
              <w:t xml:space="preserve">pages 1-7 and 22-37</w:t>
            </w:r>
            <w:commentRangeEnd w:id="3"/>
            <w:r w:rsidDel="00000000" w:rsidR="00000000" w:rsidRPr="00000000">
              <w:commentReference w:id="3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Guangdong Xu, “Property Rights, Law, and Economic Development” (2013)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6(1) </w:t>
            </w:r>
            <w:r w:rsidDel="00000000" w:rsidR="00000000" w:rsidRPr="00000000">
              <w:rPr>
                <w:i w:val="1"/>
                <w:rtl w:val="0"/>
              </w:rPr>
              <w:t xml:space="preserve">Law and Development Review</w:t>
            </w:r>
            <w:r w:rsidDel="00000000" w:rsidR="00000000" w:rsidRPr="00000000">
              <w:rPr>
                <w:rtl w:val="0"/>
              </w:rPr>
              <w:t xml:space="preserve"> 117-142.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Property III – the right to housing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Upham, “Property and Politics”, Chapter 4 in The Great Property Fallacy.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commentRangeStart w:id="4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[Shitong Qiao on comparison of Shanghai and Beijing home owners associations and political development</w:t>
            </w:r>
            <w:commentRangeEnd w:id="4"/>
            <w:r w:rsidDel="00000000" w:rsidR="00000000" w:rsidRPr="00000000">
              <w:commentReference w:id="4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Contract law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Mariana Pargendler, Comparative Contract Law and Development: The Missing Link, Geo. 85 Wash. L. Rev. 1717 (2017).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Kevin E. Davis and Mariana Pargendler, Contract Law and Inequality (unpublished).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Beadica 231 CC v Trustees for the time being of the Oregon Trust,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[2017] ZAWCHC 134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Empowerment and access to justice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Laura Goodwin, and Vivek Maru, What do we know about legal empowerment? Mapping the evidence, 9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Hague Journal on the Rule of Law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 157 (2017).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Corruption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Jordan Gans-Morse, et al. “Reducing bureaucratic corruption: Interdisciplinary perspectives on what works." World Development 105 (2018): 171-188.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Kevin E. Davis,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Between Impunity and Imperialism: The Regulation of Transnational Bribery (2019)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pp. 41-73.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World Duty Free v. Republic of Kenya, ICSID Case No. Arb/00/7 (2006) 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Colonialism and reparations for slavery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Rafael La Porta, Florencio Lopez-de-Silanes, and Andrei Shleifer, The Economic Consequences of Legal Origins, 46 JOURNAL OF ECONOMIC LITERATURE (2008), pp. 285–302, 323–327.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Ronald J., Daniels, Michael J. Trebilcock, and Lindsey D. Carson, The Legacy of Empire: The Common Law Inheritance and Commitments to Legality in Former British Colonies, 59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American Journal of Comparative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Law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111 (2011).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Migration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Michael A. Clemens, Economics and emigration: Trillion-dollar bills on the sidewalk? Journal of Economic perspectives 25.3 (2011): 83-106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Tendayi Achiume, Migration as Decolonization, 71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Stanford Law Review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1509 (2019)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Indicators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Kevin E. Davis,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Legal Indicators: The Power of Quantitative Measures of Law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10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Annual Review of Law and Social Science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37-52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(2014).</w:t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Davis, Kevin" w:id="1" w:date="2021-01-14T10:45:00Z"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 is this from?</w:t>
      </w:r>
    </w:p>
  </w:comment>
  <w:comment w:author="Davis, Kevin" w:id="2" w:date="2021-01-14T10:46:00Z"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this?</w:t>
      </w:r>
    </w:p>
  </w:comment>
  <w:comment w:author="Davis, Kevin" w:id="3" w:date="2021-01-14T10:47:00Z"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Update with published version.</w:t>
      </w:r>
    </w:p>
  </w:comment>
  <w:comment w:author="Davis, Kevin" w:id="4" w:date="2021-01-14T11:09:00Z"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Precise title.</w:t>
      </w:r>
    </w:p>
  </w:comment>
  <w:comment w:author="Davis, Kevin" w:id="0" w:date="2021-01-14T10:51:00Z"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Did you want to material from Shihata, Segal or Polanyi?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 class on March 25, 2021.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hyperlink" Target="https://pubs.aeaweb.org/doi/pdfplus/10.1257/jep.25.3.83?__hstc=226246725.7086b9324acd4b8daeac29f4126a1810.1473811200051.1473811200053.1473811200054.2&amp;__hssc=226246725.1.1473811200054&amp;__hsfp=1773666937" TargetMode="External"/><Relationship Id="rId10" Type="http://schemas.openxmlformats.org/officeDocument/2006/relationships/hyperlink" Target="http://www.saflii.org/za/cases/ZAWCHC/2017/134.html" TargetMode="External"/><Relationship Id="rId9" Type="http://schemas.openxmlformats.org/officeDocument/2006/relationships/hyperlink" Target="https://www.cia.gov/library/publications/the-world-factbook/geos/ha.html" TargetMode="Externa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hyperlink" Target="http://www.un.org/ga/search/view_doc.asp?symbol=A/RES/70/1&amp;Lang=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