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5123C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rPr>
      </w:pPr>
      <w:bookmarkStart w:id="0" w:name="_gjdgxs" w:colFirst="0" w:colLast="0"/>
      <w:bookmarkEnd w:id="0"/>
      <w:r>
        <w:rPr>
          <w:rFonts w:ascii="Arial" w:eastAsia="Arial" w:hAnsi="Arial" w:cs="Arial"/>
          <w:noProof/>
        </w:rPr>
        <w:drawing>
          <wp:inline distT="0" distB="0" distL="0" distR="0" wp14:anchorId="757061C9" wp14:editId="736442D1">
            <wp:extent cx="5943600" cy="668655"/>
            <wp:effectExtent l="0" t="0" r="0" b="0"/>
            <wp:docPr id="1" name="image1.jpg" descr="NYU Wagner logo"/>
            <wp:cNvGraphicFramePr/>
            <a:graphic xmlns:a="http://schemas.openxmlformats.org/drawingml/2006/main">
              <a:graphicData uri="http://schemas.openxmlformats.org/drawingml/2006/picture">
                <pic:pic xmlns:pic="http://schemas.openxmlformats.org/drawingml/2006/picture">
                  <pic:nvPicPr>
                    <pic:cNvPr id="0" name="image1.jpg" descr="NYU Wagner logo"/>
                    <pic:cNvPicPr preferRelativeResize="0"/>
                  </pic:nvPicPr>
                  <pic:blipFill>
                    <a:blip r:embed="rId7"/>
                    <a:srcRect/>
                    <a:stretch>
                      <a:fillRect/>
                    </a:stretch>
                  </pic:blipFill>
                  <pic:spPr>
                    <a:xfrm>
                      <a:off x="0" y="0"/>
                      <a:ext cx="5943600" cy="668655"/>
                    </a:xfrm>
                    <a:prstGeom prst="rect">
                      <a:avLst/>
                    </a:prstGeom>
                    <a:ln/>
                  </pic:spPr>
                </pic:pic>
              </a:graphicData>
            </a:graphic>
          </wp:inline>
        </w:drawing>
      </w:r>
    </w:p>
    <w:p w14:paraId="45D631E7" w14:textId="77777777" w:rsidR="00730FAE" w:rsidRDefault="00893DF9">
      <w:pPr>
        <w:pStyle w:val="Heading1"/>
        <w:pBdr>
          <w:top w:val="none" w:sz="0" w:space="0" w:color="000000"/>
          <w:left w:val="none" w:sz="0" w:space="0" w:color="000000"/>
          <w:bottom w:val="none" w:sz="0" w:space="0" w:color="000000"/>
          <w:right w:val="none" w:sz="0" w:space="0" w:color="000000"/>
          <w:between w:val="none" w:sz="0" w:space="0" w:color="000000"/>
        </w:pBdr>
        <w:spacing w:before="120" w:line="240" w:lineRule="auto"/>
        <w:jc w:val="center"/>
        <w:rPr>
          <w:rFonts w:ascii="Arial" w:eastAsia="Arial" w:hAnsi="Arial" w:cs="Arial"/>
          <w:b/>
          <w:sz w:val="46"/>
          <w:szCs w:val="46"/>
        </w:rPr>
      </w:pPr>
      <w:r>
        <w:rPr>
          <w:rFonts w:ascii="Arial" w:eastAsia="Arial" w:hAnsi="Arial" w:cs="Arial"/>
          <w:b/>
          <w:sz w:val="46"/>
          <w:szCs w:val="46"/>
        </w:rPr>
        <w:t xml:space="preserve">UPADM-GP 215.001 </w:t>
      </w:r>
      <w:r>
        <w:rPr>
          <w:rFonts w:ascii="Arial" w:eastAsia="Arial" w:hAnsi="Arial" w:cs="Arial"/>
          <w:b/>
          <w:sz w:val="46"/>
          <w:szCs w:val="46"/>
        </w:rPr>
        <w:br/>
        <w:t>The Politics of New York</w:t>
      </w:r>
    </w:p>
    <w:p w14:paraId="454555FE" w14:textId="77777777" w:rsidR="00730FAE" w:rsidRDefault="00893DF9">
      <w:pPr>
        <w:pStyle w:val="Heading1"/>
        <w:pBdr>
          <w:top w:val="none" w:sz="0" w:space="0" w:color="000000"/>
          <w:left w:val="none" w:sz="0" w:space="0" w:color="000000"/>
          <w:bottom w:val="none" w:sz="0" w:space="0" w:color="000000"/>
          <w:right w:val="none" w:sz="0" w:space="0" w:color="000000"/>
          <w:between w:val="none" w:sz="0" w:space="0" w:color="000000"/>
        </w:pBdr>
        <w:spacing w:before="0" w:after="0" w:line="240" w:lineRule="auto"/>
        <w:jc w:val="center"/>
        <w:rPr>
          <w:rFonts w:ascii="Arial" w:eastAsia="Arial" w:hAnsi="Arial" w:cs="Arial"/>
          <w:b/>
          <w:sz w:val="46"/>
          <w:szCs w:val="46"/>
        </w:rPr>
      </w:pPr>
      <w:bookmarkStart w:id="1" w:name="_jdjzl7hm6y8e" w:colFirst="0" w:colLast="0"/>
      <w:bookmarkEnd w:id="1"/>
      <w:r>
        <w:rPr>
          <w:rFonts w:ascii="Arial" w:eastAsia="Arial" w:hAnsi="Arial" w:cs="Arial"/>
          <w:b/>
          <w:sz w:val="46"/>
          <w:szCs w:val="46"/>
        </w:rPr>
        <w:t>Spring 2021</w:t>
      </w:r>
    </w:p>
    <w:p w14:paraId="1000BA68" w14:textId="77777777" w:rsidR="00730FAE" w:rsidRDefault="00730FAE"/>
    <w:p w14:paraId="06FBE60D"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sz w:val="28"/>
          <w:szCs w:val="28"/>
        </w:rPr>
      </w:pPr>
      <w:bookmarkStart w:id="2" w:name="_30j0zll" w:colFirst="0" w:colLast="0"/>
      <w:bookmarkEnd w:id="2"/>
      <w:r>
        <w:rPr>
          <w:rFonts w:ascii="Arial" w:eastAsia="Arial" w:hAnsi="Arial" w:cs="Arial"/>
          <w:b/>
          <w:sz w:val="28"/>
          <w:szCs w:val="28"/>
        </w:rPr>
        <w:t>Instructor Information</w:t>
      </w:r>
    </w:p>
    <w:p w14:paraId="08B53207" w14:textId="77777777" w:rsidR="00730FAE" w:rsidRDefault="00893DF9">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Professor Mitchell L. Moss</w:t>
      </w:r>
    </w:p>
    <w:p w14:paraId="2A4CFDF4"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Email: </w:t>
      </w:r>
      <w:hyperlink r:id="rId8">
        <w:r>
          <w:rPr>
            <w:rFonts w:ascii="Arial" w:eastAsia="Arial" w:hAnsi="Arial" w:cs="Arial"/>
            <w:color w:val="0000FF"/>
            <w:sz w:val="22"/>
            <w:szCs w:val="22"/>
            <w:u w:val="single"/>
          </w:rPr>
          <w:t>moss.mitchell@gmail.com</w:t>
        </w:r>
      </w:hyperlink>
    </w:p>
    <w:p w14:paraId="66B73116"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Sign up for office hours using </w:t>
      </w:r>
      <w:hyperlink r:id="rId9">
        <w:r>
          <w:rPr>
            <w:rFonts w:ascii="Arial" w:eastAsia="Arial" w:hAnsi="Arial" w:cs="Arial"/>
            <w:color w:val="1155CC"/>
            <w:sz w:val="22"/>
            <w:szCs w:val="22"/>
            <w:u w:val="single"/>
          </w:rPr>
          <w:t>this link</w:t>
        </w:r>
      </w:hyperlink>
    </w:p>
    <w:p w14:paraId="1CE302B8"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Office Hours: Tuesdays and Thursdays 3:00 p.m. – 5:00 p.m., or by appointment.</w:t>
      </w:r>
    </w:p>
    <w:p w14:paraId="4BEC0BA2" w14:textId="77777777" w:rsidR="00730FAE" w:rsidRDefault="00893DF9">
      <w:pPr>
        <w:numPr>
          <w:ilvl w:val="0"/>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Teaching Assistant: Olivia Limone </w:t>
      </w:r>
    </w:p>
    <w:p w14:paraId="398727EF"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Email: </w:t>
      </w:r>
      <w:hyperlink r:id="rId10">
        <w:r>
          <w:rPr>
            <w:rFonts w:ascii="Arial" w:eastAsia="Arial" w:hAnsi="Arial" w:cs="Arial"/>
            <w:color w:val="0000FF"/>
            <w:sz w:val="22"/>
            <w:szCs w:val="22"/>
            <w:u w:val="single"/>
          </w:rPr>
          <w:t>orl211@nyu.edu</w:t>
        </w:r>
      </w:hyperlink>
    </w:p>
    <w:p w14:paraId="1113CCC0"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Sign up for office hours using</w:t>
      </w:r>
      <w:r>
        <w:rPr>
          <w:rFonts w:ascii="Arial" w:eastAsia="Arial" w:hAnsi="Arial" w:cs="Arial"/>
          <w:color w:val="FF0000"/>
          <w:sz w:val="22"/>
          <w:szCs w:val="22"/>
        </w:rPr>
        <w:t xml:space="preserve"> </w:t>
      </w:r>
      <w:hyperlink r:id="rId11">
        <w:r>
          <w:rPr>
            <w:rFonts w:ascii="Arial" w:eastAsia="Arial" w:hAnsi="Arial" w:cs="Arial"/>
            <w:color w:val="1155CC"/>
            <w:sz w:val="22"/>
            <w:szCs w:val="22"/>
            <w:u w:val="single"/>
          </w:rPr>
          <w:t>this link</w:t>
        </w:r>
      </w:hyperlink>
    </w:p>
    <w:p w14:paraId="3FA29BD2" w14:textId="77777777" w:rsidR="00730FAE" w:rsidRDefault="00893DF9">
      <w:pPr>
        <w:numPr>
          <w:ilvl w:val="1"/>
          <w:numId w:val="5"/>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Office Hours: Mondays 10:00 a.m. – 12:00 p.m. and Wednesdays 10:00 a.m. – 2:00 p.m., or by appointment</w:t>
      </w:r>
    </w:p>
    <w:p w14:paraId="5C40985C"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8"/>
          <w:szCs w:val="28"/>
        </w:rPr>
      </w:pPr>
      <w:bookmarkStart w:id="3" w:name="_1fob9te" w:colFirst="0" w:colLast="0"/>
      <w:bookmarkEnd w:id="3"/>
      <w:r>
        <w:rPr>
          <w:rFonts w:ascii="Arial" w:eastAsia="Arial" w:hAnsi="Arial" w:cs="Arial"/>
          <w:b/>
          <w:sz w:val="28"/>
          <w:szCs w:val="28"/>
        </w:rPr>
        <w:t>Course Information</w:t>
      </w:r>
    </w:p>
    <w:p w14:paraId="3521EFCB" w14:textId="77777777" w:rsidR="00730FAE" w:rsidRDefault="00893DF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Class Meeting Times: Tuesdays and Thursdays 11:00 a.m.–12:15 p.m.</w:t>
      </w:r>
    </w:p>
    <w:p w14:paraId="71F90793" w14:textId="77777777" w:rsidR="00730FAE" w:rsidRDefault="00893DF9">
      <w:pPr>
        <w:numPr>
          <w:ilvl w:val="0"/>
          <w:numId w:val="2"/>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Class Location: </w:t>
      </w:r>
      <w:hyperlink r:id="rId12">
        <w:r>
          <w:rPr>
            <w:rFonts w:ascii="Arial" w:eastAsia="Arial" w:hAnsi="Arial" w:cs="Arial"/>
            <w:color w:val="1155CC"/>
            <w:sz w:val="22"/>
            <w:szCs w:val="22"/>
            <w:u w:val="single"/>
          </w:rPr>
          <w:t>Zoom</w:t>
        </w:r>
      </w:hyperlink>
    </w:p>
    <w:p w14:paraId="79A48185"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sz w:val="28"/>
          <w:szCs w:val="28"/>
        </w:rPr>
      </w:pPr>
      <w:bookmarkStart w:id="4" w:name="_xu18jv2f8l54" w:colFirst="0" w:colLast="0"/>
      <w:bookmarkEnd w:id="4"/>
      <w:r>
        <w:rPr>
          <w:rFonts w:ascii="Arial" w:eastAsia="Arial" w:hAnsi="Arial" w:cs="Arial"/>
          <w:b/>
          <w:sz w:val="28"/>
          <w:szCs w:val="28"/>
        </w:rPr>
        <w:t>Course Description</w:t>
      </w:r>
    </w:p>
    <w:p w14:paraId="3709B38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after="160" w:line="256" w:lineRule="auto"/>
        <w:rPr>
          <w:rFonts w:ascii="Arial" w:eastAsia="Arial" w:hAnsi="Arial" w:cs="Arial"/>
          <w:sz w:val="22"/>
          <w:szCs w:val="22"/>
        </w:rPr>
      </w:pPr>
      <w:r>
        <w:rPr>
          <w:rFonts w:ascii="Arial" w:eastAsia="Arial" w:hAnsi="Arial" w:cs="Arial"/>
          <w:sz w:val="22"/>
          <w:szCs w:val="22"/>
        </w:rPr>
        <w:t>New York City depends on politics to resolve fundamental conflicts and allocate land and money among competing groups. This course explores the way in which the public sector in New York City influences physical and economic development in the city: the buildings, parks, streets, mass transit systems that people depend on. The course will examine the structure of municipal government, the role of the mayor and city council, how New York City raises and spends money, plus the role of the state government in New York City. The course will integrate current events into readings and class discussions.</w:t>
      </w:r>
    </w:p>
    <w:p w14:paraId="0A39A873"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During this semester, we will focus on the way in which NYC has responded to disasters, such as the Triangle Shirtwaist Fire of 1911, the Spanish Flu of 1918-19, the terrorist attack of September 11, 2001 and the coronavirus pandemic of 2020. We will explore the way in which the pandemic and Black Lives Matter movement are going to influence political participation and the mayoral election of 2021.</w:t>
      </w:r>
    </w:p>
    <w:p w14:paraId="61000C28"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sz w:val="28"/>
          <w:szCs w:val="28"/>
        </w:rPr>
      </w:pPr>
      <w:r>
        <w:rPr>
          <w:rFonts w:ascii="Arial" w:eastAsia="Arial" w:hAnsi="Arial" w:cs="Arial"/>
          <w:b/>
          <w:sz w:val="28"/>
          <w:szCs w:val="28"/>
        </w:rPr>
        <w:t xml:space="preserve">Course and </w:t>
      </w:r>
      <w:bookmarkStart w:id="5" w:name="_GoBack"/>
      <w:r>
        <w:rPr>
          <w:rFonts w:ascii="Arial" w:eastAsia="Arial" w:hAnsi="Arial" w:cs="Arial"/>
          <w:b/>
          <w:sz w:val="28"/>
          <w:szCs w:val="28"/>
        </w:rPr>
        <w:t>Learning</w:t>
      </w:r>
      <w:bookmarkEnd w:id="5"/>
      <w:r>
        <w:rPr>
          <w:rFonts w:ascii="Arial" w:eastAsia="Arial" w:hAnsi="Arial" w:cs="Arial"/>
          <w:b/>
          <w:sz w:val="28"/>
          <w:szCs w:val="28"/>
        </w:rPr>
        <w:t xml:space="preserve"> Objectives</w:t>
      </w:r>
    </w:p>
    <w:p w14:paraId="59DF463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During this course, you will:</w:t>
      </w:r>
    </w:p>
    <w:p w14:paraId="65951367" w14:textId="77777777" w:rsidR="00730FAE" w:rsidRDefault="00893DF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lastRenderedPageBreak/>
        <w:t>analyze the economic, political, technological and demographic forces that influence New York City’s approach to urban policy and planning;</w:t>
      </w:r>
    </w:p>
    <w:p w14:paraId="23164072" w14:textId="77777777" w:rsidR="00730FAE" w:rsidRDefault="00893DF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identify the key actors, organizations and processes that influence planning and development;</w:t>
      </w:r>
    </w:p>
    <w:p w14:paraId="27B309B7" w14:textId="77777777" w:rsidR="00730FAE" w:rsidRDefault="00893DF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understand how political activity shapes city policies and the values that elected officials pursue, increasing economic mobility, improving the environment, and strengthening public health;</w:t>
      </w:r>
    </w:p>
    <w:p w14:paraId="1A888314" w14:textId="77777777" w:rsidR="00730FAE" w:rsidRDefault="00893DF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apply this knowledge to think critically about public policy debates (e.g. school integration, congestion pricing, etc.) and generate your own evaluations of proposed policies; and</w:t>
      </w:r>
    </w:p>
    <w:p w14:paraId="021968B1" w14:textId="77777777" w:rsidR="00730FAE" w:rsidRDefault="00893DF9">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demonstrate your command of lecture concepts through coherent and well-documented writing reinforced by data charts, maps and other visuals, and through meaningful contributions to class discussions.</w:t>
      </w:r>
    </w:p>
    <w:p w14:paraId="23D1FA49" w14:textId="77777777" w:rsidR="00730FAE" w:rsidRDefault="00893DF9">
      <w:pPr>
        <w:pStyle w:val="Heading3"/>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rPr>
      </w:pPr>
      <w:bookmarkStart w:id="6" w:name="_2et92p0" w:colFirst="0" w:colLast="0"/>
      <w:bookmarkEnd w:id="6"/>
      <w:r>
        <w:rPr>
          <w:rFonts w:ascii="Arial" w:eastAsia="Arial" w:hAnsi="Arial" w:cs="Arial"/>
          <w:b/>
          <w:color w:val="000000"/>
        </w:rPr>
        <w:t>Learning Assessment Table</w:t>
      </w:r>
    </w:p>
    <w:tbl>
      <w:tblPr>
        <w:tblStyle w:val="a"/>
        <w:tblW w:w="71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713"/>
        <w:gridCol w:w="3420"/>
      </w:tblGrid>
      <w:tr w:rsidR="00730FAE" w14:paraId="1F52E082" w14:textId="77777777" w:rsidTr="00063097">
        <w:trPr>
          <w:trHeight w:val="253"/>
          <w:jc w:val="center"/>
        </w:trPr>
        <w:tc>
          <w:tcPr>
            <w:tcW w:w="3713" w:type="dxa"/>
            <w:vAlign w:val="center"/>
          </w:tcPr>
          <w:p w14:paraId="497B8DE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Graded Assignment</w:t>
            </w:r>
          </w:p>
        </w:tc>
        <w:tc>
          <w:tcPr>
            <w:tcW w:w="3420" w:type="dxa"/>
            <w:vAlign w:val="center"/>
          </w:tcPr>
          <w:p w14:paraId="23FF970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b/>
                <w:sz w:val="22"/>
                <w:szCs w:val="22"/>
              </w:rPr>
            </w:pPr>
            <w:r>
              <w:rPr>
                <w:rFonts w:ascii="Arial" w:eastAsia="Arial" w:hAnsi="Arial" w:cs="Arial"/>
                <w:b/>
                <w:sz w:val="22"/>
                <w:szCs w:val="22"/>
              </w:rPr>
              <w:t>Course Objective Covered</w:t>
            </w:r>
          </w:p>
        </w:tc>
      </w:tr>
      <w:tr w:rsidR="00730FAE" w14:paraId="2BF11B84" w14:textId="77777777" w:rsidTr="00063097">
        <w:trPr>
          <w:trHeight w:val="253"/>
          <w:jc w:val="center"/>
        </w:trPr>
        <w:tc>
          <w:tcPr>
            <w:tcW w:w="3713" w:type="dxa"/>
            <w:vAlign w:val="center"/>
          </w:tcPr>
          <w:p w14:paraId="497BAEB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Midterm Exam</w:t>
            </w:r>
          </w:p>
        </w:tc>
        <w:tc>
          <w:tcPr>
            <w:tcW w:w="3420" w:type="dxa"/>
            <w:vAlign w:val="center"/>
          </w:tcPr>
          <w:p w14:paraId="28E9C9D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#1, 2, 3, and 4</w:t>
            </w:r>
          </w:p>
        </w:tc>
      </w:tr>
      <w:tr w:rsidR="00730FAE" w14:paraId="1674DAB3" w14:textId="77777777" w:rsidTr="00063097">
        <w:trPr>
          <w:trHeight w:val="253"/>
          <w:jc w:val="center"/>
        </w:trPr>
        <w:tc>
          <w:tcPr>
            <w:tcW w:w="3713" w:type="dxa"/>
            <w:vAlign w:val="center"/>
          </w:tcPr>
          <w:p w14:paraId="5BB96BB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Policy Essay</w:t>
            </w:r>
          </w:p>
        </w:tc>
        <w:tc>
          <w:tcPr>
            <w:tcW w:w="3420" w:type="dxa"/>
            <w:vAlign w:val="center"/>
          </w:tcPr>
          <w:p w14:paraId="7365763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#1, 3, 4, and 5</w:t>
            </w:r>
          </w:p>
        </w:tc>
      </w:tr>
      <w:tr w:rsidR="00730FAE" w14:paraId="5EF51930" w14:textId="77777777" w:rsidTr="00063097">
        <w:trPr>
          <w:trHeight w:val="253"/>
          <w:jc w:val="center"/>
        </w:trPr>
        <w:tc>
          <w:tcPr>
            <w:tcW w:w="3713" w:type="dxa"/>
            <w:vAlign w:val="center"/>
          </w:tcPr>
          <w:p w14:paraId="1BF6B9D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Final Exam</w:t>
            </w:r>
          </w:p>
        </w:tc>
        <w:tc>
          <w:tcPr>
            <w:tcW w:w="3420" w:type="dxa"/>
            <w:vAlign w:val="center"/>
          </w:tcPr>
          <w:p w14:paraId="6344BC3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2"/>
                <w:szCs w:val="22"/>
              </w:rPr>
            </w:pPr>
            <w:r>
              <w:rPr>
                <w:rFonts w:ascii="Arial" w:eastAsia="Arial" w:hAnsi="Arial" w:cs="Arial"/>
                <w:sz w:val="22"/>
                <w:szCs w:val="22"/>
              </w:rPr>
              <w:t>#1, 2, 3, and 4</w:t>
            </w:r>
          </w:p>
        </w:tc>
      </w:tr>
    </w:tbl>
    <w:p w14:paraId="7BD441C4"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8"/>
          <w:szCs w:val="28"/>
        </w:rPr>
      </w:pPr>
      <w:bookmarkStart w:id="7" w:name="_tyjcwt" w:colFirst="0" w:colLast="0"/>
      <w:bookmarkEnd w:id="7"/>
      <w:r>
        <w:rPr>
          <w:rFonts w:ascii="Arial" w:eastAsia="Arial" w:hAnsi="Arial" w:cs="Arial"/>
          <w:b/>
          <w:sz w:val="28"/>
          <w:szCs w:val="28"/>
        </w:rPr>
        <w:t>Required Readings</w:t>
      </w:r>
    </w:p>
    <w:p w14:paraId="18EBFBA9"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Students will be expected to have read through the required readings assigned for a given week prior to lecture. While all other required readings will be accessible online (either via NYU Classes or the URL provided in the Course Content section of this syllabus), students must rent or purchase the following text (available at the NYU Bookstore):</w:t>
      </w:r>
    </w:p>
    <w:p w14:paraId="302234D3" w14:textId="77777777" w:rsidR="00730FAE" w:rsidRDefault="00893DF9">
      <w:pPr>
        <w:numPr>
          <w:ilvl w:val="0"/>
          <w:numId w:val="7"/>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Caro, R. (1974). The power broker: Robert Moses and the fall of New York. New York, NY: Knopf.</w:t>
      </w:r>
    </w:p>
    <w:p w14:paraId="2B513F7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Immediately below each week’s required reading list is a set of suggested readings that I encourage you to read, but doing so is optional.</w:t>
      </w:r>
    </w:p>
    <w:p w14:paraId="66FDB17E"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b/>
          <w:sz w:val="28"/>
          <w:szCs w:val="28"/>
        </w:rPr>
      </w:pPr>
      <w:r>
        <w:rPr>
          <w:rFonts w:ascii="Arial" w:eastAsia="Arial" w:hAnsi="Arial" w:cs="Arial"/>
          <w:b/>
          <w:sz w:val="28"/>
          <w:szCs w:val="28"/>
        </w:rPr>
        <w:t>Web Resources</w:t>
      </w:r>
    </w:p>
    <w:p w14:paraId="2D8F1E1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The following are news publications, magazines, journals, blogs, and other providers of content focused on New York City and/or New York State politics, policy (budget, education, economic, housing and transportation, to name a few), or (history of) capital planning. </w:t>
      </w:r>
    </w:p>
    <w:p w14:paraId="66833B97" w14:textId="77777777" w:rsidR="00730FAE" w:rsidRDefault="00730FA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p>
    <w:p w14:paraId="5391EFC3"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r>
        <w:rPr>
          <w:rFonts w:ascii="Arial" w:eastAsia="Arial" w:hAnsi="Arial" w:cs="Arial"/>
          <w:b/>
          <w:sz w:val="22"/>
          <w:szCs w:val="22"/>
        </w:rPr>
        <w:t>News Sources</w:t>
      </w:r>
    </w:p>
    <w:p w14:paraId="20A7F8DD"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3">
        <w:proofErr w:type="spellStart"/>
        <w:r w:rsidR="00893DF9">
          <w:rPr>
            <w:rFonts w:ascii="Arial" w:eastAsia="Arial" w:hAnsi="Arial" w:cs="Arial"/>
            <w:color w:val="0000FF"/>
            <w:sz w:val="22"/>
            <w:szCs w:val="22"/>
            <w:u w:val="single"/>
          </w:rPr>
          <w:t>Bklyner</w:t>
        </w:r>
        <w:proofErr w:type="spellEnd"/>
        <w:r w:rsidR="00893DF9">
          <w:rPr>
            <w:rFonts w:ascii="Arial" w:eastAsia="Arial" w:hAnsi="Arial" w:cs="Arial"/>
            <w:color w:val="0000FF"/>
            <w:sz w:val="22"/>
            <w:szCs w:val="22"/>
            <w:u w:val="single"/>
          </w:rPr>
          <w:t>.:</w:t>
        </w:r>
      </w:hyperlink>
      <w:r w:rsidR="00893DF9">
        <w:rPr>
          <w:rFonts w:ascii="Arial" w:eastAsia="Arial" w:hAnsi="Arial" w:cs="Arial"/>
          <w:sz w:val="22"/>
          <w:szCs w:val="22"/>
        </w:rPr>
        <w:t xml:space="preserve"> bklyner.com</w:t>
      </w:r>
    </w:p>
    <w:p w14:paraId="6702F4C6"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4">
        <w:proofErr w:type="spellStart"/>
        <w:r w:rsidR="00893DF9">
          <w:rPr>
            <w:rFonts w:ascii="Arial" w:eastAsia="Arial" w:hAnsi="Arial" w:cs="Arial"/>
            <w:color w:val="0000FF"/>
            <w:sz w:val="22"/>
            <w:szCs w:val="22"/>
            <w:u w:val="single"/>
          </w:rPr>
          <w:t>Chalkbeat</w:t>
        </w:r>
        <w:proofErr w:type="spellEnd"/>
        <w:r w:rsidR="00893DF9">
          <w:rPr>
            <w:rFonts w:ascii="Arial" w:eastAsia="Arial" w:hAnsi="Arial" w:cs="Arial"/>
            <w:color w:val="0000FF"/>
            <w:sz w:val="22"/>
            <w:szCs w:val="22"/>
            <w:u w:val="single"/>
          </w:rPr>
          <w:t xml:space="preserve"> | New York</w:t>
        </w:r>
      </w:hyperlink>
      <w:r w:rsidR="00893DF9">
        <w:rPr>
          <w:rFonts w:ascii="Arial" w:eastAsia="Arial" w:hAnsi="Arial" w:cs="Arial"/>
          <w:sz w:val="22"/>
          <w:szCs w:val="22"/>
        </w:rPr>
        <w:t>: chalkbeat.org/</w:t>
      </w:r>
      <w:proofErr w:type="spellStart"/>
      <w:r w:rsidR="00893DF9">
        <w:rPr>
          <w:rFonts w:ascii="Arial" w:eastAsia="Arial" w:hAnsi="Arial" w:cs="Arial"/>
          <w:sz w:val="22"/>
          <w:szCs w:val="22"/>
        </w:rPr>
        <w:t>ny</w:t>
      </w:r>
      <w:proofErr w:type="spellEnd"/>
    </w:p>
    <w:p w14:paraId="77753C7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5">
        <w:r w:rsidR="00893DF9">
          <w:rPr>
            <w:rFonts w:ascii="Arial" w:eastAsia="Arial" w:hAnsi="Arial" w:cs="Arial"/>
            <w:color w:val="0000FF"/>
            <w:sz w:val="22"/>
            <w:szCs w:val="22"/>
            <w:u w:val="single"/>
          </w:rPr>
          <w:t>THE CITY:</w:t>
        </w:r>
      </w:hyperlink>
      <w:r w:rsidR="00893DF9">
        <w:rPr>
          <w:rFonts w:ascii="Arial" w:eastAsia="Arial" w:hAnsi="Arial" w:cs="Arial"/>
          <w:sz w:val="22"/>
          <w:szCs w:val="22"/>
        </w:rPr>
        <w:t xml:space="preserve"> </w:t>
      </w:r>
      <w:proofErr w:type="spellStart"/>
      <w:r w:rsidR="00893DF9">
        <w:rPr>
          <w:rFonts w:ascii="Arial" w:eastAsia="Arial" w:hAnsi="Arial" w:cs="Arial"/>
          <w:sz w:val="22"/>
          <w:szCs w:val="22"/>
        </w:rPr>
        <w:t>city.nyc</w:t>
      </w:r>
      <w:proofErr w:type="spellEnd"/>
    </w:p>
    <w:p w14:paraId="679EDBE8"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6">
        <w:r w:rsidR="00893DF9">
          <w:rPr>
            <w:rFonts w:ascii="Arial" w:eastAsia="Arial" w:hAnsi="Arial" w:cs="Arial"/>
            <w:color w:val="0000FF"/>
            <w:sz w:val="22"/>
            <w:szCs w:val="22"/>
            <w:u w:val="single"/>
          </w:rPr>
          <w:t>City &amp; State New York</w:t>
        </w:r>
      </w:hyperlink>
      <w:r w:rsidR="00893DF9">
        <w:rPr>
          <w:rFonts w:ascii="Arial" w:eastAsia="Arial" w:hAnsi="Arial" w:cs="Arial"/>
          <w:sz w:val="22"/>
          <w:szCs w:val="22"/>
        </w:rPr>
        <w:t>: cityandstateny.com</w:t>
      </w:r>
    </w:p>
    <w:p w14:paraId="54673237"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7">
        <w:r w:rsidR="00893DF9">
          <w:rPr>
            <w:rFonts w:ascii="Arial" w:eastAsia="Arial" w:hAnsi="Arial" w:cs="Arial"/>
            <w:color w:val="0000FF"/>
            <w:sz w:val="22"/>
            <w:szCs w:val="22"/>
            <w:u w:val="single"/>
          </w:rPr>
          <w:t>City Journal:</w:t>
        </w:r>
      </w:hyperlink>
      <w:r w:rsidR="00893DF9">
        <w:rPr>
          <w:rFonts w:ascii="Arial" w:eastAsia="Arial" w:hAnsi="Arial" w:cs="Arial"/>
          <w:sz w:val="22"/>
          <w:szCs w:val="22"/>
        </w:rPr>
        <w:t xml:space="preserve"> city-journal.org</w:t>
      </w:r>
    </w:p>
    <w:p w14:paraId="15FE4724"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8">
        <w:r w:rsidR="00893DF9">
          <w:rPr>
            <w:rFonts w:ascii="Arial" w:eastAsia="Arial" w:hAnsi="Arial" w:cs="Arial"/>
            <w:color w:val="0000FF"/>
            <w:sz w:val="22"/>
            <w:szCs w:val="22"/>
            <w:u w:val="single"/>
          </w:rPr>
          <w:t>City Lab | New York:</w:t>
        </w:r>
      </w:hyperlink>
      <w:r w:rsidR="00893DF9">
        <w:rPr>
          <w:rFonts w:ascii="Arial" w:eastAsia="Arial" w:hAnsi="Arial" w:cs="Arial"/>
          <w:sz w:val="22"/>
          <w:szCs w:val="22"/>
        </w:rPr>
        <w:t xml:space="preserve"> citylab.com/locations/cities/new-</w:t>
      </w:r>
      <w:proofErr w:type="spellStart"/>
      <w:r w:rsidR="00893DF9">
        <w:rPr>
          <w:rFonts w:ascii="Arial" w:eastAsia="Arial" w:hAnsi="Arial" w:cs="Arial"/>
          <w:sz w:val="22"/>
          <w:szCs w:val="22"/>
        </w:rPr>
        <w:t>york</w:t>
      </w:r>
      <w:proofErr w:type="spellEnd"/>
      <w:r w:rsidR="00893DF9">
        <w:rPr>
          <w:rFonts w:ascii="Arial" w:eastAsia="Arial" w:hAnsi="Arial" w:cs="Arial"/>
          <w:sz w:val="22"/>
          <w:szCs w:val="22"/>
        </w:rPr>
        <w:t xml:space="preserve">/ </w:t>
      </w:r>
    </w:p>
    <w:p w14:paraId="56FBFDC7"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19">
        <w:r w:rsidR="00893DF9">
          <w:rPr>
            <w:rFonts w:ascii="Arial" w:eastAsia="Arial" w:hAnsi="Arial" w:cs="Arial"/>
            <w:color w:val="0000FF"/>
            <w:sz w:val="22"/>
            <w:szCs w:val="22"/>
            <w:u w:val="single"/>
          </w:rPr>
          <w:t>City Limits:</w:t>
        </w:r>
      </w:hyperlink>
      <w:r w:rsidR="00893DF9">
        <w:rPr>
          <w:rFonts w:ascii="Arial" w:eastAsia="Arial" w:hAnsi="Arial" w:cs="Arial"/>
          <w:sz w:val="22"/>
          <w:szCs w:val="22"/>
        </w:rPr>
        <w:t xml:space="preserve"> citylimits.org</w:t>
      </w:r>
    </w:p>
    <w:p w14:paraId="1C43A2F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0">
        <w:r w:rsidR="00893DF9">
          <w:rPr>
            <w:rFonts w:ascii="Arial" w:eastAsia="Arial" w:hAnsi="Arial" w:cs="Arial"/>
            <w:color w:val="0000FF"/>
            <w:sz w:val="22"/>
            <w:szCs w:val="22"/>
            <w:u w:val="single"/>
          </w:rPr>
          <w:t>Crain’s Business New York</w:t>
        </w:r>
      </w:hyperlink>
      <w:r w:rsidR="00893DF9">
        <w:rPr>
          <w:rFonts w:ascii="Arial" w:eastAsia="Arial" w:hAnsi="Arial" w:cs="Arial"/>
          <w:sz w:val="22"/>
          <w:szCs w:val="22"/>
        </w:rPr>
        <w:t>: crainsnewyork.com</w:t>
      </w:r>
    </w:p>
    <w:p w14:paraId="69D0D319"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1">
        <w:r w:rsidR="00893DF9">
          <w:rPr>
            <w:rFonts w:ascii="Arial" w:eastAsia="Arial" w:hAnsi="Arial" w:cs="Arial"/>
            <w:color w:val="0000FF"/>
            <w:sz w:val="22"/>
            <w:szCs w:val="22"/>
            <w:u w:val="single"/>
          </w:rPr>
          <w:t>Curbed New York</w:t>
        </w:r>
      </w:hyperlink>
      <w:r w:rsidR="00893DF9">
        <w:rPr>
          <w:rFonts w:ascii="Arial" w:eastAsia="Arial" w:hAnsi="Arial" w:cs="Arial"/>
          <w:sz w:val="22"/>
          <w:szCs w:val="22"/>
        </w:rPr>
        <w:t>: ny.curbed.com</w:t>
      </w:r>
    </w:p>
    <w:p w14:paraId="0B3F4458"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2">
        <w:r w:rsidR="00893DF9">
          <w:rPr>
            <w:rFonts w:ascii="Arial" w:eastAsia="Arial" w:hAnsi="Arial" w:cs="Arial"/>
            <w:color w:val="0000FF"/>
            <w:sz w:val="22"/>
            <w:szCs w:val="22"/>
            <w:u w:val="single"/>
          </w:rPr>
          <w:t>Daily Intelligencer, New York Magazine</w:t>
        </w:r>
      </w:hyperlink>
      <w:r w:rsidR="00893DF9">
        <w:rPr>
          <w:rFonts w:ascii="Arial" w:eastAsia="Arial" w:hAnsi="Arial" w:cs="Arial"/>
          <w:color w:val="0000FF"/>
          <w:sz w:val="22"/>
          <w:szCs w:val="22"/>
          <w:u w:val="single"/>
        </w:rPr>
        <w:t>:</w:t>
      </w:r>
      <w:r w:rsidR="00893DF9">
        <w:rPr>
          <w:rFonts w:ascii="Arial" w:eastAsia="Arial" w:hAnsi="Arial" w:cs="Arial"/>
          <w:sz w:val="22"/>
          <w:szCs w:val="22"/>
        </w:rPr>
        <w:t xml:space="preserve"> nymag.com/daily/intelligencer</w:t>
      </w:r>
    </w:p>
    <w:p w14:paraId="152DAAC7"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3">
        <w:r w:rsidR="00893DF9">
          <w:rPr>
            <w:rFonts w:ascii="Arial" w:eastAsia="Arial" w:hAnsi="Arial" w:cs="Arial"/>
            <w:color w:val="0000FF"/>
            <w:sz w:val="22"/>
            <w:szCs w:val="22"/>
            <w:u w:val="single"/>
          </w:rPr>
          <w:t>Daily News | Big Town, Big Time: An Amazing History of NYC</w:t>
        </w:r>
      </w:hyperlink>
      <w:r w:rsidR="00893DF9">
        <w:rPr>
          <w:rFonts w:ascii="Arial" w:eastAsia="Arial" w:hAnsi="Arial" w:cs="Arial"/>
          <w:sz w:val="22"/>
          <w:szCs w:val="22"/>
        </w:rPr>
        <w:t>: interactive.nydailynews.com/project/archive/amazing-history-</w:t>
      </w:r>
      <w:proofErr w:type="spellStart"/>
      <w:r w:rsidR="00893DF9">
        <w:rPr>
          <w:rFonts w:ascii="Arial" w:eastAsia="Arial" w:hAnsi="Arial" w:cs="Arial"/>
          <w:sz w:val="22"/>
          <w:szCs w:val="22"/>
        </w:rPr>
        <w:t>nyc</w:t>
      </w:r>
      <w:proofErr w:type="spellEnd"/>
    </w:p>
    <w:p w14:paraId="13FD60B9"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4">
        <w:r w:rsidR="00893DF9">
          <w:rPr>
            <w:rFonts w:ascii="Arial" w:eastAsia="Arial" w:hAnsi="Arial" w:cs="Arial"/>
            <w:color w:val="0000FF"/>
            <w:sz w:val="22"/>
            <w:szCs w:val="22"/>
            <w:u w:val="single"/>
          </w:rPr>
          <w:t>Daily Politics (NY Daily News blog):</w:t>
        </w:r>
      </w:hyperlink>
      <w:r w:rsidR="00893DF9">
        <w:rPr>
          <w:rFonts w:ascii="Arial" w:eastAsia="Arial" w:hAnsi="Arial" w:cs="Arial"/>
          <w:sz w:val="22"/>
          <w:szCs w:val="22"/>
        </w:rPr>
        <w:t xml:space="preserve"> nydailynews.com/news/politics/</w:t>
      </w:r>
    </w:p>
    <w:p w14:paraId="7A74572B"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5">
        <w:r w:rsidR="00893DF9">
          <w:rPr>
            <w:rFonts w:ascii="Arial" w:eastAsia="Arial" w:hAnsi="Arial" w:cs="Arial"/>
            <w:color w:val="0000FF"/>
            <w:sz w:val="22"/>
            <w:szCs w:val="22"/>
            <w:u w:val="single"/>
          </w:rPr>
          <w:t>Gotham Gazette</w:t>
        </w:r>
      </w:hyperlink>
      <w:r w:rsidR="00893DF9">
        <w:rPr>
          <w:rFonts w:ascii="Arial" w:eastAsia="Arial" w:hAnsi="Arial" w:cs="Arial"/>
          <w:sz w:val="22"/>
          <w:szCs w:val="22"/>
        </w:rPr>
        <w:t>: gothamgazette.com</w:t>
      </w:r>
    </w:p>
    <w:p w14:paraId="5C411524"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6">
        <w:r w:rsidR="00893DF9">
          <w:rPr>
            <w:rFonts w:ascii="Arial" w:eastAsia="Arial" w:hAnsi="Arial" w:cs="Arial"/>
            <w:color w:val="0000FF"/>
            <w:sz w:val="22"/>
            <w:szCs w:val="22"/>
            <w:u w:val="single"/>
          </w:rPr>
          <w:t>Gothamist</w:t>
        </w:r>
      </w:hyperlink>
      <w:r w:rsidR="00893DF9">
        <w:rPr>
          <w:rFonts w:ascii="Arial" w:eastAsia="Arial" w:hAnsi="Arial" w:cs="Arial"/>
          <w:sz w:val="22"/>
          <w:szCs w:val="22"/>
        </w:rPr>
        <w:t>: gothamist.com</w:t>
      </w:r>
    </w:p>
    <w:p w14:paraId="47D4DE1E"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7">
        <w:r w:rsidR="00893DF9">
          <w:rPr>
            <w:rFonts w:ascii="Arial" w:eastAsia="Arial" w:hAnsi="Arial" w:cs="Arial"/>
            <w:color w:val="0000FF"/>
            <w:sz w:val="22"/>
            <w:szCs w:val="22"/>
            <w:u w:val="single"/>
          </w:rPr>
          <w:t>New York Post:</w:t>
        </w:r>
      </w:hyperlink>
      <w:r w:rsidR="00893DF9">
        <w:rPr>
          <w:rFonts w:ascii="Arial" w:eastAsia="Arial" w:hAnsi="Arial" w:cs="Arial"/>
          <w:sz w:val="22"/>
          <w:szCs w:val="22"/>
        </w:rPr>
        <w:t xml:space="preserve"> nypost.com</w:t>
      </w:r>
    </w:p>
    <w:p w14:paraId="4C5A0F25"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8">
        <w:r w:rsidR="00893DF9">
          <w:rPr>
            <w:rFonts w:ascii="Arial" w:eastAsia="Arial" w:hAnsi="Arial" w:cs="Arial"/>
            <w:color w:val="0000FF"/>
            <w:sz w:val="22"/>
            <w:szCs w:val="22"/>
            <w:u w:val="single"/>
          </w:rPr>
          <w:t>The New York Times | N.Y.:</w:t>
        </w:r>
      </w:hyperlink>
      <w:r w:rsidR="00893DF9">
        <w:rPr>
          <w:rFonts w:ascii="Arial" w:eastAsia="Arial" w:hAnsi="Arial" w:cs="Arial"/>
          <w:sz w:val="22"/>
          <w:szCs w:val="22"/>
        </w:rPr>
        <w:t xml:space="preserve"> nytimes.com/section/</w:t>
      </w:r>
      <w:proofErr w:type="spellStart"/>
      <w:r w:rsidR="00893DF9">
        <w:rPr>
          <w:rFonts w:ascii="Arial" w:eastAsia="Arial" w:hAnsi="Arial" w:cs="Arial"/>
          <w:sz w:val="22"/>
          <w:szCs w:val="22"/>
        </w:rPr>
        <w:t>nyregion</w:t>
      </w:r>
      <w:proofErr w:type="spellEnd"/>
      <w:r w:rsidR="00893DF9">
        <w:rPr>
          <w:rFonts w:ascii="Arial" w:eastAsia="Arial" w:hAnsi="Arial" w:cs="Arial"/>
          <w:sz w:val="22"/>
          <w:szCs w:val="22"/>
        </w:rPr>
        <w:t xml:space="preserve"> </w:t>
      </w:r>
    </w:p>
    <w:p w14:paraId="3603EE03"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29">
        <w:r w:rsidR="00893DF9">
          <w:rPr>
            <w:rFonts w:ascii="Arial" w:eastAsia="Arial" w:hAnsi="Arial" w:cs="Arial"/>
            <w:color w:val="0000FF"/>
            <w:sz w:val="22"/>
            <w:szCs w:val="22"/>
            <w:u w:val="single"/>
          </w:rPr>
          <w:t>Next City</w:t>
        </w:r>
      </w:hyperlink>
      <w:r w:rsidR="00893DF9">
        <w:rPr>
          <w:rFonts w:ascii="Arial" w:eastAsia="Arial" w:hAnsi="Arial" w:cs="Arial"/>
          <w:sz w:val="22"/>
          <w:szCs w:val="22"/>
        </w:rPr>
        <w:t xml:space="preserve">: nextcity.org </w:t>
      </w:r>
    </w:p>
    <w:p w14:paraId="4FCEAE53"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0">
        <w:r w:rsidR="00893DF9">
          <w:rPr>
            <w:rFonts w:ascii="Arial" w:eastAsia="Arial" w:hAnsi="Arial" w:cs="Arial"/>
            <w:color w:val="0000FF"/>
            <w:sz w:val="22"/>
            <w:szCs w:val="22"/>
            <w:u w:val="single"/>
          </w:rPr>
          <w:t>Observer | Politics</w:t>
        </w:r>
      </w:hyperlink>
      <w:r w:rsidR="00893DF9">
        <w:rPr>
          <w:rFonts w:ascii="Arial" w:eastAsia="Arial" w:hAnsi="Arial" w:cs="Arial"/>
          <w:sz w:val="22"/>
          <w:szCs w:val="22"/>
        </w:rPr>
        <w:t>: observer.com/politics</w:t>
      </w:r>
    </w:p>
    <w:p w14:paraId="470279B3"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1">
        <w:r w:rsidR="00893DF9">
          <w:rPr>
            <w:rFonts w:ascii="Arial" w:eastAsia="Arial" w:hAnsi="Arial" w:cs="Arial"/>
            <w:color w:val="0000FF"/>
            <w:sz w:val="22"/>
            <w:szCs w:val="22"/>
            <w:u w:val="single"/>
          </w:rPr>
          <w:t>Politico | New York</w:t>
        </w:r>
      </w:hyperlink>
      <w:r w:rsidR="00893DF9">
        <w:rPr>
          <w:rFonts w:ascii="Arial" w:eastAsia="Arial" w:hAnsi="Arial" w:cs="Arial"/>
          <w:sz w:val="22"/>
          <w:szCs w:val="22"/>
        </w:rPr>
        <w:t>: politico.com/states/new-</w:t>
      </w:r>
      <w:proofErr w:type="spellStart"/>
      <w:r w:rsidR="00893DF9">
        <w:rPr>
          <w:rFonts w:ascii="Arial" w:eastAsia="Arial" w:hAnsi="Arial" w:cs="Arial"/>
          <w:sz w:val="22"/>
          <w:szCs w:val="22"/>
        </w:rPr>
        <w:t>york</w:t>
      </w:r>
      <w:proofErr w:type="spellEnd"/>
    </w:p>
    <w:p w14:paraId="45038FC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2">
        <w:proofErr w:type="spellStart"/>
        <w:r w:rsidR="00893DF9">
          <w:rPr>
            <w:rFonts w:ascii="Arial" w:eastAsia="Arial" w:hAnsi="Arial" w:cs="Arial"/>
            <w:color w:val="0000FF"/>
            <w:sz w:val="22"/>
            <w:szCs w:val="22"/>
            <w:u w:val="single"/>
          </w:rPr>
          <w:t>Streetsblog</w:t>
        </w:r>
        <w:proofErr w:type="spellEnd"/>
        <w:r w:rsidR="00893DF9">
          <w:rPr>
            <w:rFonts w:ascii="Arial" w:eastAsia="Arial" w:hAnsi="Arial" w:cs="Arial"/>
            <w:color w:val="0000FF"/>
            <w:sz w:val="22"/>
            <w:szCs w:val="22"/>
            <w:u w:val="single"/>
          </w:rPr>
          <w:t xml:space="preserve"> | NYC:</w:t>
        </w:r>
      </w:hyperlink>
      <w:r w:rsidR="00893DF9">
        <w:rPr>
          <w:rFonts w:ascii="Arial" w:eastAsia="Arial" w:hAnsi="Arial" w:cs="Arial"/>
          <w:sz w:val="22"/>
          <w:szCs w:val="22"/>
        </w:rPr>
        <w:t xml:space="preserve"> nyc.streetsblog.org </w:t>
      </w:r>
    </w:p>
    <w:p w14:paraId="34B0D27D"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3">
        <w:r w:rsidR="00893DF9">
          <w:rPr>
            <w:rFonts w:ascii="Arial" w:eastAsia="Arial" w:hAnsi="Arial" w:cs="Arial"/>
            <w:color w:val="0000FF"/>
            <w:sz w:val="22"/>
            <w:szCs w:val="22"/>
            <w:u w:val="single"/>
          </w:rPr>
          <w:t>Times Union | Capitol Confidential</w:t>
        </w:r>
      </w:hyperlink>
      <w:r w:rsidR="00893DF9">
        <w:rPr>
          <w:rFonts w:ascii="Arial" w:eastAsia="Arial" w:hAnsi="Arial" w:cs="Arial"/>
          <w:color w:val="0000FF"/>
          <w:sz w:val="22"/>
          <w:szCs w:val="22"/>
          <w:u w:val="single"/>
        </w:rPr>
        <w:t xml:space="preserve">: </w:t>
      </w:r>
      <w:r w:rsidR="00893DF9">
        <w:rPr>
          <w:rFonts w:ascii="Arial" w:eastAsia="Arial" w:hAnsi="Arial" w:cs="Arial"/>
          <w:sz w:val="22"/>
          <w:szCs w:val="22"/>
        </w:rPr>
        <w:t>blog.timesunion.com/capitol</w:t>
      </w:r>
    </w:p>
    <w:p w14:paraId="7E87DA86"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4">
        <w:r w:rsidR="00893DF9">
          <w:rPr>
            <w:rFonts w:ascii="Arial" w:eastAsia="Arial" w:hAnsi="Arial" w:cs="Arial"/>
            <w:color w:val="0000FF"/>
            <w:sz w:val="22"/>
            <w:szCs w:val="22"/>
            <w:u w:val="single"/>
          </w:rPr>
          <w:t>The Village Voice:</w:t>
        </w:r>
      </w:hyperlink>
      <w:r w:rsidR="00893DF9">
        <w:rPr>
          <w:rFonts w:ascii="Arial" w:eastAsia="Arial" w:hAnsi="Arial" w:cs="Arial"/>
          <w:sz w:val="22"/>
          <w:szCs w:val="22"/>
        </w:rPr>
        <w:t xml:space="preserve"> villagevoice.com</w:t>
      </w:r>
    </w:p>
    <w:p w14:paraId="3CD75412"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5">
        <w:r w:rsidR="00893DF9">
          <w:rPr>
            <w:rFonts w:ascii="Arial" w:eastAsia="Arial" w:hAnsi="Arial" w:cs="Arial"/>
            <w:color w:val="0000FF"/>
            <w:sz w:val="22"/>
            <w:szCs w:val="22"/>
            <w:u w:val="single"/>
          </w:rPr>
          <w:t>Wall Street Journal:</w:t>
        </w:r>
      </w:hyperlink>
      <w:r w:rsidR="00893DF9">
        <w:rPr>
          <w:rFonts w:ascii="Arial" w:eastAsia="Arial" w:hAnsi="Arial" w:cs="Arial"/>
          <w:sz w:val="22"/>
          <w:szCs w:val="22"/>
        </w:rPr>
        <w:t xml:space="preserve"> wsj.com</w:t>
      </w:r>
    </w:p>
    <w:p w14:paraId="2BC10717" w14:textId="77777777" w:rsidR="00730FAE" w:rsidRDefault="00730FA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p>
    <w:p w14:paraId="2739BAF3"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r>
        <w:rPr>
          <w:rFonts w:ascii="Arial" w:eastAsia="Arial" w:hAnsi="Arial" w:cs="Arial"/>
          <w:b/>
          <w:sz w:val="22"/>
          <w:szCs w:val="22"/>
        </w:rPr>
        <w:t>Academic Resources</w:t>
      </w:r>
    </w:p>
    <w:p w14:paraId="6CC5BB97"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6">
        <w:r w:rsidR="00893DF9">
          <w:rPr>
            <w:rFonts w:ascii="Arial" w:eastAsia="Arial" w:hAnsi="Arial" w:cs="Arial"/>
            <w:color w:val="0000FF"/>
            <w:sz w:val="22"/>
            <w:szCs w:val="22"/>
            <w:u w:val="single"/>
          </w:rPr>
          <w:t>Center for an Urban Future</w:t>
        </w:r>
      </w:hyperlink>
      <w:r w:rsidR="00893DF9">
        <w:rPr>
          <w:rFonts w:ascii="Arial" w:eastAsia="Arial" w:hAnsi="Arial" w:cs="Arial"/>
          <w:sz w:val="22"/>
          <w:szCs w:val="22"/>
        </w:rPr>
        <w:t>: nycfuture.org</w:t>
      </w:r>
    </w:p>
    <w:p w14:paraId="78BA7C59"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7">
        <w:r w:rsidR="00893DF9">
          <w:rPr>
            <w:rFonts w:ascii="Arial" w:eastAsia="Arial" w:hAnsi="Arial" w:cs="Arial"/>
            <w:color w:val="0000FF"/>
            <w:sz w:val="22"/>
            <w:szCs w:val="22"/>
            <w:u w:val="single"/>
          </w:rPr>
          <w:t>Citizens Budget Commission</w:t>
        </w:r>
      </w:hyperlink>
      <w:r w:rsidR="00893DF9">
        <w:rPr>
          <w:rFonts w:ascii="Arial" w:eastAsia="Arial" w:hAnsi="Arial" w:cs="Arial"/>
          <w:sz w:val="22"/>
          <w:szCs w:val="22"/>
        </w:rPr>
        <w:t xml:space="preserve">: cbcny.org </w:t>
      </w:r>
    </w:p>
    <w:p w14:paraId="25416323"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8">
        <w:r w:rsidR="00893DF9">
          <w:rPr>
            <w:rFonts w:ascii="Arial" w:eastAsia="Arial" w:hAnsi="Arial" w:cs="Arial"/>
            <w:color w:val="0000FF"/>
            <w:sz w:val="22"/>
            <w:szCs w:val="22"/>
            <w:u w:val="single"/>
          </w:rPr>
          <w:t>Empire Center for Public Policy</w:t>
        </w:r>
      </w:hyperlink>
      <w:r w:rsidR="00893DF9">
        <w:rPr>
          <w:rFonts w:ascii="Arial" w:eastAsia="Arial" w:hAnsi="Arial" w:cs="Arial"/>
          <w:sz w:val="22"/>
          <w:szCs w:val="22"/>
        </w:rPr>
        <w:t xml:space="preserve">: empirecenter.org </w:t>
      </w:r>
    </w:p>
    <w:p w14:paraId="5884F27B"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39">
        <w:r w:rsidR="00893DF9">
          <w:rPr>
            <w:rFonts w:ascii="Arial" w:eastAsia="Arial" w:hAnsi="Arial" w:cs="Arial"/>
            <w:color w:val="0000FF"/>
            <w:sz w:val="22"/>
            <w:szCs w:val="22"/>
            <w:u w:val="single"/>
          </w:rPr>
          <w:t>Fiscal Policy Institute</w:t>
        </w:r>
      </w:hyperlink>
      <w:r w:rsidR="00893DF9">
        <w:rPr>
          <w:rFonts w:ascii="Arial" w:eastAsia="Arial" w:hAnsi="Arial" w:cs="Arial"/>
          <w:sz w:val="22"/>
          <w:szCs w:val="22"/>
        </w:rPr>
        <w:t xml:space="preserve">: fiscalpolicy.org </w:t>
      </w:r>
    </w:p>
    <w:p w14:paraId="7F573E6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0">
        <w:r w:rsidR="00893DF9">
          <w:rPr>
            <w:rFonts w:ascii="Arial" w:eastAsia="Arial" w:hAnsi="Arial" w:cs="Arial"/>
            <w:color w:val="0000FF"/>
            <w:sz w:val="22"/>
            <w:szCs w:val="22"/>
            <w:u w:val="single"/>
          </w:rPr>
          <w:t>Manhattan Institute for Policy Research</w:t>
        </w:r>
      </w:hyperlink>
      <w:r w:rsidR="00893DF9">
        <w:rPr>
          <w:rFonts w:ascii="Arial" w:eastAsia="Arial" w:hAnsi="Arial" w:cs="Arial"/>
          <w:sz w:val="22"/>
          <w:szCs w:val="22"/>
        </w:rPr>
        <w:t>: manhattan-institute.org</w:t>
      </w:r>
    </w:p>
    <w:p w14:paraId="51031BCA"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1">
        <w:r w:rsidR="00893DF9">
          <w:rPr>
            <w:rFonts w:ascii="Arial" w:eastAsia="Arial" w:hAnsi="Arial" w:cs="Arial"/>
            <w:color w:val="0000FF"/>
            <w:sz w:val="22"/>
            <w:szCs w:val="22"/>
            <w:u w:val="single"/>
          </w:rPr>
          <w:t>Museum of the City of New York | The Greatest Grid</w:t>
        </w:r>
      </w:hyperlink>
      <w:r w:rsidR="00893DF9">
        <w:rPr>
          <w:rFonts w:ascii="Arial" w:eastAsia="Arial" w:hAnsi="Arial" w:cs="Arial"/>
          <w:sz w:val="22"/>
          <w:szCs w:val="22"/>
        </w:rPr>
        <w:t xml:space="preserve">: thegreatestgrid.mcny.org </w:t>
      </w:r>
    </w:p>
    <w:p w14:paraId="7F4DEAC6"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2">
        <w:r w:rsidR="00893DF9">
          <w:rPr>
            <w:rFonts w:ascii="Arial" w:eastAsia="Arial" w:hAnsi="Arial" w:cs="Arial"/>
            <w:color w:val="0000FF"/>
            <w:sz w:val="22"/>
            <w:szCs w:val="22"/>
            <w:u w:val="single"/>
          </w:rPr>
          <w:t>NYU Furman Center for Real Estate &amp; Urban Policy</w:t>
        </w:r>
      </w:hyperlink>
      <w:r w:rsidR="00893DF9">
        <w:rPr>
          <w:rFonts w:ascii="Arial" w:eastAsia="Arial" w:hAnsi="Arial" w:cs="Arial"/>
          <w:sz w:val="22"/>
          <w:szCs w:val="22"/>
        </w:rPr>
        <w:t xml:space="preserve">: furmancenter.org </w:t>
      </w:r>
    </w:p>
    <w:p w14:paraId="6B349853"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3">
        <w:r w:rsidR="00893DF9">
          <w:rPr>
            <w:rFonts w:ascii="Arial" w:eastAsia="Arial" w:hAnsi="Arial" w:cs="Arial"/>
            <w:color w:val="0000FF"/>
            <w:sz w:val="22"/>
            <w:szCs w:val="22"/>
            <w:u w:val="single"/>
          </w:rPr>
          <w:t>NYU Rudin Center for Transportation Policy &amp; Management</w:t>
        </w:r>
      </w:hyperlink>
      <w:r w:rsidR="00893DF9">
        <w:rPr>
          <w:rFonts w:ascii="Arial" w:eastAsia="Arial" w:hAnsi="Arial" w:cs="Arial"/>
          <w:sz w:val="22"/>
          <w:szCs w:val="22"/>
        </w:rPr>
        <w:t>: wagner.nyu.edu/</w:t>
      </w:r>
      <w:proofErr w:type="spellStart"/>
      <w:r w:rsidR="00893DF9">
        <w:rPr>
          <w:rFonts w:ascii="Arial" w:eastAsia="Arial" w:hAnsi="Arial" w:cs="Arial"/>
          <w:sz w:val="22"/>
          <w:szCs w:val="22"/>
        </w:rPr>
        <w:t>rudincenter</w:t>
      </w:r>
      <w:proofErr w:type="spellEnd"/>
      <w:r w:rsidR="00893DF9">
        <w:rPr>
          <w:rFonts w:ascii="Arial" w:eastAsia="Arial" w:hAnsi="Arial" w:cs="Arial"/>
          <w:sz w:val="22"/>
          <w:szCs w:val="22"/>
        </w:rPr>
        <w:t xml:space="preserve"> </w:t>
      </w:r>
    </w:p>
    <w:p w14:paraId="5BC4A5A8"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4">
        <w:r w:rsidR="00893DF9">
          <w:rPr>
            <w:rFonts w:ascii="Arial" w:eastAsia="Arial" w:hAnsi="Arial" w:cs="Arial"/>
            <w:color w:val="0000FF"/>
            <w:sz w:val="22"/>
            <w:szCs w:val="22"/>
            <w:u w:val="single"/>
          </w:rPr>
          <w:t>The Center for New York City Affairs at The New School</w:t>
        </w:r>
      </w:hyperlink>
      <w:r w:rsidR="00893DF9">
        <w:rPr>
          <w:rFonts w:ascii="Arial" w:eastAsia="Arial" w:hAnsi="Arial" w:cs="Arial"/>
          <w:sz w:val="22"/>
          <w:szCs w:val="22"/>
        </w:rPr>
        <w:t>: centernyc.org</w:t>
      </w:r>
    </w:p>
    <w:p w14:paraId="22140177" w14:textId="77777777" w:rsidR="00730FAE" w:rsidRDefault="00730FA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p>
    <w:p w14:paraId="7488E721" w14:textId="77777777" w:rsidR="00730FAE" w:rsidRDefault="00730FA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p>
    <w:p w14:paraId="4317BFF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r>
        <w:rPr>
          <w:rFonts w:ascii="Arial" w:eastAsia="Arial" w:hAnsi="Arial" w:cs="Arial"/>
          <w:b/>
          <w:sz w:val="22"/>
          <w:szCs w:val="22"/>
        </w:rPr>
        <w:t>Government Agencies</w:t>
      </w:r>
    </w:p>
    <w:p w14:paraId="012C64FD"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5">
        <w:r w:rsidR="00893DF9">
          <w:rPr>
            <w:rFonts w:ascii="Arial" w:eastAsia="Arial" w:hAnsi="Arial" w:cs="Arial"/>
            <w:color w:val="0000FF"/>
            <w:sz w:val="22"/>
            <w:szCs w:val="22"/>
            <w:u w:val="single"/>
          </w:rPr>
          <w:t>Department of City Planning:</w:t>
        </w:r>
      </w:hyperlink>
      <w:r w:rsidR="00893DF9">
        <w:rPr>
          <w:rFonts w:ascii="Arial" w:eastAsia="Arial" w:hAnsi="Arial" w:cs="Arial"/>
          <w:sz w:val="22"/>
          <w:szCs w:val="22"/>
        </w:rPr>
        <w:t xml:space="preserve"> nyc.gov/planning</w:t>
      </w:r>
    </w:p>
    <w:p w14:paraId="1F2AF3DC"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6">
        <w:r w:rsidR="00893DF9">
          <w:rPr>
            <w:rFonts w:ascii="Arial" w:eastAsia="Arial" w:hAnsi="Arial" w:cs="Arial"/>
            <w:color w:val="0000FF"/>
            <w:sz w:val="22"/>
            <w:szCs w:val="22"/>
            <w:u w:val="single"/>
          </w:rPr>
          <w:t>Independent Budget Office of the City of New York</w:t>
        </w:r>
      </w:hyperlink>
      <w:r w:rsidR="00893DF9">
        <w:rPr>
          <w:rFonts w:ascii="Arial" w:eastAsia="Arial" w:hAnsi="Arial" w:cs="Arial"/>
          <w:sz w:val="22"/>
          <w:szCs w:val="22"/>
        </w:rPr>
        <w:t>: ibo.nyc.ny.us</w:t>
      </w:r>
    </w:p>
    <w:p w14:paraId="4DDA105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7">
        <w:r w:rsidR="00893DF9">
          <w:rPr>
            <w:rFonts w:ascii="Arial" w:eastAsia="Arial" w:hAnsi="Arial" w:cs="Arial"/>
            <w:color w:val="0000FF"/>
            <w:sz w:val="22"/>
            <w:szCs w:val="22"/>
            <w:u w:val="single"/>
          </w:rPr>
          <w:t>Mayor’s Office of Management and Budget</w:t>
        </w:r>
      </w:hyperlink>
      <w:r w:rsidR="00893DF9">
        <w:rPr>
          <w:rFonts w:ascii="Arial" w:eastAsia="Arial" w:hAnsi="Arial" w:cs="Arial"/>
          <w:sz w:val="22"/>
          <w:szCs w:val="22"/>
        </w:rPr>
        <w:t>: www1.nyc.gov/site/omb/index.page</w:t>
      </w:r>
    </w:p>
    <w:p w14:paraId="41B2DC7F"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8">
        <w:r w:rsidR="00893DF9">
          <w:rPr>
            <w:rFonts w:ascii="Arial" w:eastAsia="Arial" w:hAnsi="Arial" w:cs="Arial"/>
            <w:color w:val="0000FF"/>
            <w:sz w:val="22"/>
            <w:szCs w:val="22"/>
            <w:u w:val="single"/>
          </w:rPr>
          <w:t xml:space="preserve">NYC </w:t>
        </w:r>
        <w:proofErr w:type="spellStart"/>
        <w:r w:rsidR="00893DF9">
          <w:rPr>
            <w:rFonts w:ascii="Arial" w:eastAsia="Arial" w:hAnsi="Arial" w:cs="Arial"/>
            <w:color w:val="0000FF"/>
            <w:sz w:val="22"/>
            <w:szCs w:val="22"/>
            <w:u w:val="single"/>
          </w:rPr>
          <w:t>OpenData</w:t>
        </w:r>
        <w:proofErr w:type="spellEnd"/>
        <w:r w:rsidR="00893DF9">
          <w:rPr>
            <w:rFonts w:ascii="Arial" w:eastAsia="Arial" w:hAnsi="Arial" w:cs="Arial"/>
            <w:color w:val="0000FF"/>
            <w:sz w:val="22"/>
            <w:szCs w:val="22"/>
            <w:u w:val="single"/>
          </w:rPr>
          <w:t>:</w:t>
        </w:r>
      </w:hyperlink>
      <w:r w:rsidR="00893DF9">
        <w:rPr>
          <w:rFonts w:ascii="Arial" w:eastAsia="Arial" w:hAnsi="Arial" w:cs="Arial"/>
          <w:sz w:val="22"/>
          <w:szCs w:val="22"/>
        </w:rPr>
        <w:t xml:space="preserve"> opendata.cityofnewyork.us </w:t>
      </w:r>
    </w:p>
    <w:p w14:paraId="05C1DD57" w14:textId="77777777" w:rsidR="00730FAE" w:rsidRDefault="009F2FBE">
      <w:pPr>
        <w:numPr>
          <w:ilvl w:val="0"/>
          <w:numId w:val="1"/>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49">
        <w:r w:rsidR="00893DF9">
          <w:rPr>
            <w:rFonts w:ascii="Arial" w:eastAsia="Arial" w:hAnsi="Arial" w:cs="Arial"/>
            <w:color w:val="0000FF"/>
            <w:sz w:val="22"/>
            <w:szCs w:val="22"/>
            <w:u w:val="single"/>
          </w:rPr>
          <w:t>Office of the New York State Comptroller</w:t>
        </w:r>
      </w:hyperlink>
      <w:r w:rsidR="00893DF9">
        <w:rPr>
          <w:rFonts w:ascii="Arial" w:eastAsia="Arial" w:hAnsi="Arial" w:cs="Arial"/>
          <w:sz w:val="22"/>
          <w:szCs w:val="22"/>
        </w:rPr>
        <w:t>: osc.state.ny.us</w:t>
      </w:r>
    </w:p>
    <w:p w14:paraId="795506FA" w14:textId="77777777" w:rsidR="00730FAE" w:rsidRDefault="00730FA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p>
    <w:p w14:paraId="4DF9A3C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2"/>
          <w:szCs w:val="22"/>
        </w:rPr>
      </w:pPr>
      <w:r>
        <w:rPr>
          <w:rFonts w:ascii="Arial" w:eastAsia="Arial" w:hAnsi="Arial" w:cs="Arial"/>
          <w:b/>
          <w:sz w:val="22"/>
          <w:szCs w:val="22"/>
        </w:rPr>
        <w:t>Podcasts</w:t>
      </w:r>
    </w:p>
    <w:p w14:paraId="7D0BCB32"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0">
        <w:r w:rsidR="00893DF9">
          <w:rPr>
            <w:rFonts w:ascii="Arial" w:eastAsia="Arial" w:hAnsi="Arial" w:cs="Arial"/>
            <w:color w:val="0000FF"/>
            <w:sz w:val="22"/>
            <w:szCs w:val="22"/>
            <w:u w:val="single"/>
          </w:rPr>
          <w:t>10 Blocks, City Journal</w:t>
        </w:r>
      </w:hyperlink>
    </w:p>
    <w:p w14:paraId="487F442F"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1">
        <w:r w:rsidR="00893DF9">
          <w:rPr>
            <w:rFonts w:ascii="Arial" w:eastAsia="Arial" w:hAnsi="Arial" w:cs="Arial"/>
            <w:color w:val="0000FF"/>
            <w:sz w:val="22"/>
            <w:szCs w:val="22"/>
            <w:u w:val="single"/>
          </w:rPr>
          <w:t>The Bowery Boys: New York City History</w:t>
        </w:r>
      </w:hyperlink>
    </w:p>
    <w:p w14:paraId="5567A533"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2">
        <w:r w:rsidR="00893DF9">
          <w:rPr>
            <w:rFonts w:ascii="Arial" w:eastAsia="Arial" w:hAnsi="Arial" w:cs="Arial"/>
            <w:color w:val="0000FF"/>
            <w:sz w:val="22"/>
            <w:szCs w:val="22"/>
            <w:u w:val="single"/>
          </w:rPr>
          <w:t>Break in the Case, New York</w:t>
        </w:r>
      </w:hyperlink>
      <w:r w:rsidR="00893DF9">
        <w:rPr>
          <w:rFonts w:ascii="Arial" w:eastAsia="Arial" w:hAnsi="Arial" w:cs="Arial"/>
          <w:sz w:val="22"/>
          <w:szCs w:val="22"/>
        </w:rPr>
        <w:t xml:space="preserve">  </w:t>
      </w:r>
    </w:p>
    <w:p w14:paraId="04398579"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3">
        <w:r w:rsidR="00893DF9">
          <w:rPr>
            <w:rFonts w:ascii="Arial" w:eastAsia="Arial" w:hAnsi="Arial" w:cs="Arial"/>
            <w:color w:val="0000FF"/>
            <w:sz w:val="22"/>
            <w:szCs w:val="22"/>
            <w:u w:val="single"/>
          </w:rPr>
          <w:t>The Brian Lehrer Show, WNYC</w:t>
        </w:r>
      </w:hyperlink>
      <w:r w:rsidR="00893DF9">
        <w:rPr>
          <w:rFonts w:ascii="Arial" w:eastAsia="Arial" w:hAnsi="Arial" w:cs="Arial"/>
          <w:sz w:val="22"/>
          <w:szCs w:val="22"/>
        </w:rPr>
        <w:t xml:space="preserve"> </w:t>
      </w:r>
    </w:p>
    <w:p w14:paraId="2DC234AC"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4">
        <w:r w:rsidR="00893DF9">
          <w:rPr>
            <w:rFonts w:ascii="Arial" w:eastAsia="Arial" w:hAnsi="Arial" w:cs="Arial"/>
            <w:color w:val="0000FF"/>
            <w:sz w:val="22"/>
            <w:szCs w:val="22"/>
            <w:u w:val="single"/>
          </w:rPr>
          <w:t>Brooklyn Deep Third Rail</w:t>
        </w:r>
      </w:hyperlink>
      <w:r w:rsidR="00893DF9">
        <w:rPr>
          <w:rFonts w:ascii="Arial" w:eastAsia="Arial" w:hAnsi="Arial" w:cs="Arial"/>
          <w:sz w:val="22"/>
          <w:szCs w:val="22"/>
        </w:rPr>
        <w:t xml:space="preserve"> </w:t>
      </w:r>
    </w:p>
    <w:p w14:paraId="0E6B696D"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5">
        <w:r w:rsidR="00893DF9">
          <w:rPr>
            <w:rFonts w:ascii="Arial" w:eastAsia="Arial" w:hAnsi="Arial" w:cs="Arial"/>
            <w:color w:val="0000FF"/>
            <w:sz w:val="22"/>
            <w:szCs w:val="22"/>
            <w:u w:val="single"/>
          </w:rPr>
          <w:t>Brooklyn, USA</w:t>
        </w:r>
      </w:hyperlink>
      <w:r w:rsidR="00893DF9">
        <w:rPr>
          <w:rFonts w:ascii="Arial" w:eastAsia="Arial" w:hAnsi="Arial" w:cs="Arial"/>
          <w:sz w:val="22"/>
          <w:szCs w:val="22"/>
        </w:rPr>
        <w:t xml:space="preserve"> </w:t>
      </w:r>
    </w:p>
    <w:p w14:paraId="49B84440"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6">
        <w:r w:rsidR="00893DF9">
          <w:rPr>
            <w:rFonts w:ascii="Arial" w:eastAsia="Arial" w:hAnsi="Arial" w:cs="Arial"/>
            <w:color w:val="0000FF"/>
            <w:sz w:val="22"/>
            <w:szCs w:val="22"/>
            <w:u w:val="single"/>
          </w:rPr>
          <w:t>City Between - A New York History Podcast</w:t>
        </w:r>
      </w:hyperlink>
      <w:r w:rsidR="00893DF9">
        <w:rPr>
          <w:rFonts w:ascii="Arial" w:eastAsia="Arial" w:hAnsi="Arial" w:cs="Arial"/>
          <w:sz w:val="22"/>
          <w:szCs w:val="22"/>
        </w:rPr>
        <w:t xml:space="preserve"> </w:t>
      </w:r>
    </w:p>
    <w:p w14:paraId="3D1F3A4B"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7">
        <w:r w:rsidR="00893DF9">
          <w:rPr>
            <w:rFonts w:ascii="Arial" w:eastAsia="Arial" w:hAnsi="Arial" w:cs="Arial"/>
            <w:color w:val="0000FF"/>
            <w:sz w:val="22"/>
            <w:szCs w:val="22"/>
            <w:u w:val="single"/>
          </w:rPr>
          <w:t>The City Concealed | THIRTEEN</w:t>
        </w:r>
      </w:hyperlink>
      <w:r w:rsidR="00893DF9">
        <w:rPr>
          <w:rFonts w:ascii="Arial" w:eastAsia="Arial" w:hAnsi="Arial" w:cs="Arial"/>
          <w:sz w:val="22"/>
          <w:szCs w:val="22"/>
        </w:rPr>
        <w:t xml:space="preserve"> </w:t>
      </w:r>
    </w:p>
    <w:p w14:paraId="720C306D"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8">
        <w:r w:rsidR="00893DF9">
          <w:rPr>
            <w:rFonts w:ascii="Arial" w:eastAsia="Arial" w:hAnsi="Arial" w:cs="Arial"/>
            <w:color w:val="0000FF"/>
            <w:sz w:val="22"/>
            <w:szCs w:val="22"/>
            <w:u w:val="single"/>
          </w:rPr>
          <w:t>FAQ NYC</w:t>
        </w:r>
      </w:hyperlink>
      <w:r w:rsidR="00893DF9">
        <w:rPr>
          <w:rFonts w:ascii="Arial" w:eastAsia="Arial" w:hAnsi="Arial" w:cs="Arial"/>
          <w:sz w:val="22"/>
          <w:szCs w:val="22"/>
        </w:rPr>
        <w:t xml:space="preserve"> </w:t>
      </w:r>
    </w:p>
    <w:p w14:paraId="58AAB5FD"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59">
        <w:r w:rsidR="00893DF9">
          <w:rPr>
            <w:rFonts w:ascii="Arial" w:eastAsia="Arial" w:hAnsi="Arial" w:cs="Arial"/>
            <w:color w:val="0000FF"/>
            <w:sz w:val="22"/>
            <w:szCs w:val="22"/>
            <w:u w:val="single"/>
          </w:rPr>
          <w:t>Flatbush + Main: A Podcast from the Brooklyn Historical Society</w:t>
        </w:r>
      </w:hyperlink>
      <w:r w:rsidR="00893DF9">
        <w:rPr>
          <w:rFonts w:ascii="Arial" w:eastAsia="Arial" w:hAnsi="Arial" w:cs="Arial"/>
          <w:sz w:val="22"/>
          <w:szCs w:val="22"/>
        </w:rPr>
        <w:t xml:space="preserve"> </w:t>
      </w:r>
    </w:p>
    <w:p w14:paraId="2814966F"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0">
        <w:r w:rsidR="00893DF9">
          <w:rPr>
            <w:rFonts w:ascii="Arial" w:eastAsia="Arial" w:hAnsi="Arial" w:cs="Arial"/>
            <w:color w:val="0000FF"/>
            <w:sz w:val="22"/>
            <w:szCs w:val="22"/>
            <w:u w:val="single"/>
          </w:rPr>
          <w:t>Max &amp; Murphy, City Limits and Gotham Gazette</w:t>
        </w:r>
      </w:hyperlink>
      <w:r w:rsidR="00893DF9">
        <w:rPr>
          <w:rFonts w:ascii="Arial" w:eastAsia="Arial" w:hAnsi="Arial" w:cs="Arial"/>
          <w:sz w:val="22"/>
          <w:szCs w:val="22"/>
        </w:rPr>
        <w:t xml:space="preserve"> </w:t>
      </w:r>
    </w:p>
    <w:p w14:paraId="38DBECE7"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1">
        <w:r w:rsidR="00893DF9">
          <w:rPr>
            <w:rFonts w:ascii="Arial" w:eastAsia="Arial" w:hAnsi="Arial" w:cs="Arial"/>
            <w:color w:val="0000FF"/>
            <w:sz w:val="22"/>
            <w:szCs w:val="22"/>
            <w:u w:val="single"/>
          </w:rPr>
          <w:t>New York NOW, WMHT</w:t>
        </w:r>
      </w:hyperlink>
      <w:r w:rsidR="00893DF9">
        <w:rPr>
          <w:rFonts w:ascii="Arial" w:eastAsia="Arial" w:hAnsi="Arial" w:cs="Arial"/>
          <w:sz w:val="22"/>
          <w:szCs w:val="22"/>
        </w:rPr>
        <w:t xml:space="preserve"> </w:t>
      </w:r>
    </w:p>
    <w:p w14:paraId="681C25D1"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2">
        <w:r w:rsidR="00893DF9">
          <w:rPr>
            <w:rFonts w:ascii="Arial" w:eastAsia="Arial" w:hAnsi="Arial" w:cs="Arial"/>
            <w:color w:val="0000FF"/>
            <w:sz w:val="22"/>
            <w:szCs w:val="22"/>
            <w:u w:val="single"/>
          </w:rPr>
          <w:t>NYCEDC Economic Snapshot</w:t>
        </w:r>
      </w:hyperlink>
      <w:r w:rsidR="00893DF9">
        <w:rPr>
          <w:rFonts w:ascii="Arial" w:eastAsia="Arial" w:hAnsi="Arial" w:cs="Arial"/>
          <w:sz w:val="22"/>
          <w:szCs w:val="22"/>
        </w:rPr>
        <w:t xml:space="preserve"> </w:t>
      </w:r>
    </w:p>
    <w:p w14:paraId="1AE3C335"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3">
        <w:r w:rsidR="00893DF9">
          <w:rPr>
            <w:rFonts w:ascii="Arial" w:eastAsia="Arial" w:hAnsi="Arial" w:cs="Arial"/>
            <w:color w:val="0000FF"/>
            <w:sz w:val="22"/>
            <w:szCs w:val="22"/>
            <w:u w:val="single"/>
          </w:rPr>
          <w:t>Public Affairs and Government, CUNY - Baruch College</w:t>
        </w:r>
      </w:hyperlink>
      <w:r w:rsidR="00893DF9">
        <w:rPr>
          <w:rFonts w:ascii="Arial" w:eastAsia="Arial" w:hAnsi="Arial" w:cs="Arial"/>
          <w:sz w:val="22"/>
          <w:szCs w:val="22"/>
        </w:rPr>
        <w:t xml:space="preserve"> </w:t>
      </w:r>
    </w:p>
    <w:p w14:paraId="2EC47A88"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4">
        <w:r w:rsidR="00893DF9">
          <w:rPr>
            <w:rFonts w:ascii="Arial" w:eastAsia="Arial" w:hAnsi="Arial" w:cs="Arial"/>
            <w:color w:val="0000FF"/>
            <w:sz w:val="22"/>
            <w:szCs w:val="22"/>
            <w:u w:val="single"/>
          </w:rPr>
          <w:t>Secrets of NYC, NYC Media</w:t>
        </w:r>
      </w:hyperlink>
      <w:r w:rsidR="00893DF9">
        <w:rPr>
          <w:rFonts w:ascii="Arial" w:eastAsia="Arial" w:hAnsi="Arial" w:cs="Arial"/>
          <w:sz w:val="22"/>
          <w:szCs w:val="22"/>
        </w:rPr>
        <w:t xml:space="preserve"> </w:t>
      </w:r>
    </w:p>
    <w:p w14:paraId="429D88AD" w14:textId="77777777" w:rsidR="00730FAE" w:rsidRDefault="009F2FBE">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65">
        <w:r w:rsidR="00893DF9">
          <w:rPr>
            <w:rFonts w:ascii="Arial" w:eastAsia="Arial" w:hAnsi="Arial" w:cs="Arial"/>
            <w:color w:val="0000FF"/>
            <w:sz w:val="22"/>
            <w:szCs w:val="22"/>
            <w:u w:val="single"/>
          </w:rPr>
          <w:t xml:space="preserve">What's the [DATA] </w:t>
        </w:r>
        <w:proofErr w:type="gramStart"/>
        <w:r w:rsidR="00893DF9">
          <w:rPr>
            <w:rFonts w:ascii="Arial" w:eastAsia="Arial" w:hAnsi="Arial" w:cs="Arial"/>
            <w:color w:val="0000FF"/>
            <w:sz w:val="22"/>
            <w:szCs w:val="22"/>
            <w:u w:val="single"/>
          </w:rPr>
          <w:t>Point?,</w:t>
        </w:r>
        <w:proofErr w:type="gramEnd"/>
        <w:r w:rsidR="00893DF9">
          <w:rPr>
            <w:rFonts w:ascii="Arial" w:eastAsia="Arial" w:hAnsi="Arial" w:cs="Arial"/>
            <w:color w:val="0000FF"/>
            <w:sz w:val="22"/>
            <w:szCs w:val="22"/>
            <w:u w:val="single"/>
          </w:rPr>
          <w:t xml:space="preserve"> Citizens Budget Commission and Gotham Gazette</w:t>
        </w:r>
      </w:hyperlink>
      <w:r w:rsidR="00893DF9">
        <w:rPr>
          <w:rFonts w:ascii="Arial" w:eastAsia="Arial" w:hAnsi="Arial" w:cs="Arial"/>
          <w:sz w:val="22"/>
          <w:szCs w:val="22"/>
        </w:rPr>
        <w:t xml:space="preserve"> </w:t>
      </w:r>
    </w:p>
    <w:p w14:paraId="30912373"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b/>
          <w:sz w:val="28"/>
          <w:szCs w:val="28"/>
        </w:rPr>
      </w:pPr>
      <w:r>
        <w:rPr>
          <w:rFonts w:ascii="Arial" w:eastAsia="Arial" w:hAnsi="Arial" w:cs="Arial"/>
          <w:b/>
          <w:sz w:val="28"/>
          <w:szCs w:val="28"/>
        </w:rPr>
        <w:t>NYU Classes</w:t>
      </w:r>
    </w:p>
    <w:p w14:paraId="4B09BB0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Students will use NYU Classes in this course to:</w:t>
      </w:r>
    </w:p>
    <w:p w14:paraId="4F581976" w14:textId="77777777" w:rsidR="00730FAE" w:rsidRDefault="00893DF9">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View the most updated version of the course syllabus</w:t>
      </w:r>
    </w:p>
    <w:p w14:paraId="01D5A6A0" w14:textId="77777777" w:rsidR="00730FAE" w:rsidRDefault="00893DF9">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Read course announcements</w:t>
      </w:r>
    </w:p>
    <w:p w14:paraId="7C660B08" w14:textId="77777777" w:rsidR="00730FAE" w:rsidRDefault="00893DF9">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Access presentation slides used in previous weeks’ lectures</w:t>
      </w:r>
    </w:p>
    <w:p w14:paraId="71C239FA" w14:textId="77777777" w:rsidR="00730FAE" w:rsidRDefault="00893DF9">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Retrieve any assigned readings </w:t>
      </w:r>
    </w:p>
    <w:p w14:paraId="43371758" w14:textId="77777777" w:rsidR="00730FAE" w:rsidRDefault="00893DF9">
      <w:pPr>
        <w:numPr>
          <w:ilvl w:val="0"/>
          <w:numId w:val="6"/>
        </w:num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Submit assignments</w:t>
      </w:r>
    </w:p>
    <w:p w14:paraId="3387579F"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8"/>
          <w:szCs w:val="28"/>
        </w:rPr>
      </w:pPr>
      <w:r>
        <w:rPr>
          <w:rFonts w:ascii="Arial" w:eastAsia="Arial" w:hAnsi="Arial" w:cs="Arial"/>
          <w:b/>
          <w:sz w:val="28"/>
          <w:szCs w:val="28"/>
        </w:rPr>
        <w:t>Academic Integrity</w:t>
      </w:r>
    </w:p>
    <w:p w14:paraId="6A3941A1"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Academic integrity is a vital component of Wagner and NYU. All students enrolled in this class are required to read and abide by </w:t>
      </w:r>
      <w:hyperlink r:id="rId66">
        <w:r>
          <w:rPr>
            <w:rFonts w:ascii="Arial" w:eastAsia="Arial" w:hAnsi="Arial" w:cs="Arial"/>
            <w:color w:val="0000FF"/>
            <w:sz w:val="22"/>
            <w:szCs w:val="22"/>
            <w:u w:val="single"/>
          </w:rPr>
          <w:t>Wagner’s Academic Code</w:t>
        </w:r>
      </w:hyperlink>
      <w:r>
        <w:rPr>
          <w:rFonts w:ascii="Arial" w:eastAsia="Arial" w:hAnsi="Arial" w:cs="Arial"/>
          <w:sz w:val="22"/>
          <w:szCs w:val="22"/>
        </w:rPr>
        <w:t>. All Wagner students have already read and signed the </w:t>
      </w:r>
      <w:hyperlink r:id="rId67">
        <w:r>
          <w:rPr>
            <w:rFonts w:ascii="Arial" w:eastAsia="Arial" w:hAnsi="Arial" w:cs="Arial"/>
            <w:color w:val="0000FF"/>
            <w:sz w:val="22"/>
            <w:szCs w:val="22"/>
            <w:u w:val="single"/>
          </w:rPr>
          <w:t>Wagner Academic Oath</w:t>
        </w:r>
      </w:hyperlink>
      <w:r>
        <w:rPr>
          <w:rFonts w:ascii="Arial" w:eastAsia="Arial" w:hAnsi="Arial" w:cs="Arial"/>
          <w:sz w:val="22"/>
          <w:szCs w:val="22"/>
        </w:rPr>
        <w:t xml:space="preserve">. </w:t>
      </w:r>
      <w:r>
        <w:rPr>
          <w:rFonts w:ascii="Arial" w:eastAsia="Arial" w:hAnsi="Arial" w:cs="Arial"/>
          <w:color w:val="222222"/>
          <w:sz w:val="22"/>
          <w:szCs w:val="22"/>
        </w:rPr>
        <w:t>Plagiarism of any form will not be tolerated and students in this class are expected to report violations to me. </w:t>
      </w:r>
      <w:r>
        <w:rPr>
          <w:rFonts w:ascii="Arial" w:eastAsia="Arial" w:hAnsi="Arial" w:cs="Arial"/>
          <w:sz w:val="22"/>
          <w:szCs w:val="22"/>
        </w:rPr>
        <w:t>If any student in this class is unsure about what is expected of you and how to abide by the academic code, you should consult with me.</w:t>
      </w:r>
    </w:p>
    <w:p w14:paraId="3197B9A5"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8"/>
          <w:szCs w:val="28"/>
        </w:rPr>
      </w:pPr>
      <w:r>
        <w:rPr>
          <w:rFonts w:ascii="Arial" w:eastAsia="Arial" w:hAnsi="Arial" w:cs="Arial"/>
          <w:b/>
          <w:sz w:val="28"/>
          <w:szCs w:val="28"/>
        </w:rPr>
        <w:t>Henry and Lucy Moses Center for Students with Disabilities at NYU</w:t>
      </w:r>
    </w:p>
    <w:p w14:paraId="24B9C7F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Academic accommodations are available for students with disabilities.  Please visit the </w:t>
      </w:r>
      <w:hyperlink r:id="rId68">
        <w:r>
          <w:rPr>
            <w:rFonts w:ascii="Arial" w:eastAsia="Arial" w:hAnsi="Arial" w:cs="Arial"/>
            <w:color w:val="0000FF"/>
            <w:sz w:val="22"/>
            <w:szCs w:val="22"/>
            <w:u w:val="single"/>
          </w:rPr>
          <w:t>Moses Center for Students with Disabilities (CSD) website</w:t>
        </w:r>
      </w:hyperlink>
      <w:r>
        <w:rPr>
          <w:rFonts w:ascii="Arial" w:eastAsia="Arial" w:hAnsi="Arial" w:cs="Arial"/>
          <w:sz w:val="22"/>
          <w:szCs w:val="22"/>
        </w:rPr>
        <w:t xml:space="preserve"> and click on the Reasonable Accommodations and How to Register tab or call or email CSD (at 212-998-4980 or </w:t>
      </w:r>
      <w:hyperlink r:id="rId69">
        <w:r>
          <w:rPr>
            <w:rFonts w:ascii="Arial" w:eastAsia="Arial" w:hAnsi="Arial" w:cs="Arial"/>
            <w:color w:val="0000FF"/>
            <w:sz w:val="22"/>
            <w:szCs w:val="22"/>
            <w:u w:val="single"/>
          </w:rPr>
          <w:t>mosescsd@nyu.edu</w:t>
        </w:r>
      </w:hyperlink>
      <w:r>
        <w:rPr>
          <w:rFonts w:ascii="Arial" w:eastAsia="Arial" w:hAnsi="Arial" w:cs="Arial"/>
          <w:sz w:val="22"/>
          <w:szCs w:val="22"/>
        </w:rPr>
        <w:t>) for information. Students who are requesting academic accommodations are strongly advised to reach out to the Moses Center as early as possible in the semester for assistance.</w:t>
      </w:r>
    </w:p>
    <w:p w14:paraId="0638D3C1"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8"/>
          <w:szCs w:val="28"/>
        </w:rPr>
      </w:pPr>
      <w:r>
        <w:rPr>
          <w:rFonts w:ascii="Arial" w:eastAsia="Arial" w:hAnsi="Arial" w:cs="Arial"/>
          <w:b/>
          <w:sz w:val="28"/>
          <w:szCs w:val="28"/>
        </w:rPr>
        <w:t>NYU’s Calendar Policy on Religious Holidays</w:t>
      </w:r>
    </w:p>
    <w:p w14:paraId="4D204D1B" w14:textId="77777777" w:rsidR="00730FAE" w:rsidRDefault="009F2FB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hyperlink r:id="rId70">
        <w:r w:rsidR="00893DF9">
          <w:rPr>
            <w:rFonts w:ascii="Arial" w:eastAsia="Arial" w:hAnsi="Arial" w:cs="Arial"/>
            <w:color w:val="0000FF"/>
            <w:sz w:val="22"/>
            <w:szCs w:val="22"/>
            <w:u w:val="single"/>
          </w:rPr>
          <w:t>NYU’s Calendar Policy on Religious Holidays</w:t>
        </w:r>
      </w:hyperlink>
      <w:r w:rsidR="00893DF9">
        <w:rPr>
          <w:rFonts w:ascii="Arial" w:eastAsia="Arial" w:hAnsi="Arial" w:cs="Arial"/>
          <w:sz w:val="22"/>
          <w:szCs w:val="22"/>
        </w:rPr>
        <w:t xml:space="preserve"> states that members of any religious group may, without penalty, absent themselves from classes when required in compliance with their religious obligations. Please notify me in advance of religious holidays that might coincide with exams to schedule mutually acceptable alternatives.</w:t>
      </w:r>
    </w:p>
    <w:p w14:paraId="6B3AF546"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after="80" w:line="240" w:lineRule="auto"/>
        <w:rPr>
          <w:rFonts w:ascii="Arial" w:eastAsia="Arial" w:hAnsi="Arial" w:cs="Arial"/>
          <w:sz w:val="28"/>
          <w:szCs w:val="28"/>
        </w:rPr>
      </w:pPr>
      <w:r>
        <w:rPr>
          <w:rFonts w:ascii="Arial" w:eastAsia="Arial" w:hAnsi="Arial" w:cs="Arial"/>
          <w:b/>
          <w:sz w:val="28"/>
          <w:szCs w:val="28"/>
        </w:rPr>
        <w:t>Assignments and Grading</w:t>
      </w:r>
    </w:p>
    <w:p w14:paraId="4FE070E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bookmarkStart w:id="8" w:name="_3dy6vkm" w:colFirst="0" w:colLast="0"/>
      <w:bookmarkEnd w:id="8"/>
      <w:r>
        <w:rPr>
          <w:rFonts w:ascii="Arial" w:eastAsia="Arial" w:hAnsi="Arial" w:cs="Arial"/>
          <w:sz w:val="22"/>
          <w:szCs w:val="22"/>
        </w:rPr>
        <w:t xml:space="preserve">Assignments must be submitted as a Word Document to NYU Classes by the due date and time denoted on the syllabus. It is your responsibility to check that the uploaded assignment is in the correct file format and accessible, or the assignment will be penalized for lateness. All submitted assignments will be run through </w:t>
      </w:r>
      <w:proofErr w:type="spellStart"/>
      <w:r>
        <w:rPr>
          <w:rFonts w:ascii="Arial" w:eastAsia="Arial" w:hAnsi="Arial" w:cs="Arial"/>
          <w:sz w:val="22"/>
          <w:szCs w:val="22"/>
        </w:rPr>
        <w:t>TurnItIn</w:t>
      </w:r>
      <w:proofErr w:type="spellEnd"/>
      <w:r>
        <w:rPr>
          <w:rFonts w:ascii="Arial" w:eastAsia="Arial" w:hAnsi="Arial" w:cs="Arial"/>
          <w:sz w:val="22"/>
          <w:szCs w:val="22"/>
        </w:rPr>
        <w:t>. Your final grade for this course will be calculated as follows:</w:t>
      </w:r>
    </w:p>
    <w:p w14:paraId="7058D630" w14:textId="77777777" w:rsidR="00730FAE" w:rsidRDefault="00893DF9">
      <w:pPr>
        <w:pStyle w:val="Heading3"/>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2"/>
          <w:szCs w:val="22"/>
          <w:shd w:val="clear" w:color="auto" w:fill="4A86E8"/>
        </w:rPr>
      </w:pPr>
      <w:r>
        <w:rPr>
          <w:rFonts w:ascii="Arial" w:eastAsia="Arial" w:hAnsi="Arial" w:cs="Arial"/>
          <w:b/>
          <w:color w:val="000000"/>
          <w:sz w:val="22"/>
          <w:szCs w:val="22"/>
        </w:rPr>
        <w:t>Midterm Exam (30%)</w:t>
      </w:r>
    </w:p>
    <w:p w14:paraId="1B1DE21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The midterm exam will be a take-home assignment in which you will compose short answer responses to a set of prompts relating to the course topics covered during the first half of the </w:t>
      </w:r>
      <w:r>
        <w:rPr>
          <w:rFonts w:ascii="Arial" w:eastAsia="Arial" w:hAnsi="Arial" w:cs="Arial"/>
          <w:sz w:val="22"/>
          <w:szCs w:val="22"/>
        </w:rPr>
        <w:lastRenderedPageBreak/>
        <w:t>semester. Formulate your answers using all relevant course materials, write with brevity and purpose, and be sure to properly cite all your sources. I will post more detailed instructions in regards to content, format, and submission for each of the written assignments you will complete for this course on NYU Classes further into the semester.</w:t>
      </w:r>
    </w:p>
    <w:p w14:paraId="6476EFCE" w14:textId="77777777" w:rsidR="00730FAE" w:rsidRDefault="00893DF9">
      <w:pPr>
        <w:pStyle w:val="Heading3"/>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2"/>
          <w:szCs w:val="22"/>
        </w:rPr>
      </w:pPr>
      <w:r>
        <w:rPr>
          <w:rFonts w:ascii="Arial" w:eastAsia="Arial" w:hAnsi="Arial" w:cs="Arial"/>
          <w:b/>
          <w:color w:val="000000"/>
          <w:sz w:val="22"/>
          <w:szCs w:val="22"/>
        </w:rPr>
        <w:t>Policy Memo (35%)</w:t>
      </w:r>
    </w:p>
    <w:p w14:paraId="41DAAA2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bookmarkStart w:id="9" w:name="_1t3h5sf" w:colFirst="0" w:colLast="0"/>
      <w:bookmarkEnd w:id="9"/>
      <w:r>
        <w:rPr>
          <w:rFonts w:ascii="Arial" w:eastAsia="Arial" w:hAnsi="Arial" w:cs="Arial"/>
          <w:sz w:val="22"/>
          <w:szCs w:val="22"/>
        </w:rPr>
        <w:t>Detailed assignment instructions will be posted on NYU Classes later in the semester.</w:t>
      </w:r>
    </w:p>
    <w:p w14:paraId="7CBF28E1" w14:textId="77777777" w:rsidR="00730FAE" w:rsidRDefault="00893DF9">
      <w:pPr>
        <w:pStyle w:val="Heading3"/>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color w:val="000000"/>
          <w:sz w:val="22"/>
          <w:szCs w:val="22"/>
          <w:shd w:val="clear" w:color="auto" w:fill="3C78D8"/>
        </w:rPr>
      </w:pPr>
      <w:r>
        <w:rPr>
          <w:rFonts w:ascii="Arial" w:eastAsia="Arial" w:hAnsi="Arial" w:cs="Arial"/>
          <w:b/>
          <w:color w:val="000000"/>
          <w:sz w:val="22"/>
          <w:szCs w:val="22"/>
        </w:rPr>
        <w:t>Final Exam (35%)</w:t>
      </w:r>
    </w:p>
    <w:p w14:paraId="4C904A3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The final exam will take the same form as the midterm: a take-home assignment in which you will compose short answer responses to a set of prompts relating to the course topics covered during the second half of the semester. </w:t>
      </w:r>
    </w:p>
    <w:p w14:paraId="567BA081" w14:textId="77777777" w:rsidR="00730FAE" w:rsidRDefault="00730FAE">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p>
    <w:p w14:paraId="5FC9591E" w14:textId="77777777" w:rsidR="00730FAE" w:rsidRDefault="00893DF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pacing w:before="120" w:after="120" w:line="240" w:lineRule="auto"/>
        <w:rPr>
          <w:rFonts w:ascii="Arial" w:eastAsia="Arial" w:hAnsi="Arial" w:cs="Arial"/>
          <w:b/>
          <w:color w:val="000000"/>
          <w:sz w:val="22"/>
          <w:szCs w:val="22"/>
        </w:rPr>
      </w:pPr>
      <w:bookmarkStart w:id="10" w:name="_p3ya6kpx7ia0" w:colFirst="0" w:colLast="0"/>
      <w:bookmarkEnd w:id="10"/>
      <w:r>
        <w:rPr>
          <w:rFonts w:ascii="Arial" w:eastAsia="Arial" w:hAnsi="Arial" w:cs="Arial"/>
          <w:b/>
          <w:color w:val="000000"/>
          <w:sz w:val="22"/>
          <w:szCs w:val="22"/>
        </w:rPr>
        <w:t>Late Policy</w:t>
      </w:r>
    </w:p>
    <w:p w14:paraId="4A6CAF1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2"/>
          <w:szCs w:val="22"/>
        </w:rPr>
      </w:pPr>
      <w:r>
        <w:rPr>
          <w:rFonts w:ascii="Arial" w:eastAsia="Arial" w:hAnsi="Arial" w:cs="Arial"/>
          <w:sz w:val="22"/>
          <w:szCs w:val="22"/>
        </w:rPr>
        <w:t xml:space="preserve">Assignment deadline extensions will be granted in cases of emergencies. Assignments submitted late without extensions will be penalized. </w:t>
      </w:r>
    </w:p>
    <w:p w14:paraId="4685BB01" w14:textId="77777777" w:rsidR="00730FAE" w:rsidRDefault="00893DF9">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8"/>
          <w:szCs w:val="28"/>
        </w:rPr>
      </w:pPr>
      <w:bookmarkStart w:id="11" w:name="_4d34og8" w:colFirst="0" w:colLast="0"/>
      <w:bookmarkEnd w:id="11"/>
      <w:r>
        <w:rPr>
          <w:rFonts w:ascii="Arial" w:eastAsia="Arial" w:hAnsi="Arial" w:cs="Arial"/>
          <w:b/>
          <w:sz w:val="28"/>
          <w:szCs w:val="28"/>
        </w:rPr>
        <w:t xml:space="preserve">Overview of the Semester </w:t>
      </w:r>
    </w:p>
    <w:tbl>
      <w:tblPr>
        <w:tblStyle w:val="a0"/>
        <w:tblW w:w="10378"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204"/>
        <w:gridCol w:w="1297"/>
        <w:gridCol w:w="7877"/>
      </w:tblGrid>
      <w:tr w:rsidR="00730FAE" w14:paraId="3E364D5E" w14:textId="77777777" w:rsidTr="00063097">
        <w:trPr>
          <w:trHeight w:val="350"/>
        </w:trPr>
        <w:tc>
          <w:tcPr>
            <w:tcW w:w="1204" w:type="dxa"/>
            <w:vAlign w:val="center"/>
          </w:tcPr>
          <w:p w14:paraId="1363F14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b/>
                <w:sz w:val="20"/>
                <w:szCs w:val="20"/>
              </w:rPr>
              <w:t>Week</w:t>
            </w:r>
          </w:p>
        </w:tc>
        <w:tc>
          <w:tcPr>
            <w:tcW w:w="1297" w:type="dxa"/>
            <w:vAlign w:val="center"/>
          </w:tcPr>
          <w:p w14:paraId="7C2CEBF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b/>
                <w:sz w:val="20"/>
                <w:szCs w:val="20"/>
              </w:rPr>
              <w:t>Date</w:t>
            </w:r>
          </w:p>
        </w:tc>
        <w:tc>
          <w:tcPr>
            <w:tcW w:w="7877" w:type="dxa"/>
            <w:vAlign w:val="center"/>
          </w:tcPr>
          <w:p w14:paraId="626455A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b/>
                <w:sz w:val="20"/>
                <w:szCs w:val="20"/>
              </w:rPr>
              <w:t>Topic</w:t>
            </w:r>
          </w:p>
        </w:tc>
      </w:tr>
      <w:tr w:rsidR="00730FAE" w14:paraId="724B99E2" w14:textId="77777777" w:rsidTr="00063097">
        <w:trPr>
          <w:trHeight w:val="331"/>
        </w:trPr>
        <w:tc>
          <w:tcPr>
            <w:tcW w:w="1204" w:type="dxa"/>
            <w:vAlign w:val="center"/>
          </w:tcPr>
          <w:p w14:paraId="4442F25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w:t>
            </w:r>
          </w:p>
        </w:tc>
        <w:tc>
          <w:tcPr>
            <w:tcW w:w="1297" w:type="dxa"/>
            <w:vAlign w:val="center"/>
          </w:tcPr>
          <w:p w14:paraId="5758536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Jan. 28</w:t>
            </w:r>
          </w:p>
        </w:tc>
        <w:tc>
          <w:tcPr>
            <w:tcW w:w="7877" w:type="dxa"/>
            <w:vAlign w:val="center"/>
          </w:tcPr>
          <w:p w14:paraId="7284F8D9"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What Makes New York New York</w:t>
            </w:r>
          </w:p>
        </w:tc>
      </w:tr>
      <w:tr w:rsidR="00730FAE" w14:paraId="350D86A4" w14:textId="77777777" w:rsidTr="00063097">
        <w:trPr>
          <w:trHeight w:val="331"/>
        </w:trPr>
        <w:tc>
          <w:tcPr>
            <w:tcW w:w="1204" w:type="dxa"/>
            <w:vAlign w:val="center"/>
          </w:tcPr>
          <w:p w14:paraId="595B797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2</w:t>
            </w:r>
          </w:p>
        </w:tc>
        <w:tc>
          <w:tcPr>
            <w:tcW w:w="1297" w:type="dxa"/>
            <w:vAlign w:val="center"/>
          </w:tcPr>
          <w:p w14:paraId="254EFE7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2</w:t>
            </w:r>
          </w:p>
        </w:tc>
        <w:tc>
          <w:tcPr>
            <w:tcW w:w="7877" w:type="dxa"/>
            <w:vAlign w:val="center"/>
          </w:tcPr>
          <w:p w14:paraId="6285760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Population Change and Immigration</w:t>
            </w:r>
          </w:p>
        </w:tc>
      </w:tr>
      <w:tr w:rsidR="00730FAE" w14:paraId="121FD8A8" w14:textId="77777777" w:rsidTr="00063097">
        <w:trPr>
          <w:trHeight w:val="331"/>
        </w:trPr>
        <w:tc>
          <w:tcPr>
            <w:tcW w:w="1204" w:type="dxa"/>
            <w:vAlign w:val="center"/>
          </w:tcPr>
          <w:p w14:paraId="62F31FD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2</w:t>
            </w:r>
          </w:p>
        </w:tc>
        <w:tc>
          <w:tcPr>
            <w:tcW w:w="1297" w:type="dxa"/>
            <w:vAlign w:val="center"/>
          </w:tcPr>
          <w:p w14:paraId="241941E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4</w:t>
            </w:r>
          </w:p>
        </w:tc>
        <w:tc>
          <w:tcPr>
            <w:tcW w:w="7877" w:type="dxa"/>
            <w:vAlign w:val="center"/>
          </w:tcPr>
          <w:p w14:paraId="78027A6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Race, Ethnicity, Gender, and NYC Politics</w:t>
            </w:r>
          </w:p>
        </w:tc>
      </w:tr>
      <w:tr w:rsidR="00730FAE" w14:paraId="25C65CAB" w14:textId="77777777" w:rsidTr="00063097">
        <w:trPr>
          <w:trHeight w:val="331"/>
        </w:trPr>
        <w:tc>
          <w:tcPr>
            <w:tcW w:w="1204" w:type="dxa"/>
            <w:vAlign w:val="center"/>
          </w:tcPr>
          <w:p w14:paraId="6AC760E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3</w:t>
            </w:r>
          </w:p>
        </w:tc>
        <w:tc>
          <w:tcPr>
            <w:tcW w:w="1297" w:type="dxa"/>
            <w:vAlign w:val="center"/>
          </w:tcPr>
          <w:p w14:paraId="7DDD3669"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Feb. 9 </w:t>
            </w:r>
          </w:p>
        </w:tc>
        <w:tc>
          <w:tcPr>
            <w:tcW w:w="7877" w:type="dxa"/>
            <w:vAlign w:val="center"/>
          </w:tcPr>
          <w:p w14:paraId="2A7D58D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Power and Authority in NYC Government, Part I </w:t>
            </w:r>
          </w:p>
        </w:tc>
      </w:tr>
      <w:tr w:rsidR="00730FAE" w14:paraId="21E392A4" w14:textId="77777777" w:rsidTr="00063097">
        <w:trPr>
          <w:trHeight w:val="331"/>
        </w:trPr>
        <w:tc>
          <w:tcPr>
            <w:tcW w:w="1204" w:type="dxa"/>
            <w:vAlign w:val="center"/>
          </w:tcPr>
          <w:p w14:paraId="45DDCBC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3</w:t>
            </w:r>
          </w:p>
        </w:tc>
        <w:tc>
          <w:tcPr>
            <w:tcW w:w="1297" w:type="dxa"/>
            <w:vAlign w:val="center"/>
          </w:tcPr>
          <w:p w14:paraId="68E0AD2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11</w:t>
            </w:r>
          </w:p>
        </w:tc>
        <w:tc>
          <w:tcPr>
            <w:tcW w:w="7877" w:type="dxa"/>
            <w:vAlign w:val="center"/>
          </w:tcPr>
          <w:p w14:paraId="0E605D2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Power and Authority in NYC Government, Part II</w:t>
            </w:r>
          </w:p>
        </w:tc>
      </w:tr>
      <w:tr w:rsidR="00730FAE" w14:paraId="1BBC366D" w14:textId="77777777" w:rsidTr="00063097">
        <w:trPr>
          <w:trHeight w:val="331"/>
        </w:trPr>
        <w:tc>
          <w:tcPr>
            <w:tcW w:w="1204" w:type="dxa"/>
            <w:vAlign w:val="center"/>
          </w:tcPr>
          <w:p w14:paraId="327D6AC1"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4</w:t>
            </w:r>
          </w:p>
        </w:tc>
        <w:tc>
          <w:tcPr>
            <w:tcW w:w="1297" w:type="dxa"/>
            <w:vAlign w:val="center"/>
          </w:tcPr>
          <w:p w14:paraId="10754B6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16</w:t>
            </w:r>
          </w:p>
        </w:tc>
        <w:tc>
          <w:tcPr>
            <w:tcW w:w="7877" w:type="dxa"/>
            <w:vAlign w:val="center"/>
          </w:tcPr>
          <w:p w14:paraId="7EDA675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How a Mayor Makes a Difference: La Guardia, Wagner, Lindsey, Beam, Koch, Dinkins, Part I</w:t>
            </w:r>
          </w:p>
        </w:tc>
      </w:tr>
      <w:tr w:rsidR="00730FAE" w14:paraId="04882663" w14:textId="77777777" w:rsidTr="00063097">
        <w:trPr>
          <w:trHeight w:val="350"/>
        </w:trPr>
        <w:tc>
          <w:tcPr>
            <w:tcW w:w="1204" w:type="dxa"/>
            <w:vAlign w:val="center"/>
          </w:tcPr>
          <w:p w14:paraId="1E80ACC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4</w:t>
            </w:r>
          </w:p>
        </w:tc>
        <w:tc>
          <w:tcPr>
            <w:tcW w:w="1297" w:type="dxa"/>
            <w:vAlign w:val="center"/>
          </w:tcPr>
          <w:p w14:paraId="4970CBB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18</w:t>
            </w:r>
          </w:p>
        </w:tc>
        <w:tc>
          <w:tcPr>
            <w:tcW w:w="7877" w:type="dxa"/>
            <w:vAlign w:val="center"/>
          </w:tcPr>
          <w:p w14:paraId="0745317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NO CLASS -- Monday Schedule</w:t>
            </w:r>
          </w:p>
        </w:tc>
      </w:tr>
      <w:tr w:rsidR="00730FAE" w14:paraId="6B39D4EF" w14:textId="77777777" w:rsidTr="00063097">
        <w:trPr>
          <w:trHeight w:val="350"/>
        </w:trPr>
        <w:tc>
          <w:tcPr>
            <w:tcW w:w="1204" w:type="dxa"/>
            <w:vAlign w:val="center"/>
          </w:tcPr>
          <w:p w14:paraId="76354A4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5</w:t>
            </w:r>
          </w:p>
        </w:tc>
        <w:tc>
          <w:tcPr>
            <w:tcW w:w="1297" w:type="dxa"/>
            <w:vAlign w:val="center"/>
          </w:tcPr>
          <w:p w14:paraId="756E727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23</w:t>
            </w:r>
          </w:p>
        </w:tc>
        <w:tc>
          <w:tcPr>
            <w:tcW w:w="7877" w:type="dxa"/>
            <w:vAlign w:val="center"/>
          </w:tcPr>
          <w:p w14:paraId="292AD4F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How a Mayor Makes a Difference: Giuliani, Bloomberg, De Blasio, Part II</w:t>
            </w:r>
          </w:p>
        </w:tc>
      </w:tr>
      <w:tr w:rsidR="00730FAE" w14:paraId="2CFF872D" w14:textId="77777777" w:rsidTr="00063097">
        <w:trPr>
          <w:trHeight w:val="350"/>
        </w:trPr>
        <w:tc>
          <w:tcPr>
            <w:tcW w:w="1204" w:type="dxa"/>
            <w:vAlign w:val="center"/>
          </w:tcPr>
          <w:p w14:paraId="24AACBA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5</w:t>
            </w:r>
          </w:p>
        </w:tc>
        <w:tc>
          <w:tcPr>
            <w:tcW w:w="1297" w:type="dxa"/>
            <w:vAlign w:val="center"/>
          </w:tcPr>
          <w:p w14:paraId="4753EF8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Feb. 25</w:t>
            </w:r>
          </w:p>
        </w:tc>
        <w:tc>
          <w:tcPr>
            <w:tcW w:w="7877" w:type="dxa"/>
            <w:vAlign w:val="center"/>
          </w:tcPr>
          <w:p w14:paraId="7A1905C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How NYC Raises and Spends Money</w:t>
            </w:r>
          </w:p>
        </w:tc>
      </w:tr>
      <w:tr w:rsidR="00730FAE" w14:paraId="410BA250" w14:textId="77777777" w:rsidTr="00063097">
        <w:trPr>
          <w:trHeight w:val="350"/>
        </w:trPr>
        <w:tc>
          <w:tcPr>
            <w:tcW w:w="1204" w:type="dxa"/>
            <w:vAlign w:val="center"/>
          </w:tcPr>
          <w:p w14:paraId="61F181C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6</w:t>
            </w:r>
          </w:p>
        </w:tc>
        <w:tc>
          <w:tcPr>
            <w:tcW w:w="1297" w:type="dxa"/>
            <w:vAlign w:val="center"/>
          </w:tcPr>
          <w:p w14:paraId="090C33C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2</w:t>
            </w:r>
          </w:p>
        </w:tc>
        <w:tc>
          <w:tcPr>
            <w:tcW w:w="7877" w:type="dxa"/>
            <w:vAlign w:val="center"/>
          </w:tcPr>
          <w:p w14:paraId="342BA25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The Politics of Public Safety, Part I </w:t>
            </w:r>
          </w:p>
          <w:p w14:paraId="08FF311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b/>
                <w:sz w:val="20"/>
                <w:szCs w:val="20"/>
              </w:rPr>
              <w:t>Midterm exam instructions posted to NYU Classes</w:t>
            </w:r>
          </w:p>
        </w:tc>
      </w:tr>
      <w:tr w:rsidR="00730FAE" w14:paraId="028D6BA8" w14:textId="77777777" w:rsidTr="00063097">
        <w:trPr>
          <w:trHeight w:val="350"/>
        </w:trPr>
        <w:tc>
          <w:tcPr>
            <w:tcW w:w="1204" w:type="dxa"/>
            <w:vAlign w:val="center"/>
          </w:tcPr>
          <w:p w14:paraId="765EB82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6</w:t>
            </w:r>
          </w:p>
        </w:tc>
        <w:tc>
          <w:tcPr>
            <w:tcW w:w="1297" w:type="dxa"/>
            <w:vAlign w:val="center"/>
          </w:tcPr>
          <w:p w14:paraId="2ACC330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4</w:t>
            </w:r>
          </w:p>
        </w:tc>
        <w:tc>
          <w:tcPr>
            <w:tcW w:w="7877" w:type="dxa"/>
            <w:vAlign w:val="center"/>
          </w:tcPr>
          <w:p w14:paraId="76CF1CB6" w14:textId="65176DE3" w:rsidR="00730FAE" w:rsidRDefault="00C32E5F">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Guest Speaker | Political Protests and Black Lives Matter</w:t>
            </w:r>
          </w:p>
        </w:tc>
      </w:tr>
      <w:tr w:rsidR="00730FAE" w14:paraId="7E2D7E7D" w14:textId="77777777" w:rsidTr="00063097">
        <w:trPr>
          <w:trHeight w:val="331"/>
        </w:trPr>
        <w:tc>
          <w:tcPr>
            <w:tcW w:w="1204" w:type="dxa"/>
            <w:vAlign w:val="center"/>
          </w:tcPr>
          <w:p w14:paraId="0667B12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7</w:t>
            </w:r>
          </w:p>
        </w:tc>
        <w:tc>
          <w:tcPr>
            <w:tcW w:w="1297" w:type="dxa"/>
            <w:vAlign w:val="center"/>
          </w:tcPr>
          <w:p w14:paraId="5302C8B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9</w:t>
            </w:r>
          </w:p>
        </w:tc>
        <w:tc>
          <w:tcPr>
            <w:tcW w:w="7877" w:type="dxa"/>
            <w:vAlign w:val="center"/>
          </w:tcPr>
          <w:p w14:paraId="2CDB8FEF" w14:textId="6313E02F" w:rsidR="00C32E5F" w:rsidRDefault="00C32E5F">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The Politics of Public Safety, Part II</w:t>
            </w:r>
          </w:p>
        </w:tc>
      </w:tr>
      <w:tr w:rsidR="00730FAE" w14:paraId="0F7046C5" w14:textId="77777777" w:rsidTr="00063097">
        <w:trPr>
          <w:trHeight w:val="331"/>
        </w:trPr>
        <w:tc>
          <w:tcPr>
            <w:tcW w:w="1204" w:type="dxa"/>
            <w:vAlign w:val="center"/>
          </w:tcPr>
          <w:p w14:paraId="325A8A3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7</w:t>
            </w:r>
          </w:p>
        </w:tc>
        <w:tc>
          <w:tcPr>
            <w:tcW w:w="1297" w:type="dxa"/>
            <w:vAlign w:val="center"/>
          </w:tcPr>
          <w:p w14:paraId="5675C6F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11</w:t>
            </w:r>
          </w:p>
        </w:tc>
        <w:tc>
          <w:tcPr>
            <w:tcW w:w="7877" w:type="dxa"/>
            <w:vAlign w:val="center"/>
          </w:tcPr>
          <w:p w14:paraId="7F5F8B4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sz w:val="20"/>
                <w:szCs w:val="20"/>
              </w:rPr>
              <w:t>Planning, Parks, and Historic Preservation, Part I</w:t>
            </w:r>
            <w:r>
              <w:rPr>
                <w:rFonts w:ascii="Arial" w:eastAsia="Arial" w:hAnsi="Arial" w:cs="Arial"/>
                <w:b/>
                <w:sz w:val="20"/>
                <w:szCs w:val="20"/>
              </w:rPr>
              <w:t xml:space="preserve"> </w:t>
            </w:r>
          </w:p>
        </w:tc>
      </w:tr>
      <w:tr w:rsidR="00730FAE" w14:paraId="0E5CC108" w14:textId="77777777" w:rsidTr="00063097">
        <w:trPr>
          <w:trHeight w:val="331"/>
        </w:trPr>
        <w:tc>
          <w:tcPr>
            <w:tcW w:w="1204" w:type="dxa"/>
            <w:vAlign w:val="center"/>
          </w:tcPr>
          <w:p w14:paraId="6157AAC9"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8</w:t>
            </w:r>
          </w:p>
        </w:tc>
        <w:tc>
          <w:tcPr>
            <w:tcW w:w="1297" w:type="dxa"/>
            <w:vAlign w:val="center"/>
          </w:tcPr>
          <w:p w14:paraId="7B3FDC33"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16</w:t>
            </w:r>
          </w:p>
        </w:tc>
        <w:tc>
          <w:tcPr>
            <w:tcW w:w="7877" w:type="dxa"/>
            <w:vAlign w:val="center"/>
          </w:tcPr>
          <w:p w14:paraId="5BEF820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Planning, Development, + Robert Caro’s </w:t>
            </w:r>
            <w:r>
              <w:rPr>
                <w:rFonts w:ascii="Arial" w:eastAsia="Arial" w:hAnsi="Arial" w:cs="Arial"/>
                <w:i/>
                <w:sz w:val="20"/>
                <w:szCs w:val="20"/>
              </w:rPr>
              <w:t>The Power Broker</w:t>
            </w:r>
            <w:r>
              <w:rPr>
                <w:rFonts w:ascii="Arial" w:eastAsia="Arial" w:hAnsi="Arial" w:cs="Arial"/>
                <w:sz w:val="20"/>
                <w:szCs w:val="20"/>
              </w:rPr>
              <w:t xml:space="preserve">, Part II </w:t>
            </w:r>
          </w:p>
        </w:tc>
      </w:tr>
      <w:tr w:rsidR="00730FAE" w14:paraId="0D7A3F38" w14:textId="77777777" w:rsidTr="00063097">
        <w:trPr>
          <w:trHeight w:val="331"/>
        </w:trPr>
        <w:tc>
          <w:tcPr>
            <w:tcW w:w="1204" w:type="dxa"/>
            <w:vAlign w:val="center"/>
          </w:tcPr>
          <w:p w14:paraId="17660C0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8</w:t>
            </w:r>
          </w:p>
        </w:tc>
        <w:tc>
          <w:tcPr>
            <w:tcW w:w="1297" w:type="dxa"/>
            <w:vAlign w:val="center"/>
          </w:tcPr>
          <w:p w14:paraId="40E7296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18</w:t>
            </w:r>
          </w:p>
        </w:tc>
        <w:tc>
          <w:tcPr>
            <w:tcW w:w="7877" w:type="dxa"/>
            <w:vAlign w:val="center"/>
          </w:tcPr>
          <w:p w14:paraId="7F2C203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NO CLASS</w:t>
            </w:r>
          </w:p>
          <w:p w14:paraId="5ADDE3D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b/>
                <w:sz w:val="20"/>
                <w:szCs w:val="20"/>
              </w:rPr>
              <w:t xml:space="preserve">Submit midterm exam to NYU Classes by 11:00 </w:t>
            </w:r>
            <w:proofErr w:type="spellStart"/>
            <w:r>
              <w:rPr>
                <w:rFonts w:ascii="Arial" w:eastAsia="Arial" w:hAnsi="Arial" w:cs="Arial"/>
                <w:b/>
                <w:sz w:val="20"/>
                <w:szCs w:val="20"/>
              </w:rPr>
              <w:t>a.m</w:t>
            </w:r>
            <w:proofErr w:type="spellEnd"/>
          </w:p>
        </w:tc>
      </w:tr>
      <w:tr w:rsidR="00730FAE" w14:paraId="3B7BA72D" w14:textId="77777777" w:rsidTr="00063097">
        <w:trPr>
          <w:trHeight w:val="331"/>
        </w:trPr>
        <w:tc>
          <w:tcPr>
            <w:tcW w:w="1204" w:type="dxa"/>
            <w:vAlign w:val="center"/>
          </w:tcPr>
          <w:p w14:paraId="25D7FCD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9</w:t>
            </w:r>
          </w:p>
        </w:tc>
        <w:tc>
          <w:tcPr>
            <w:tcW w:w="1297" w:type="dxa"/>
            <w:vAlign w:val="center"/>
          </w:tcPr>
          <w:p w14:paraId="6A0BB87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23</w:t>
            </w:r>
          </w:p>
        </w:tc>
        <w:tc>
          <w:tcPr>
            <w:tcW w:w="7877" w:type="dxa"/>
            <w:vAlign w:val="center"/>
          </w:tcPr>
          <w:p w14:paraId="5EB0B0CE"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 xml:space="preserve">Transportation Politics: The Subway System, New York City, and the MTA, Part I </w:t>
            </w:r>
          </w:p>
        </w:tc>
      </w:tr>
      <w:tr w:rsidR="00730FAE" w14:paraId="294EEF1D" w14:textId="77777777" w:rsidTr="00063097">
        <w:trPr>
          <w:trHeight w:val="331"/>
        </w:trPr>
        <w:tc>
          <w:tcPr>
            <w:tcW w:w="1204" w:type="dxa"/>
            <w:vAlign w:val="center"/>
          </w:tcPr>
          <w:p w14:paraId="11C9491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Week 9 </w:t>
            </w:r>
          </w:p>
        </w:tc>
        <w:tc>
          <w:tcPr>
            <w:tcW w:w="1297" w:type="dxa"/>
            <w:vAlign w:val="center"/>
          </w:tcPr>
          <w:p w14:paraId="72066FE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25</w:t>
            </w:r>
          </w:p>
        </w:tc>
        <w:tc>
          <w:tcPr>
            <w:tcW w:w="7877" w:type="dxa"/>
            <w:vAlign w:val="center"/>
          </w:tcPr>
          <w:p w14:paraId="7BFF6AE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Transportation Politics: Multiple Modes of Mobility, Part II</w:t>
            </w:r>
          </w:p>
          <w:p w14:paraId="10B5CB8F"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b/>
                <w:sz w:val="20"/>
                <w:szCs w:val="20"/>
              </w:rPr>
              <w:t>Policy essay instructions posted to NYU Classes</w:t>
            </w:r>
          </w:p>
        </w:tc>
      </w:tr>
      <w:tr w:rsidR="00730FAE" w14:paraId="254A4703" w14:textId="77777777" w:rsidTr="00063097">
        <w:trPr>
          <w:trHeight w:val="331"/>
        </w:trPr>
        <w:tc>
          <w:tcPr>
            <w:tcW w:w="1204" w:type="dxa"/>
            <w:vAlign w:val="center"/>
          </w:tcPr>
          <w:p w14:paraId="5437EDE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Week 10 </w:t>
            </w:r>
          </w:p>
        </w:tc>
        <w:tc>
          <w:tcPr>
            <w:tcW w:w="1297" w:type="dxa"/>
            <w:vAlign w:val="center"/>
          </w:tcPr>
          <w:p w14:paraId="00AF4E0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Mar. 30</w:t>
            </w:r>
          </w:p>
        </w:tc>
        <w:tc>
          <w:tcPr>
            <w:tcW w:w="7877" w:type="dxa"/>
            <w:vAlign w:val="center"/>
          </w:tcPr>
          <w:p w14:paraId="60512D7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How Disasters Shape NYC Policies: The 1832 Cholera Epidemic, 1918 Flu, September 11th, the 2008 Financial Crisis, Part I</w:t>
            </w:r>
          </w:p>
        </w:tc>
      </w:tr>
      <w:tr w:rsidR="00730FAE" w14:paraId="4EA2C072" w14:textId="77777777" w:rsidTr="00063097">
        <w:trPr>
          <w:trHeight w:val="331"/>
        </w:trPr>
        <w:tc>
          <w:tcPr>
            <w:tcW w:w="1204" w:type="dxa"/>
            <w:vAlign w:val="center"/>
          </w:tcPr>
          <w:p w14:paraId="2D930B0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lastRenderedPageBreak/>
              <w:t xml:space="preserve">Week 10 </w:t>
            </w:r>
          </w:p>
        </w:tc>
        <w:tc>
          <w:tcPr>
            <w:tcW w:w="1297" w:type="dxa"/>
            <w:vAlign w:val="center"/>
          </w:tcPr>
          <w:p w14:paraId="7D1B6D6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1</w:t>
            </w:r>
          </w:p>
        </w:tc>
        <w:tc>
          <w:tcPr>
            <w:tcW w:w="7877" w:type="dxa"/>
            <w:vAlign w:val="center"/>
          </w:tcPr>
          <w:p w14:paraId="203FE78D"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0"/>
                <w:szCs w:val="20"/>
              </w:rPr>
            </w:pPr>
            <w:r>
              <w:rPr>
                <w:rFonts w:ascii="Arial" w:eastAsia="Arial" w:hAnsi="Arial" w:cs="Arial"/>
                <w:sz w:val="20"/>
                <w:szCs w:val="20"/>
              </w:rPr>
              <w:t>How Disasters Shape NYC Policies: COVID-19, Part II</w:t>
            </w:r>
          </w:p>
        </w:tc>
      </w:tr>
      <w:tr w:rsidR="00730FAE" w14:paraId="287C3E87" w14:textId="77777777" w:rsidTr="00063097">
        <w:trPr>
          <w:trHeight w:val="331"/>
        </w:trPr>
        <w:tc>
          <w:tcPr>
            <w:tcW w:w="1204" w:type="dxa"/>
            <w:vAlign w:val="center"/>
          </w:tcPr>
          <w:p w14:paraId="54BDC66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Week 11 </w:t>
            </w:r>
          </w:p>
        </w:tc>
        <w:tc>
          <w:tcPr>
            <w:tcW w:w="1297" w:type="dxa"/>
            <w:vAlign w:val="center"/>
          </w:tcPr>
          <w:p w14:paraId="0F715A5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6</w:t>
            </w:r>
          </w:p>
        </w:tc>
        <w:tc>
          <w:tcPr>
            <w:tcW w:w="7877" w:type="dxa"/>
            <w:vAlign w:val="center"/>
          </w:tcPr>
          <w:p w14:paraId="0AA2F421" w14:textId="7ED5EBEC"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0"/>
                <w:szCs w:val="20"/>
              </w:rPr>
            </w:pPr>
            <w:r>
              <w:rPr>
                <w:rFonts w:ascii="Arial" w:eastAsia="Arial" w:hAnsi="Arial" w:cs="Arial"/>
                <w:sz w:val="20"/>
                <w:szCs w:val="20"/>
              </w:rPr>
              <w:t xml:space="preserve">School Politics: </w:t>
            </w:r>
            <w:r w:rsidR="009B1B39" w:rsidRPr="009B1B39">
              <w:rPr>
                <w:rFonts w:ascii="Arial" w:eastAsia="Arial" w:hAnsi="Arial" w:cs="Arial"/>
                <w:sz w:val="20"/>
                <w:szCs w:val="20"/>
              </w:rPr>
              <w:t>Mayoral Control, School Choice, Race, Achievement, and Testing</w:t>
            </w:r>
          </w:p>
        </w:tc>
      </w:tr>
      <w:tr w:rsidR="00730FAE" w14:paraId="7A0055F9" w14:textId="77777777" w:rsidTr="00063097">
        <w:trPr>
          <w:trHeight w:val="331"/>
        </w:trPr>
        <w:tc>
          <w:tcPr>
            <w:tcW w:w="1204" w:type="dxa"/>
            <w:vAlign w:val="center"/>
          </w:tcPr>
          <w:p w14:paraId="41777EC9"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11</w:t>
            </w:r>
          </w:p>
        </w:tc>
        <w:tc>
          <w:tcPr>
            <w:tcW w:w="1297" w:type="dxa"/>
            <w:vAlign w:val="center"/>
          </w:tcPr>
          <w:p w14:paraId="2047B24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8</w:t>
            </w:r>
          </w:p>
        </w:tc>
        <w:tc>
          <w:tcPr>
            <w:tcW w:w="7877" w:type="dxa"/>
            <w:vAlign w:val="center"/>
          </w:tcPr>
          <w:p w14:paraId="798EE551" w14:textId="4CF0D3DE" w:rsidR="00730FAE" w:rsidRPr="00AF0DA8" w:rsidRDefault="009B1B3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bCs/>
                <w:sz w:val="20"/>
                <w:szCs w:val="20"/>
              </w:rPr>
            </w:pPr>
            <w:r w:rsidRPr="00AF0DA8">
              <w:rPr>
                <w:rFonts w:ascii="Arial" w:eastAsia="Arial" w:hAnsi="Arial" w:cs="Arial"/>
                <w:b/>
                <w:bCs/>
                <w:sz w:val="20"/>
                <w:szCs w:val="20"/>
                <w:u w:val="single"/>
              </w:rPr>
              <w:t>Guest Speaker</w:t>
            </w:r>
            <w:r w:rsidR="00AF0DA8">
              <w:rPr>
                <w:rFonts w:ascii="Arial" w:eastAsia="Arial" w:hAnsi="Arial" w:cs="Arial"/>
                <w:b/>
                <w:bCs/>
                <w:sz w:val="20"/>
                <w:szCs w:val="20"/>
              </w:rPr>
              <w:t xml:space="preserve">: </w:t>
            </w:r>
            <w:r w:rsidR="000D2B9F" w:rsidRPr="00AF0DA8">
              <w:rPr>
                <w:rFonts w:ascii="Arial" w:eastAsia="Arial" w:hAnsi="Arial" w:cs="Arial"/>
                <w:b/>
                <w:bCs/>
                <w:sz w:val="20"/>
                <w:szCs w:val="20"/>
              </w:rPr>
              <w:t>Joyce Choi Li</w:t>
            </w:r>
            <w:r w:rsidR="00505973" w:rsidRPr="00AF0DA8">
              <w:rPr>
                <w:rFonts w:ascii="Arial" w:eastAsia="Arial" w:hAnsi="Arial" w:cs="Arial"/>
                <w:b/>
                <w:bCs/>
                <w:sz w:val="20"/>
                <w:szCs w:val="20"/>
              </w:rPr>
              <w:t>, Chief of Staff to the Trace Program at the NYC COVID-19 Test and Trace Corps</w:t>
            </w:r>
          </w:p>
        </w:tc>
      </w:tr>
      <w:tr w:rsidR="00730FAE" w14:paraId="422AEBBF" w14:textId="77777777" w:rsidTr="00063097">
        <w:trPr>
          <w:trHeight w:val="331"/>
        </w:trPr>
        <w:tc>
          <w:tcPr>
            <w:tcW w:w="1204" w:type="dxa"/>
            <w:vAlign w:val="center"/>
          </w:tcPr>
          <w:p w14:paraId="79EF33E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12</w:t>
            </w:r>
          </w:p>
        </w:tc>
        <w:tc>
          <w:tcPr>
            <w:tcW w:w="1297" w:type="dxa"/>
            <w:vAlign w:val="center"/>
          </w:tcPr>
          <w:p w14:paraId="68A72E4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13</w:t>
            </w:r>
          </w:p>
        </w:tc>
        <w:tc>
          <w:tcPr>
            <w:tcW w:w="7877" w:type="dxa"/>
            <w:vAlign w:val="center"/>
          </w:tcPr>
          <w:p w14:paraId="70A6983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 xml:space="preserve">Economic Development in NYC, Part I </w:t>
            </w:r>
          </w:p>
        </w:tc>
      </w:tr>
      <w:tr w:rsidR="00730FAE" w14:paraId="4B27F2B9" w14:textId="77777777" w:rsidTr="00063097">
        <w:trPr>
          <w:trHeight w:val="331"/>
        </w:trPr>
        <w:tc>
          <w:tcPr>
            <w:tcW w:w="1204" w:type="dxa"/>
            <w:vAlign w:val="center"/>
          </w:tcPr>
          <w:p w14:paraId="03A2CFD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12</w:t>
            </w:r>
          </w:p>
        </w:tc>
        <w:tc>
          <w:tcPr>
            <w:tcW w:w="1297" w:type="dxa"/>
            <w:vAlign w:val="center"/>
          </w:tcPr>
          <w:p w14:paraId="180C093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15</w:t>
            </w:r>
          </w:p>
        </w:tc>
        <w:tc>
          <w:tcPr>
            <w:tcW w:w="7877" w:type="dxa"/>
            <w:vAlign w:val="center"/>
          </w:tcPr>
          <w:p w14:paraId="20B89571" w14:textId="117152E3" w:rsidR="000D2B9F" w:rsidRPr="00AF0DA8" w:rsidRDefault="000D2B9F">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bCs/>
                <w:sz w:val="20"/>
                <w:szCs w:val="20"/>
              </w:rPr>
            </w:pPr>
            <w:r w:rsidRPr="00AF0DA8">
              <w:rPr>
                <w:rFonts w:ascii="Arial" w:eastAsia="Arial" w:hAnsi="Arial" w:cs="Arial"/>
                <w:b/>
                <w:bCs/>
                <w:sz w:val="20"/>
                <w:szCs w:val="20"/>
                <w:u w:val="single"/>
              </w:rPr>
              <w:t>Guest Speaker</w:t>
            </w:r>
            <w:r w:rsidR="00AF0DA8">
              <w:rPr>
                <w:rFonts w:ascii="Arial" w:eastAsia="Arial" w:hAnsi="Arial" w:cs="Arial"/>
                <w:b/>
                <w:bCs/>
                <w:sz w:val="20"/>
                <w:szCs w:val="20"/>
              </w:rPr>
              <w:t xml:space="preserve">: </w:t>
            </w:r>
            <w:r w:rsidR="00505973" w:rsidRPr="00AF0DA8">
              <w:rPr>
                <w:rFonts w:ascii="Arial" w:eastAsia="Arial" w:hAnsi="Arial" w:cs="Arial"/>
                <w:b/>
                <w:bCs/>
                <w:sz w:val="20"/>
                <w:szCs w:val="20"/>
              </w:rPr>
              <w:t>Jean Bae, Director of Legislative Affairs and Policy for the Mayor's Office of Immigrant Affairs</w:t>
            </w:r>
          </w:p>
          <w:p w14:paraId="1FB3AE0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b/>
                <w:sz w:val="20"/>
                <w:szCs w:val="20"/>
              </w:rPr>
              <w:t>Submit policy essay topic to NYU Classes by 11:00 a.m.</w:t>
            </w:r>
          </w:p>
        </w:tc>
      </w:tr>
      <w:tr w:rsidR="00730FAE" w14:paraId="276B278C" w14:textId="77777777" w:rsidTr="00063097">
        <w:trPr>
          <w:trHeight w:val="331"/>
        </w:trPr>
        <w:tc>
          <w:tcPr>
            <w:tcW w:w="1204" w:type="dxa"/>
            <w:vAlign w:val="center"/>
          </w:tcPr>
          <w:p w14:paraId="5697752D"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13</w:t>
            </w:r>
          </w:p>
        </w:tc>
        <w:tc>
          <w:tcPr>
            <w:tcW w:w="1297" w:type="dxa"/>
            <w:vAlign w:val="center"/>
          </w:tcPr>
          <w:p w14:paraId="0B77349D"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20</w:t>
            </w:r>
          </w:p>
        </w:tc>
        <w:tc>
          <w:tcPr>
            <w:tcW w:w="7877" w:type="dxa"/>
            <w:vAlign w:val="center"/>
          </w:tcPr>
          <w:p w14:paraId="4624ACF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How Federal and State Policies Influence New York City</w:t>
            </w:r>
          </w:p>
          <w:p w14:paraId="772A28C6" w14:textId="51230FB0" w:rsidR="000D2B9F" w:rsidRPr="00AF0DA8" w:rsidRDefault="000D2B9F" w:rsidP="00505973">
            <w:pPr>
              <w:pStyle w:val="Heading2"/>
              <w:spacing w:before="0" w:after="0"/>
              <w:rPr>
                <w:b/>
                <w:bCs/>
              </w:rPr>
            </w:pPr>
            <w:r w:rsidRPr="00AF0DA8">
              <w:rPr>
                <w:rFonts w:ascii="Arial" w:eastAsia="Arial" w:hAnsi="Arial" w:cs="Arial"/>
                <w:b/>
                <w:bCs/>
                <w:sz w:val="20"/>
                <w:szCs w:val="20"/>
                <w:u w:val="single"/>
              </w:rPr>
              <w:t>Guest Speaker</w:t>
            </w:r>
            <w:r w:rsidR="00AF0DA8">
              <w:rPr>
                <w:rFonts w:ascii="Arial" w:eastAsia="Arial" w:hAnsi="Arial" w:cs="Arial"/>
                <w:b/>
                <w:bCs/>
                <w:sz w:val="20"/>
                <w:szCs w:val="20"/>
              </w:rPr>
              <w:t xml:space="preserve">: </w:t>
            </w:r>
            <w:r w:rsidRPr="00AF0DA8">
              <w:rPr>
                <w:rFonts w:ascii="Arial" w:eastAsia="Arial" w:hAnsi="Arial" w:cs="Arial"/>
                <w:b/>
                <w:bCs/>
                <w:sz w:val="20"/>
                <w:szCs w:val="20"/>
              </w:rPr>
              <w:t xml:space="preserve">Michael </w:t>
            </w:r>
            <w:proofErr w:type="spellStart"/>
            <w:r w:rsidRPr="00AF0DA8">
              <w:rPr>
                <w:rFonts w:ascii="Arial" w:eastAsia="Arial" w:hAnsi="Arial" w:cs="Arial"/>
                <w:b/>
                <w:bCs/>
                <w:sz w:val="20"/>
                <w:szCs w:val="20"/>
              </w:rPr>
              <w:t>Laskawy</w:t>
            </w:r>
            <w:proofErr w:type="spellEnd"/>
            <w:r w:rsidR="00505973" w:rsidRPr="00AF0DA8">
              <w:rPr>
                <w:rFonts w:ascii="Arial" w:eastAsia="Arial" w:hAnsi="Arial" w:cs="Arial"/>
                <w:b/>
                <w:bCs/>
                <w:sz w:val="20"/>
                <w:szCs w:val="20"/>
              </w:rPr>
              <w:t xml:space="preserve">, </w:t>
            </w:r>
            <w:r w:rsidR="00505973" w:rsidRPr="00AF0DA8">
              <w:rPr>
                <w:rFonts w:ascii="Arial" w:hAnsi="Arial" w:cs="Arial"/>
                <w:b/>
                <w:bCs/>
                <w:color w:val="000000"/>
                <w:sz w:val="20"/>
                <w:szCs w:val="20"/>
              </w:rPr>
              <w:t>Visiting Scholar at NYU and former Senior Policy Advisor to the Governor</w:t>
            </w:r>
          </w:p>
        </w:tc>
      </w:tr>
      <w:tr w:rsidR="00730FAE" w14:paraId="5FD286AA" w14:textId="77777777" w:rsidTr="00063097">
        <w:trPr>
          <w:trHeight w:val="315"/>
        </w:trPr>
        <w:tc>
          <w:tcPr>
            <w:tcW w:w="1204" w:type="dxa"/>
            <w:vAlign w:val="center"/>
          </w:tcPr>
          <w:p w14:paraId="54D8E3D3"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r>
              <w:rPr>
                <w:rFonts w:ascii="Arial" w:eastAsia="Arial" w:hAnsi="Arial" w:cs="Arial"/>
                <w:sz w:val="20"/>
                <w:szCs w:val="20"/>
              </w:rPr>
              <w:t>Week 13</w:t>
            </w:r>
          </w:p>
        </w:tc>
        <w:tc>
          <w:tcPr>
            <w:tcW w:w="1297" w:type="dxa"/>
            <w:vAlign w:val="center"/>
          </w:tcPr>
          <w:p w14:paraId="1FA8F7D0"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22</w:t>
            </w:r>
          </w:p>
        </w:tc>
        <w:tc>
          <w:tcPr>
            <w:tcW w:w="7877" w:type="dxa"/>
            <w:vAlign w:val="center"/>
          </w:tcPr>
          <w:p w14:paraId="3037981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0"/>
                <w:szCs w:val="20"/>
              </w:rPr>
            </w:pPr>
            <w:r>
              <w:rPr>
                <w:rFonts w:ascii="Arial" w:eastAsia="Arial" w:hAnsi="Arial" w:cs="Arial"/>
                <w:sz w:val="20"/>
                <w:szCs w:val="20"/>
              </w:rPr>
              <w:t xml:space="preserve">Voter Turnout and Participation in Municipal Elections </w:t>
            </w:r>
          </w:p>
        </w:tc>
      </w:tr>
      <w:tr w:rsidR="00730FAE" w14:paraId="76715639" w14:textId="77777777" w:rsidTr="00063097">
        <w:trPr>
          <w:trHeight w:val="331"/>
        </w:trPr>
        <w:tc>
          <w:tcPr>
            <w:tcW w:w="1204" w:type="dxa"/>
            <w:vAlign w:val="center"/>
          </w:tcPr>
          <w:p w14:paraId="2A851F9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14</w:t>
            </w:r>
          </w:p>
        </w:tc>
        <w:tc>
          <w:tcPr>
            <w:tcW w:w="1297" w:type="dxa"/>
            <w:vAlign w:val="center"/>
          </w:tcPr>
          <w:p w14:paraId="5018E88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27</w:t>
            </w:r>
          </w:p>
        </w:tc>
        <w:tc>
          <w:tcPr>
            <w:tcW w:w="7877" w:type="dxa"/>
            <w:vAlign w:val="center"/>
          </w:tcPr>
          <w:p w14:paraId="669D3744" w14:textId="22D3CBD4"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 xml:space="preserve">The Mayoral Election of 2021 </w:t>
            </w:r>
          </w:p>
          <w:p w14:paraId="323F4069" w14:textId="38A316A7" w:rsidR="003D5CBA" w:rsidRPr="003D5CBA" w:rsidRDefault="003D5CBA">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bCs/>
                <w:sz w:val="20"/>
                <w:szCs w:val="20"/>
                <w:lang w:val="en-US"/>
              </w:rPr>
            </w:pPr>
            <w:r>
              <w:rPr>
                <w:rFonts w:ascii="Arial" w:eastAsia="Arial" w:hAnsi="Arial" w:cs="Arial"/>
                <w:b/>
                <w:bCs/>
                <w:sz w:val="20"/>
                <w:szCs w:val="20"/>
                <w:u w:val="single"/>
              </w:rPr>
              <w:t>Guest Speaker</w:t>
            </w:r>
            <w:r>
              <w:rPr>
                <w:rFonts w:ascii="Arial" w:eastAsia="Arial" w:hAnsi="Arial" w:cs="Arial"/>
                <w:sz w:val="20"/>
                <w:szCs w:val="20"/>
              </w:rPr>
              <w:t xml:space="preserve">: </w:t>
            </w:r>
            <w:r w:rsidRPr="003D5CBA">
              <w:rPr>
                <w:rFonts w:ascii="Arial" w:eastAsia="Arial" w:hAnsi="Arial" w:cs="Arial"/>
                <w:b/>
                <w:bCs/>
                <w:sz w:val="20"/>
                <w:szCs w:val="20"/>
                <w:lang w:val="en-US"/>
              </w:rPr>
              <w:t xml:space="preserve">Rachel </w:t>
            </w:r>
            <w:r w:rsidR="008A724C" w:rsidRPr="008A724C">
              <w:rPr>
                <w:rFonts w:ascii="Arial" w:eastAsia="Arial" w:hAnsi="Arial" w:cs="Arial"/>
                <w:b/>
                <w:bCs/>
                <w:sz w:val="20"/>
                <w:szCs w:val="20"/>
                <w:lang w:val="en-US"/>
              </w:rPr>
              <w:t>Noerdlinger</w:t>
            </w:r>
            <w:r w:rsidRPr="003D5CBA">
              <w:rPr>
                <w:rFonts w:ascii="Arial" w:eastAsia="Arial" w:hAnsi="Arial" w:cs="Arial"/>
                <w:b/>
                <w:bCs/>
                <w:sz w:val="20"/>
                <w:szCs w:val="20"/>
                <w:lang w:val="en-US"/>
              </w:rPr>
              <w:t>, Partner at</w:t>
            </w:r>
            <w:r>
              <w:rPr>
                <w:rFonts w:ascii="Arial" w:eastAsia="Arial" w:hAnsi="Arial" w:cs="Arial"/>
                <w:sz w:val="20"/>
                <w:szCs w:val="20"/>
                <w:lang w:val="en-US"/>
              </w:rPr>
              <w:t xml:space="preserve"> </w:t>
            </w:r>
            <w:r w:rsidRPr="003D5CBA">
              <w:rPr>
                <w:rFonts w:ascii="Arial" w:eastAsia="Arial" w:hAnsi="Arial" w:cs="Arial"/>
                <w:b/>
                <w:bCs/>
                <w:sz w:val="20"/>
                <w:szCs w:val="20"/>
                <w:lang w:val="en-US"/>
              </w:rPr>
              <w:t>Mercury LLC and</w:t>
            </w:r>
            <w:r>
              <w:rPr>
                <w:rFonts w:ascii="Arial" w:eastAsia="Arial" w:hAnsi="Arial" w:cs="Arial"/>
                <w:sz w:val="20"/>
                <w:szCs w:val="20"/>
                <w:lang w:val="en-US"/>
              </w:rPr>
              <w:t xml:space="preserve"> </w:t>
            </w:r>
            <w:r>
              <w:rPr>
                <w:rFonts w:ascii="Arial" w:eastAsia="Arial" w:hAnsi="Arial" w:cs="Arial"/>
                <w:b/>
                <w:bCs/>
                <w:sz w:val="20"/>
                <w:szCs w:val="20"/>
                <w:lang w:val="en-US"/>
              </w:rPr>
              <w:t xml:space="preserve">former </w:t>
            </w:r>
            <w:r w:rsidRPr="003D5CBA">
              <w:rPr>
                <w:rFonts w:ascii="Arial" w:eastAsia="Arial" w:hAnsi="Arial" w:cs="Arial"/>
                <w:b/>
                <w:bCs/>
                <w:sz w:val="20"/>
                <w:szCs w:val="20"/>
                <w:lang w:val="en-US"/>
              </w:rPr>
              <w:t xml:space="preserve">Chief of Staff for New York City’s First Lady </w:t>
            </w:r>
            <w:proofErr w:type="spellStart"/>
            <w:r w:rsidRPr="003D5CBA">
              <w:rPr>
                <w:rFonts w:ascii="Arial" w:eastAsia="Arial" w:hAnsi="Arial" w:cs="Arial"/>
                <w:b/>
                <w:bCs/>
                <w:sz w:val="20"/>
                <w:szCs w:val="20"/>
                <w:lang w:val="en-US"/>
              </w:rPr>
              <w:t>Chirlane</w:t>
            </w:r>
            <w:proofErr w:type="spellEnd"/>
            <w:r w:rsidRPr="003D5CBA">
              <w:rPr>
                <w:rFonts w:ascii="Arial" w:eastAsia="Arial" w:hAnsi="Arial" w:cs="Arial"/>
                <w:b/>
                <w:bCs/>
                <w:sz w:val="20"/>
                <w:szCs w:val="20"/>
                <w:lang w:val="en-US"/>
              </w:rPr>
              <w:t xml:space="preserve"> McCray</w:t>
            </w:r>
          </w:p>
          <w:p w14:paraId="385E1CB2"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sz w:val="20"/>
                <w:szCs w:val="20"/>
              </w:rPr>
            </w:pPr>
            <w:r>
              <w:rPr>
                <w:rFonts w:ascii="Arial" w:eastAsia="Arial" w:hAnsi="Arial" w:cs="Arial"/>
                <w:b/>
                <w:sz w:val="20"/>
                <w:szCs w:val="20"/>
              </w:rPr>
              <w:t>Submit</w:t>
            </w:r>
            <w:r>
              <w:rPr>
                <w:rFonts w:ascii="Arial" w:eastAsia="Arial" w:hAnsi="Arial" w:cs="Arial"/>
                <w:sz w:val="20"/>
                <w:szCs w:val="20"/>
              </w:rPr>
              <w:t xml:space="preserve"> </w:t>
            </w:r>
            <w:r>
              <w:rPr>
                <w:rFonts w:ascii="Arial" w:eastAsia="Arial" w:hAnsi="Arial" w:cs="Arial"/>
                <w:b/>
                <w:sz w:val="20"/>
                <w:szCs w:val="20"/>
              </w:rPr>
              <w:t>policy</w:t>
            </w:r>
            <w:r>
              <w:rPr>
                <w:rFonts w:ascii="Arial" w:eastAsia="Arial" w:hAnsi="Arial" w:cs="Arial"/>
                <w:sz w:val="20"/>
                <w:szCs w:val="20"/>
              </w:rPr>
              <w:t xml:space="preserve"> </w:t>
            </w:r>
            <w:r>
              <w:rPr>
                <w:rFonts w:ascii="Arial" w:eastAsia="Arial" w:hAnsi="Arial" w:cs="Arial"/>
                <w:b/>
                <w:sz w:val="20"/>
                <w:szCs w:val="20"/>
              </w:rPr>
              <w:t>essay to NYU Classes by 11:00 a.m.</w:t>
            </w:r>
          </w:p>
          <w:p w14:paraId="0D7FAF36"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b/>
                <w:sz w:val="20"/>
                <w:szCs w:val="20"/>
              </w:rPr>
            </w:pPr>
            <w:bookmarkStart w:id="12" w:name="_yigh11svpv8l" w:colFirst="0" w:colLast="0"/>
            <w:bookmarkEnd w:id="12"/>
            <w:r>
              <w:rPr>
                <w:rFonts w:ascii="Arial" w:eastAsia="Arial" w:hAnsi="Arial" w:cs="Arial"/>
                <w:b/>
                <w:sz w:val="20"/>
                <w:szCs w:val="20"/>
              </w:rPr>
              <w:t>Final exam instructions posted to NYU Classes</w:t>
            </w:r>
          </w:p>
        </w:tc>
      </w:tr>
      <w:tr w:rsidR="00730FAE" w14:paraId="350EBC62" w14:textId="77777777" w:rsidTr="00063097">
        <w:trPr>
          <w:trHeight w:val="331"/>
        </w:trPr>
        <w:tc>
          <w:tcPr>
            <w:tcW w:w="1204" w:type="dxa"/>
            <w:vAlign w:val="center"/>
          </w:tcPr>
          <w:p w14:paraId="7505BDF8"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14</w:t>
            </w:r>
          </w:p>
        </w:tc>
        <w:tc>
          <w:tcPr>
            <w:tcW w:w="1297" w:type="dxa"/>
            <w:vAlign w:val="center"/>
          </w:tcPr>
          <w:p w14:paraId="7855B74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Apr. 29</w:t>
            </w:r>
          </w:p>
        </w:tc>
        <w:tc>
          <w:tcPr>
            <w:tcW w:w="7877" w:type="dxa"/>
            <w:vAlign w:val="center"/>
          </w:tcPr>
          <w:p w14:paraId="12D4BC6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 xml:space="preserve">Environmental Policy &amp; Climate Change </w:t>
            </w:r>
          </w:p>
          <w:p w14:paraId="0B64CCBA" w14:textId="65AAEEDE" w:rsidR="00D63011" w:rsidRPr="00D63011" w:rsidRDefault="00D6301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bCs/>
                <w:sz w:val="20"/>
                <w:szCs w:val="20"/>
              </w:rPr>
            </w:pPr>
            <w:r w:rsidRPr="00D63011">
              <w:rPr>
                <w:rFonts w:ascii="Arial" w:eastAsia="Arial" w:hAnsi="Arial" w:cs="Arial"/>
                <w:b/>
                <w:bCs/>
                <w:sz w:val="20"/>
                <w:szCs w:val="20"/>
                <w:u w:val="single"/>
              </w:rPr>
              <w:t>Guest Speaker</w:t>
            </w:r>
            <w:r>
              <w:rPr>
                <w:rFonts w:ascii="Arial" w:eastAsia="Arial" w:hAnsi="Arial" w:cs="Arial"/>
                <w:b/>
                <w:bCs/>
                <w:sz w:val="20"/>
                <w:szCs w:val="20"/>
              </w:rPr>
              <w:t xml:space="preserve">: Adam Freed, </w:t>
            </w:r>
            <w:r w:rsidRPr="00D63011">
              <w:rPr>
                <w:rFonts w:ascii="Arial" w:eastAsia="Arial" w:hAnsi="Arial" w:cs="Arial"/>
                <w:b/>
                <w:bCs/>
                <w:sz w:val="20"/>
                <w:szCs w:val="20"/>
              </w:rPr>
              <w:t>Principal</w:t>
            </w:r>
            <w:r>
              <w:rPr>
                <w:rFonts w:ascii="Arial" w:eastAsia="Arial" w:hAnsi="Arial" w:cs="Arial"/>
                <w:b/>
                <w:bCs/>
                <w:sz w:val="20"/>
                <w:szCs w:val="20"/>
              </w:rPr>
              <w:t xml:space="preserve"> of </w:t>
            </w:r>
            <w:r w:rsidRPr="00D63011">
              <w:rPr>
                <w:rFonts w:ascii="Arial" w:eastAsia="Arial" w:hAnsi="Arial" w:cs="Arial"/>
                <w:b/>
                <w:bCs/>
                <w:sz w:val="20"/>
                <w:szCs w:val="20"/>
              </w:rPr>
              <w:t>Sustainability Practice</w:t>
            </w:r>
            <w:r>
              <w:rPr>
                <w:rFonts w:ascii="Arial" w:eastAsia="Arial" w:hAnsi="Arial" w:cs="Arial"/>
                <w:b/>
                <w:bCs/>
                <w:sz w:val="20"/>
                <w:szCs w:val="20"/>
              </w:rPr>
              <w:t xml:space="preserve"> at Bloomberg Associates</w:t>
            </w:r>
          </w:p>
        </w:tc>
      </w:tr>
      <w:tr w:rsidR="00730FAE" w14:paraId="7D14CB2C" w14:textId="77777777" w:rsidTr="00063097">
        <w:trPr>
          <w:trHeight w:val="331"/>
        </w:trPr>
        <w:tc>
          <w:tcPr>
            <w:tcW w:w="1204" w:type="dxa"/>
            <w:vAlign w:val="center"/>
          </w:tcPr>
          <w:p w14:paraId="115DDA04"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15</w:t>
            </w:r>
          </w:p>
        </w:tc>
        <w:tc>
          <w:tcPr>
            <w:tcW w:w="1297" w:type="dxa"/>
            <w:vAlign w:val="center"/>
          </w:tcPr>
          <w:p w14:paraId="588179D5"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May 4</w:t>
            </w:r>
          </w:p>
        </w:tc>
        <w:tc>
          <w:tcPr>
            <w:tcW w:w="7877" w:type="dxa"/>
            <w:vAlign w:val="center"/>
          </w:tcPr>
          <w:p w14:paraId="7A2BCAEC"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sz w:val="20"/>
                <w:szCs w:val="20"/>
              </w:rPr>
            </w:pPr>
            <w:r>
              <w:rPr>
                <w:rFonts w:ascii="Arial" w:eastAsia="Arial" w:hAnsi="Arial" w:cs="Arial"/>
                <w:sz w:val="20"/>
                <w:szCs w:val="20"/>
              </w:rPr>
              <w:t>Political and economic impacts of COVID-19 on the Future of NY</w:t>
            </w:r>
          </w:p>
        </w:tc>
      </w:tr>
      <w:tr w:rsidR="00730FAE" w14:paraId="614F7D14" w14:textId="77777777" w:rsidTr="00063097">
        <w:trPr>
          <w:trHeight w:val="331"/>
        </w:trPr>
        <w:tc>
          <w:tcPr>
            <w:tcW w:w="1204" w:type="dxa"/>
            <w:vAlign w:val="center"/>
          </w:tcPr>
          <w:p w14:paraId="21C3588A"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Week 15</w:t>
            </w:r>
          </w:p>
        </w:tc>
        <w:tc>
          <w:tcPr>
            <w:tcW w:w="1297" w:type="dxa"/>
            <w:vAlign w:val="center"/>
          </w:tcPr>
          <w:p w14:paraId="5E285BD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May 6 </w:t>
            </w:r>
          </w:p>
        </w:tc>
        <w:tc>
          <w:tcPr>
            <w:tcW w:w="7877" w:type="dxa"/>
            <w:vAlign w:val="center"/>
          </w:tcPr>
          <w:p w14:paraId="4D58C377"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Semester overview</w:t>
            </w:r>
          </w:p>
        </w:tc>
      </w:tr>
      <w:tr w:rsidR="00730FAE" w14:paraId="710D0D1C" w14:textId="77777777" w:rsidTr="00063097">
        <w:trPr>
          <w:trHeight w:val="331"/>
        </w:trPr>
        <w:tc>
          <w:tcPr>
            <w:tcW w:w="1204" w:type="dxa"/>
            <w:vAlign w:val="center"/>
          </w:tcPr>
          <w:p w14:paraId="417E41BB" w14:textId="77777777"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 xml:space="preserve"> ———</w:t>
            </w:r>
          </w:p>
        </w:tc>
        <w:tc>
          <w:tcPr>
            <w:tcW w:w="1297" w:type="dxa"/>
            <w:vAlign w:val="center"/>
          </w:tcPr>
          <w:p w14:paraId="23AC7821" w14:textId="1E1C450E"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sz w:val="20"/>
                <w:szCs w:val="20"/>
              </w:rPr>
              <w:t>May 1</w:t>
            </w:r>
            <w:r w:rsidR="00922E86">
              <w:rPr>
                <w:rFonts w:ascii="Arial" w:eastAsia="Arial" w:hAnsi="Arial" w:cs="Arial"/>
                <w:sz w:val="20"/>
                <w:szCs w:val="20"/>
              </w:rPr>
              <w:t>5</w:t>
            </w:r>
          </w:p>
        </w:tc>
        <w:tc>
          <w:tcPr>
            <w:tcW w:w="7877" w:type="dxa"/>
            <w:vAlign w:val="center"/>
          </w:tcPr>
          <w:p w14:paraId="2A89519F" w14:textId="756E0CBE" w:rsidR="00730FAE" w:rsidRDefault="00893DF9">
            <w:pPr>
              <w:pBdr>
                <w:top w:val="none" w:sz="0" w:space="0" w:color="000000"/>
                <w:left w:val="none" w:sz="0" w:space="0" w:color="000000"/>
                <w:bottom w:val="none" w:sz="0" w:space="0" w:color="000000"/>
                <w:right w:val="none" w:sz="0" w:space="0" w:color="000000"/>
                <w:between w:val="none" w:sz="0" w:space="0" w:color="000000"/>
              </w:pBdr>
              <w:spacing w:before="47" w:line="240" w:lineRule="auto"/>
              <w:ind w:right="-20"/>
              <w:rPr>
                <w:rFonts w:ascii="Arial" w:eastAsia="Arial" w:hAnsi="Arial" w:cs="Arial"/>
                <w:sz w:val="20"/>
                <w:szCs w:val="20"/>
              </w:rPr>
            </w:pPr>
            <w:r>
              <w:rPr>
                <w:rFonts w:ascii="Arial" w:eastAsia="Arial" w:hAnsi="Arial" w:cs="Arial"/>
                <w:b/>
                <w:sz w:val="20"/>
                <w:szCs w:val="20"/>
              </w:rPr>
              <w:t>Submit final exam to NYU Classes by 11:</w:t>
            </w:r>
            <w:r w:rsidR="00922E86">
              <w:rPr>
                <w:rFonts w:ascii="Arial" w:eastAsia="Arial" w:hAnsi="Arial" w:cs="Arial"/>
                <w:b/>
                <w:sz w:val="20"/>
                <w:szCs w:val="20"/>
              </w:rPr>
              <w:t>55</w:t>
            </w:r>
            <w:r>
              <w:rPr>
                <w:rFonts w:ascii="Arial" w:eastAsia="Arial" w:hAnsi="Arial" w:cs="Arial"/>
                <w:b/>
                <w:sz w:val="20"/>
                <w:szCs w:val="20"/>
              </w:rPr>
              <w:t xml:space="preserve"> </w:t>
            </w:r>
            <w:r w:rsidR="00922E86">
              <w:rPr>
                <w:rFonts w:ascii="Arial" w:eastAsia="Arial" w:hAnsi="Arial" w:cs="Arial"/>
                <w:b/>
                <w:sz w:val="20"/>
                <w:szCs w:val="20"/>
              </w:rPr>
              <w:t>p</w:t>
            </w:r>
            <w:r>
              <w:rPr>
                <w:rFonts w:ascii="Arial" w:eastAsia="Arial" w:hAnsi="Arial" w:cs="Arial"/>
                <w:b/>
                <w:sz w:val="20"/>
                <w:szCs w:val="20"/>
              </w:rPr>
              <w:t>.m.</w:t>
            </w:r>
          </w:p>
        </w:tc>
      </w:tr>
    </w:tbl>
    <w:p w14:paraId="1CBCEEE6" w14:textId="77777777" w:rsidR="00730FAE" w:rsidRDefault="00730FAE">
      <w:pPr>
        <w:rPr>
          <w:rFonts w:ascii="Arial" w:eastAsia="Arial" w:hAnsi="Arial" w:cs="Arial"/>
          <w:sz w:val="22"/>
          <w:szCs w:val="22"/>
        </w:rPr>
      </w:pPr>
    </w:p>
    <w:p w14:paraId="1725AD9F" w14:textId="77777777" w:rsidR="00730FAE" w:rsidRDefault="00730FAE">
      <w:pPr>
        <w:pStyle w:val="Heading2"/>
        <w:pBdr>
          <w:top w:val="none" w:sz="0" w:space="0" w:color="000000"/>
          <w:left w:val="none" w:sz="0" w:space="0" w:color="000000"/>
          <w:bottom w:val="none" w:sz="0" w:space="0" w:color="000000"/>
          <w:right w:val="none" w:sz="0" w:space="0" w:color="000000"/>
          <w:between w:val="none" w:sz="0" w:space="0" w:color="000000"/>
        </w:pBdr>
        <w:spacing w:line="240" w:lineRule="auto"/>
        <w:rPr>
          <w:rFonts w:ascii="Arial" w:eastAsia="Arial" w:hAnsi="Arial" w:cs="Arial"/>
          <w:b/>
        </w:rPr>
      </w:pPr>
      <w:bookmarkStart w:id="13" w:name="_2s8eyo1" w:colFirst="0" w:colLast="0"/>
      <w:bookmarkEnd w:id="13"/>
    </w:p>
    <w:p w14:paraId="1B826BDB" w14:textId="77777777" w:rsidR="00730FAE" w:rsidRDefault="00730FAE"/>
    <w:sectPr w:rsidR="00730FAE">
      <w:headerReference w:type="even" r:id="rId71"/>
      <w:headerReference w:type="default" r:id="rId72"/>
      <w:footerReference w:type="even" r:id="rId73"/>
      <w:footerReference w:type="default" r:id="rId74"/>
      <w:headerReference w:type="first" r:id="rId75"/>
      <w:footerReference w:type="first" r:id="rId7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C4580" w14:textId="77777777" w:rsidR="009F2FBE" w:rsidRDefault="009F2FBE" w:rsidP="00C32E5F">
      <w:pPr>
        <w:spacing w:line="240" w:lineRule="auto"/>
      </w:pPr>
      <w:r>
        <w:separator/>
      </w:r>
    </w:p>
  </w:endnote>
  <w:endnote w:type="continuationSeparator" w:id="0">
    <w:p w14:paraId="76AFEA20" w14:textId="77777777" w:rsidR="009F2FBE" w:rsidRDefault="009F2FBE" w:rsidP="00C32E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F375" w14:textId="77777777" w:rsidR="00C32E5F" w:rsidRDefault="00C32E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2441" w14:textId="77777777" w:rsidR="00C32E5F" w:rsidRDefault="00C32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A3BFE" w14:textId="77777777" w:rsidR="00C32E5F" w:rsidRDefault="00C32E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7365B" w14:textId="77777777" w:rsidR="009F2FBE" w:rsidRDefault="009F2FBE" w:rsidP="00C32E5F">
      <w:pPr>
        <w:spacing w:line="240" w:lineRule="auto"/>
      </w:pPr>
      <w:r>
        <w:separator/>
      </w:r>
    </w:p>
  </w:footnote>
  <w:footnote w:type="continuationSeparator" w:id="0">
    <w:p w14:paraId="04A86D77" w14:textId="77777777" w:rsidR="009F2FBE" w:rsidRDefault="009F2FBE" w:rsidP="00C32E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0A227" w14:textId="77777777" w:rsidR="00C32E5F" w:rsidRDefault="00C32E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CF43F" w14:textId="77777777" w:rsidR="00C32E5F" w:rsidRDefault="00C32E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06BD5" w14:textId="77777777" w:rsidR="00C32E5F" w:rsidRDefault="00C32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7537"/>
    <w:multiLevelType w:val="multilevel"/>
    <w:tmpl w:val="28E2B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181936"/>
    <w:multiLevelType w:val="multilevel"/>
    <w:tmpl w:val="A63A77B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702735"/>
    <w:multiLevelType w:val="multilevel"/>
    <w:tmpl w:val="A498DC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1E1E59"/>
    <w:multiLevelType w:val="multilevel"/>
    <w:tmpl w:val="F28ED5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DDF28D2"/>
    <w:multiLevelType w:val="multilevel"/>
    <w:tmpl w:val="7E54F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3BC5725"/>
    <w:multiLevelType w:val="multilevel"/>
    <w:tmpl w:val="C554A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C8A7AA5"/>
    <w:multiLevelType w:val="multilevel"/>
    <w:tmpl w:val="A5A2C2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1"/>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FAE"/>
    <w:rsid w:val="00063097"/>
    <w:rsid w:val="000D2B9F"/>
    <w:rsid w:val="001C2E5E"/>
    <w:rsid w:val="00265DD8"/>
    <w:rsid w:val="00271423"/>
    <w:rsid w:val="0037105F"/>
    <w:rsid w:val="003D5CBA"/>
    <w:rsid w:val="00505973"/>
    <w:rsid w:val="005120EB"/>
    <w:rsid w:val="005B7FFD"/>
    <w:rsid w:val="00730FAE"/>
    <w:rsid w:val="008915B6"/>
    <w:rsid w:val="00893DF9"/>
    <w:rsid w:val="008A724C"/>
    <w:rsid w:val="0091635C"/>
    <w:rsid w:val="00922E86"/>
    <w:rsid w:val="009B1B39"/>
    <w:rsid w:val="009F2FBE"/>
    <w:rsid w:val="00AF0DA8"/>
    <w:rsid w:val="00C32E5F"/>
    <w:rsid w:val="00CD2949"/>
    <w:rsid w:val="00CE6304"/>
    <w:rsid w:val="00D6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0C28B"/>
  <w15:docId w15:val="{87133882-A368-A84D-AE39-DD8EA4CC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32E5F"/>
    <w:pPr>
      <w:tabs>
        <w:tab w:val="center" w:pos="4680"/>
        <w:tab w:val="right" w:pos="9360"/>
      </w:tabs>
      <w:spacing w:line="240" w:lineRule="auto"/>
    </w:pPr>
  </w:style>
  <w:style w:type="character" w:customStyle="1" w:styleId="HeaderChar">
    <w:name w:val="Header Char"/>
    <w:basedOn w:val="DefaultParagraphFont"/>
    <w:link w:val="Header"/>
    <w:uiPriority w:val="99"/>
    <w:rsid w:val="00C32E5F"/>
  </w:style>
  <w:style w:type="paragraph" w:styleId="Footer">
    <w:name w:val="footer"/>
    <w:basedOn w:val="Normal"/>
    <w:link w:val="FooterChar"/>
    <w:uiPriority w:val="99"/>
    <w:unhideWhenUsed/>
    <w:rsid w:val="00C32E5F"/>
    <w:pPr>
      <w:tabs>
        <w:tab w:val="center" w:pos="4680"/>
        <w:tab w:val="right" w:pos="9360"/>
      </w:tabs>
      <w:spacing w:line="240" w:lineRule="auto"/>
    </w:pPr>
  </w:style>
  <w:style w:type="character" w:customStyle="1" w:styleId="FooterChar">
    <w:name w:val="Footer Char"/>
    <w:basedOn w:val="DefaultParagraphFont"/>
    <w:link w:val="Footer"/>
    <w:uiPriority w:val="99"/>
    <w:rsid w:val="00C32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980">
      <w:bodyDiv w:val="1"/>
      <w:marLeft w:val="0"/>
      <w:marRight w:val="0"/>
      <w:marTop w:val="0"/>
      <w:marBottom w:val="0"/>
      <w:divBdr>
        <w:top w:val="none" w:sz="0" w:space="0" w:color="auto"/>
        <w:left w:val="none" w:sz="0" w:space="0" w:color="auto"/>
        <w:bottom w:val="none" w:sz="0" w:space="0" w:color="auto"/>
        <w:right w:val="none" w:sz="0" w:space="0" w:color="auto"/>
      </w:divBdr>
    </w:div>
    <w:div w:id="246161937">
      <w:bodyDiv w:val="1"/>
      <w:marLeft w:val="0"/>
      <w:marRight w:val="0"/>
      <w:marTop w:val="0"/>
      <w:marBottom w:val="0"/>
      <w:divBdr>
        <w:top w:val="none" w:sz="0" w:space="0" w:color="auto"/>
        <w:left w:val="none" w:sz="0" w:space="0" w:color="auto"/>
        <w:bottom w:val="none" w:sz="0" w:space="0" w:color="auto"/>
        <w:right w:val="none" w:sz="0" w:space="0" w:color="auto"/>
      </w:divBdr>
    </w:div>
    <w:div w:id="527840215">
      <w:bodyDiv w:val="1"/>
      <w:marLeft w:val="0"/>
      <w:marRight w:val="0"/>
      <w:marTop w:val="0"/>
      <w:marBottom w:val="0"/>
      <w:divBdr>
        <w:top w:val="none" w:sz="0" w:space="0" w:color="auto"/>
        <w:left w:val="none" w:sz="0" w:space="0" w:color="auto"/>
        <w:bottom w:val="none" w:sz="0" w:space="0" w:color="auto"/>
        <w:right w:val="none" w:sz="0" w:space="0" w:color="auto"/>
      </w:divBdr>
    </w:div>
    <w:div w:id="547910793">
      <w:bodyDiv w:val="1"/>
      <w:marLeft w:val="0"/>
      <w:marRight w:val="0"/>
      <w:marTop w:val="0"/>
      <w:marBottom w:val="0"/>
      <w:divBdr>
        <w:top w:val="none" w:sz="0" w:space="0" w:color="auto"/>
        <w:left w:val="none" w:sz="0" w:space="0" w:color="auto"/>
        <w:bottom w:val="none" w:sz="0" w:space="0" w:color="auto"/>
        <w:right w:val="none" w:sz="0" w:space="0" w:color="auto"/>
      </w:divBdr>
    </w:div>
    <w:div w:id="745494638">
      <w:bodyDiv w:val="1"/>
      <w:marLeft w:val="0"/>
      <w:marRight w:val="0"/>
      <w:marTop w:val="0"/>
      <w:marBottom w:val="0"/>
      <w:divBdr>
        <w:top w:val="none" w:sz="0" w:space="0" w:color="auto"/>
        <w:left w:val="none" w:sz="0" w:space="0" w:color="auto"/>
        <w:bottom w:val="none" w:sz="0" w:space="0" w:color="auto"/>
        <w:right w:val="none" w:sz="0" w:space="0" w:color="auto"/>
      </w:divBdr>
    </w:div>
    <w:div w:id="1513571512">
      <w:bodyDiv w:val="1"/>
      <w:marLeft w:val="0"/>
      <w:marRight w:val="0"/>
      <w:marTop w:val="0"/>
      <w:marBottom w:val="0"/>
      <w:divBdr>
        <w:top w:val="none" w:sz="0" w:space="0" w:color="auto"/>
        <w:left w:val="none" w:sz="0" w:space="0" w:color="auto"/>
        <w:bottom w:val="none" w:sz="0" w:space="0" w:color="auto"/>
        <w:right w:val="none" w:sz="0" w:space="0" w:color="auto"/>
      </w:divBdr>
    </w:div>
    <w:div w:id="1610773985">
      <w:bodyDiv w:val="1"/>
      <w:marLeft w:val="0"/>
      <w:marRight w:val="0"/>
      <w:marTop w:val="0"/>
      <w:marBottom w:val="0"/>
      <w:divBdr>
        <w:top w:val="none" w:sz="0" w:space="0" w:color="auto"/>
        <w:left w:val="none" w:sz="0" w:space="0" w:color="auto"/>
        <w:bottom w:val="none" w:sz="0" w:space="0" w:color="auto"/>
        <w:right w:val="none" w:sz="0" w:space="0" w:color="auto"/>
      </w:divBdr>
    </w:div>
    <w:div w:id="1639188178">
      <w:bodyDiv w:val="1"/>
      <w:marLeft w:val="0"/>
      <w:marRight w:val="0"/>
      <w:marTop w:val="0"/>
      <w:marBottom w:val="0"/>
      <w:divBdr>
        <w:top w:val="none" w:sz="0" w:space="0" w:color="auto"/>
        <w:left w:val="none" w:sz="0" w:space="0" w:color="auto"/>
        <w:bottom w:val="none" w:sz="0" w:space="0" w:color="auto"/>
        <w:right w:val="none" w:sz="0" w:space="0" w:color="auto"/>
      </w:divBdr>
    </w:div>
    <w:div w:id="1688168788">
      <w:bodyDiv w:val="1"/>
      <w:marLeft w:val="0"/>
      <w:marRight w:val="0"/>
      <w:marTop w:val="0"/>
      <w:marBottom w:val="0"/>
      <w:divBdr>
        <w:top w:val="none" w:sz="0" w:space="0" w:color="auto"/>
        <w:left w:val="none" w:sz="0" w:space="0" w:color="auto"/>
        <w:bottom w:val="none" w:sz="0" w:space="0" w:color="auto"/>
        <w:right w:val="none" w:sz="0" w:space="0" w:color="auto"/>
      </w:divBdr>
    </w:div>
    <w:div w:id="181980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othamist.com/" TargetMode="External"/><Relationship Id="rId21" Type="http://schemas.openxmlformats.org/officeDocument/2006/relationships/hyperlink" Target="https://www.ny.curbed.com/" TargetMode="External"/><Relationship Id="rId42" Type="http://schemas.openxmlformats.org/officeDocument/2006/relationships/hyperlink" Target="http://furmancenter.org/" TargetMode="External"/><Relationship Id="rId47" Type="http://schemas.openxmlformats.org/officeDocument/2006/relationships/hyperlink" Target="https://www1.nyc.gov/site/omb/index.page" TargetMode="External"/><Relationship Id="rId63" Type="http://schemas.openxmlformats.org/officeDocument/2006/relationships/hyperlink" Target="https://podcasts.apple.com/us/podcast/public-affairs-and-government/id556537484?mt=2" TargetMode="External"/><Relationship Id="rId68" Type="http://schemas.openxmlformats.org/officeDocument/2006/relationships/hyperlink" Target="https://www.nyu.edu/students/communities-and-groups/students-with-disabilities.html" TargetMode="External"/><Relationship Id="rId16" Type="http://schemas.openxmlformats.org/officeDocument/2006/relationships/hyperlink" Target="https://www.cityandstateny.com/" TargetMode="External"/><Relationship Id="rId11" Type="http://schemas.openxmlformats.org/officeDocument/2006/relationships/hyperlink" Target="https://calendar.google.com/calendar/selfsched?sstoken=UUk0NHdnZndMQUotfGRlZmF1bHR8MGQ0YmZlZTlmNGU1NWQ2NDAwZjZjZDE0NmI3NmNjMWM" TargetMode="External"/><Relationship Id="rId24" Type="http://schemas.openxmlformats.org/officeDocument/2006/relationships/hyperlink" Target="http://www.nydailynews.com/news/politics/" TargetMode="External"/><Relationship Id="rId32" Type="http://schemas.openxmlformats.org/officeDocument/2006/relationships/hyperlink" Target="https://nyc.streetsblog.org/" TargetMode="External"/><Relationship Id="rId37" Type="http://schemas.openxmlformats.org/officeDocument/2006/relationships/hyperlink" Target="https://cbcny.org/" TargetMode="External"/><Relationship Id="rId40" Type="http://schemas.openxmlformats.org/officeDocument/2006/relationships/hyperlink" Target="https://www.manhattan-institute.org/" TargetMode="External"/><Relationship Id="rId45" Type="http://schemas.openxmlformats.org/officeDocument/2006/relationships/hyperlink" Target="https://www1.nyc.gov/site/planning/index.page" TargetMode="External"/><Relationship Id="rId53" Type="http://schemas.openxmlformats.org/officeDocument/2006/relationships/hyperlink" Target="https://podcasts.apple.com/us/podcast/the-brian-lehrer-show/id73331636?mt=2" TargetMode="External"/><Relationship Id="rId58" Type="http://schemas.openxmlformats.org/officeDocument/2006/relationships/hyperlink" Target="about:blank" TargetMode="External"/><Relationship Id="rId66" Type="http://schemas.openxmlformats.org/officeDocument/2006/relationships/hyperlink" Target="https://wagner.nyu.edu/portal/students/policies/code" TargetMode="External"/><Relationship Id="rId74" Type="http://schemas.openxmlformats.org/officeDocument/2006/relationships/footer" Target="footer2.xml"/><Relationship Id="rId5" Type="http://schemas.openxmlformats.org/officeDocument/2006/relationships/footnotes" Target="footnotes.xml"/><Relationship Id="rId61" Type="http://schemas.openxmlformats.org/officeDocument/2006/relationships/hyperlink" Target="https://podcasts.apple.com/us/podcast/new-york-now/id672341970?mt=2" TargetMode="External"/><Relationship Id="rId19" Type="http://schemas.openxmlformats.org/officeDocument/2006/relationships/hyperlink" Target="https://citylimits.org/" TargetMode="External"/><Relationship Id="rId14" Type="http://schemas.openxmlformats.org/officeDocument/2006/relationships/hyperlink" Target="https://www.chalkbeat.org/ny/" TargetMode="External"/><Relationship Id="rId22" Type="http://schemas.openxmlformats.org/officeDocument/2006/relationships/hyperlink" Target="http://nymag.com/daily/intelligencer/" TargetMode="External"/><Relationship Id="rId27" Type="http://schemas.openxmlformats.org/officeDocument/2006/relationships/hyperlink" Target="https://nypost.com/" TargetMode="External"/><Relationship Id="rId30" Type="http://schemas.openxmlformats.org/officeDocument/2006/relationships/hyperlink" Target="http://observer.com/politics/" TargetMode="External"/><Relationship Id="rId35" Type="http://schemas.openxmlformats.org/officeDocument/2006/relationships/hyperlink" Target="https://www.wsj.com/" TargetMode="External"/><Relationship Id="rId43" Type="http://schemas.openxmlformats.org/officeDocument/2006/relationships/hyperlink" Target="https://wagner.nyu.edu/rudincenter" TargetMode="External"/><Relationship Id="rId48" Type="http://schemas.openxmlformats.org/officeDocument/2006/relationships/hyperlink" Target="https://opendata.cityofnewyork.us/" TargetMode="External"/><Relationship Id="rId56" Type="http://schemas.openxmlformats.org/officeDocument/2006/relationships/hyperlink" Target="about:blank" TargetMode="External"/><Relationship Id="rId64" Type="http://schemas.openxmlformats.org/officeDocument/2006/relationships/hyperlink" Target="https://podcasts.apple.com/us/podcast/secrets-of-new-york/id446120016?mt=2" TargetMode="External"/><Relationship Id="rId69" Type="http://schemas.openxmlformats.org/officeDocument/2006/relationships/hyperlink" Target="mailto:mosescsd@nyu.edu" TargetMode="External"/><Relationship Id="rId77" Type="http://schemas.openxmlformats.org/officeDocument/2006/relationships/fontTable" Target="fontTable.xml"/><Relationship Id="rId8" Type="http://schemas.openxmlformats.org/officeDocument/2006/relationships/hyperlink" Target="mailto:moss.mitchell@gmail.com" TargetMode="External"/><Relationship Id="rId51" Type="http://schemas.openxmlformats.org/officeDocument/2006/relationships/hyperlink" Target="https://podcasts.apple.com/us/podcast/the-bowery-boys-new-york-city-history/id258530615?mt=2" TargetMode="External"/><Relationship Id="rId72"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s://nyu.zoom.us/j/91309257082" TargetMode="External"/><Relationship Id="rId17" Type="http://schemas.openxmlformats.org/officeDocument/2006/relationships/hyperlink" Target="https://www.city-journal.org/" TargetMode="External"/><Relationship Id="rId25" Type="http://schemas.openxmlformats.org/officeDocument/2006/relationships/hyperlink" Target="http://www.gothamgazette.com/" TargetMode="External"/><Relationship Id="rId33" Type="http://schemas.openxmlformats.org/officeDocument/2006/relationships/hyperlink" Target="https://blog.timesunion.com/capitol/" TargetMode="External"/><Relationship Id="rId38" Type="http://schemas.openxmlformats.org/officeDocument/2006/relationships/hyperlink" Target="https://www.empirecenter.org/" TargetMode="External"/><Relationship Id="rId46" Type="http://schemas.openxmlformats.org/officeDocument/2006/relationships/hyperlink" Target="http://www.ibo.nyc.ny.us/" TargetMode="External"/><Relationship Id="rId59" Type="http://schemas.openxmlformats.org/officeDocument/2006/relationships/hyperlink" Target="about:blank" TargetMode="External"/><Relationship Id="rId67" Type="http://schemas.openxmlformats.org/officeDocument/2006/relationships/hyperlink" Target="https://wagner.nyu.edu/portal/students/policies/academic-oath" TargetMode="External"/><Relationship Id="rId20" Type="http://schemas.openxmlformats.org/officeDocument/2006/relationships/hyperlink" Target="https://www.crainsnewyork.com/" TargetMode="External"/><Relationship Id="rId41" Type="http://schemas.openxmlformats.org/officeDocument/2006/relationships/hyperlink" Target="http://thegreatestgrid.mcny.org/" TargetMode="External"/><Relationship Id="rId54" Type="http://schemas.openxmlformats.org/officeDocument/2006/relationships/hyperlink" Target="https://podcasts.apple.com/us/podcast/brooklyn-deep-third-rail/id834770888?mt=2" TargetMode="External"/><Relationship Id="rId62" Type="http://schemas.openxmlformats.org/officeDocument/2006/relationships/hyperlink" Target="https://podcasts.apple.com/us/podcast/nycedc-economic-snapshot/id406252932?mt=2" TargetMode="External"/><Relationship Id="rId70" Type="http://schemas.openxmlformats.org/officeDocument/2006/relationships/hyperlink" Target="https://www.nyu.edu/about/policies-guidelines-compliance/policies-and-guidelines/university-calendar-policy-on-religious-holidays.html" TargetMode="External"/><Relationship Id="rId75"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hecity.nyc/" TargetMode="External"/><Relationship Id="rId23" Type="http://schemas.openxmlformats.org/officeDocument/2006/relationships/hyperlink" Target="http://interactive.nydailynews.com/project/archive/amazing-history-nyc/" TargetMode="External"/><Relationship Id="rId28" Type="http://schemas.openxmlformats.org/officeDocument/2006/relationships/hyperlink" Target="http://nytimes.com/section/nyregion" TargetMode="External"/><Relationship Id="rId36" Type="http://schemas.openxmlformats.org/officeDocument/2006/relationships/hyperlink" Target="https://nycfuture.org/about" TargetMode="External"/><Relationship Id="rId49" Type="http://schemas.openxmlformats.org/officeDocument/2006/relationships/hyperlink" Target="http://www.osc.state.ny.us/" TargetMode="External"/><Relationship Id="rId57" Type="http://schemas.openxmlformats.org/officeDocument/2006/relationships/hyperlink" Target="https://podcasts.apple.com/us/podcast/the-city-concealed-thirteen/id343870610?mt=2" TargetMode="External"/><Relationship Id="rId10" Type="http://schemas.openxmlformats.org/officeDocument/2006/relationships/hyperlink" Target="mailto:orl211@nyu.edu" TargetMode="External"/><Relationship Id="rId31" Type="http://schemas.openxmlformats.org/officeDocument/2006/relationships/hyperlink" Target="https://www.politico.com/states/new-york" TargetMode="External"/><Relationship Id="rId44" Type="http://schemas.openxmlformats.org/officeDocument/2006/relationships/hyperlink" Target="http://www.centernyc.org/" TargetMode="External"/><Relationship Id="rId52" Type="http://schemas.openxmlformats.org/officeDocument/2006/relationships/hyperlink" Target="https://podcasts.apple.com/us/podcast/break-in-the-case/id1483868671" TargetMode="External"/><Relationship Id="rId60" Type="http://schemas.openxmlformats.org/officeDocument/2006/relationships/hyperlink" Target="https://podcasts.apple.com/us/podcast/max-murphy/id1143579069?mt=2" TargetMode="External"/><Relationship Id="rId65" Type="http://schemas.openxmlformats.org/officeDocument/2006/relationships/hyperlink" Target="https://podcasts.apple.com/us/podcast/whats-the-data-point/id1246487663?mt=2"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alendar.google.com/calendar/selfsched?sstoken=UUk0NHdnZndMQUotfGRlZmF1bHR8MGQ0YmZlZTlmNGU1NWQ2NDAwZjZjZDE0NmI3NmNjMWM" TargetMode="External"/><Relationship Id="rId13" Type="http://schemas.openxmlformats.org/officeDocument/2006/relationships/hyperlink" Target="https://bklyner.com/" TargetMode="External"/><Relationship Id="rId18" Type="http://schemas.openxmlformats.org/officeDocument/2006/relationships/hyperlink" Target="https://www.citylab.com/locations/cities/new-york/" TargetMode="External"/><Relationship Id="rId39" Type="http://schemas.openxmlformats.org/officeDocument/2006/relationships/hyperlink" Target="http://fiscalpolicy.org/" TargetMode="External"/><Relationship Id="rId34" Type="http://schemas.openxmlformats.org/officeDocument/2006/relationships/hyperlink" Target="https://www.villagevoice.com/" TargetMode="External"/><Relationship Id="rId50" Type="http://schemas.openxmlformats.org/officeDocument/2006/relationships/hyperlink" Target="https://podcasts.apple.com/us/podcast/city-journals-10-blocks/id273130612?mt=2" TargetMode="External"/><Relationship Id="rId55" Type="http://schemas.openxmlformats.org/officeDocument/2006/relationships/hyperlink" Target="https://podcasts.apple.com/us/podcast/brooklyn-usa/id1166364708?mt=2" TargetMode="External"/><Relationship Id="rId76" Type="http://schemas.openxmlformats.org/officeDocument/2006/relationships/footer" Target="footer3.xml"/><Relationship Id="rId7" Type="http://schemas.openxmlformats.org/officeDocument/2006/relationships/image" Target="media/image1.jpg"/><Relationship Id="rId71"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next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13570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Spencer</dc:creator>
  <cp:lastModifiedBy>Andrew Spencer</cp:lastModifiedBy>
  <cp:revision>2</cp:revision>
  <dcterms:created xsi:type="dcterms:W3CDTF">2021-11-29T20:47:00Z</dcterms:created>
  <dcterms:modified xsi:type="dcterms:W3CDTF">2021-11-29T20:47:00Z</dcterms:modified>
</cp:coreProperties>
</file>