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1B1" w14:textId="6C6B319C" w:rsidR="00123C80" w:rsidRPr="001F3A12" w:rsidRDefault="00123C80" w:rsidP="00D20288">
      <w:pPr>
        <w:pStyle w:val="Heading1"/>
        <w:keepNext w:val="0"/>
        <w:keepLines w:val="0"/>
        <w:spacing w:before="120"/>
        <w:jc w:val="center"/>
        <w:rPr>
          <w:b/>
          <w:sz w:val="46"/>
          <w:szCs w:val="46"/>
        </w:rPr>
      </w:pPr>
      <w:bookmarkStart w:id="0" w:name="_9j295h4h53dh" w:colFirst="0" w:colLast="0"/>
      <w:bookmarkEnd w:id="0"/>
      <w:r w:rsidRPr="001F3A12">
        <w:rPr>
          <w:b/>
          <w:noProof/>
          <w:sz w:val="46"/>
          <w:szCs w:val="46"/>
          <w:lang w:val="en-US"/>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69C115FA" w14:textId="77777777" w:rsidR="00F66902" w:rsidRPr="00F403EC" w:rsidRDefault="005372CC" w:rsidP="004175A7">
      <w:pPr>
        <w:pStyle w:val="Heading1"/>
        <w:keepNext w:val="0"/>
        <w:keepLines w:val="0"/>
        <w:tabs>
          <w:tab w:val="right" w:pos="2160"/>
          <w:tab w:val="left" w:pos="7200"/>
        </w:tabs>
        <w:spacing w:before="120"/>
        <w:jc w:val="center"/>
        <w:rPr>
          <w:b/>
          <w:sz w:val="46"/>
          <w:szCs w:val="46"/>
        </w:rPr>
      </w:pPr>
      <w:r w:rsidRPr="00F403EC">
        <w:rPr>
          <w:b/>
          <w:sz w:val="46"/>
          <w:szCs w:val="46"/>
        </w:rPr>
        <w:t>UPADM</w:t>
      </w:r>
      <w:r w:rsidR="00F66902" w:rsidRPr="00F403EC">
        <w:rPr>
          <w:b/>
          <w:sz w:val="46"/>
          <w:szCs w:val="46"/>
        </w:rPr>
        <w:t>-GP</w:t>
      </w:r>
      <w:r w:rsidRPr="00F403EC">
        <w:rPr>
          <w:b/>
          <w:sz w:val="46"/>
          <w:szCs w:val="46"/>
        </w:rPr>
        <w:t xml:space="preserve"> 101 </w:t>
      </w:r>
    </w:p>
    <w:p w14:paraId="14BBDD77" w14:textId="51F61CF0" w:rsidR="005372CC" w:rsidRPr="00F403EC" w:rsidRDefault="005372CC" w:rsidP="004175A7">
      <w:pPr>
        <w:pStyle w:val="Heading1"/>
        <w:keepNext w:val="0"/>
        <w:keepLines w:val="0"/>
        <w:tabs>
          <w:tab w:val="right" w:pos="2160"/>
          <w:tab w:val="left" w:pos="7200"/>
        </w:tabs>
        <w:spacing w:before="120"/>
        <w:jc w:val="center"/>
        <w:rPr>
          <w:b/>
          <w:sz w:val="46"/>
          <w:szCs w:val="46"/>
        </w:rPr>
      </w:pPr>
      <w:r w:rsidRPr="00F403EC">
        <w:rPr>
          <w:b/>
          <w:sz w:val="46"/>
          <w:szCs w:val="46"/>
        </w:rPr>
        <w:t>The Politics of Public Policy</w:t>
      </w:r>
      <w:bookmarkStart w:id="1" w:name="_GoBack"/>
      <w:bookmarkEnd w:id="1"/>
    </w:p>
    <w:p w14:paraId="263FBA2D" w14:textId="3B4CA67A" w:rsidR="007E684E" w:rsidRPr="00F403EC" w:rsidRDefault="00B7560C" w:rsidP="00F66902">
      <w:pPr>
        <w:pStyle w:val="Heading1"/>
        <w:keepNext w:val="0"/>
        <w:keepLines w:val="0"/>
        <w:tabs>
          <w:tab w:val="right" w:pos="2160"/>
          <w:tab w:val="left" w:pos="7200"/>
        </w:tabs>
        <w:spacing w:before="120"/>
        <w:jc w:val="center"/>
        <w:rPr>
          <w:b/>
          <w:sz w:val="46"/>
          <w:szCs w:val="46"/>
        </w:rPr>
      </w:pPr>
      <w:r w:rsidRPr="00F403EC">
        <w:rPr>
          <w:b/>
          <w:sz w:val="46"/>
          <w:szCs w:val="46"/>
        </w:rPr>
        <w:t>Fall</w:t>
      </w:r>
      <w:r w:rsidR="001A3BB7" w:rsidRPr="00F403EC">
        <w:rPr>
          <w:b/>
          <w:sz w:val="46"/>
          <w:szCs w:val="46"/>
        </w:rPr>
        <w:t xml:space="preserve"> 20</w:t>
      </w:r>
      <w:r w:rsidR="00CA5BDB" w:rsidRPr="00F403EC">
        <w:rPr>
          <w:b/>
          <w:sz w:val="46"/>
          <w:szCs w:val="46"/>
        </w:rPr>
        <w:t>2</w:t>
      </w:r>
      <w:r w:rsidR="00EF413E" w:rsidRPr="00F403EC">
        <w:rPr>
          <w:b/>
          <w:sz w:val="46"/>
          <w:szCs w:val="46"/>
        </w:rPr>
        <w:t>1</w:t>
      </w:r>
    </w:p>
    <w:p w14:paraId="4B413593" w14:textId="77777777" w:rsidR="001855AF" w:rsidRPr="00F403EC" w:rsidRDefault="00601C9D" w:rsidP="005B685C">
      <w:pPr>
        <w:pStyle w:val="Heading2"/>
        <w:keepNext w:val="0"/>
        <w:keepLines w:val="0"/>
        <w:spacing w:after="80" w:line="240" w:lineRule="auto"/>
        <w:rPr>
          <w:b w:val="0"/>
        </w:rPr>
      </w:pPr>
      <w:bookmarkStart w:id="2" w:name="_kx8j0nerse72" w:colFirst="0" w:colLast="0"/>
      <w:bookmarkEnd w:id="2"/>
      <w:r w:rsidRPr="00F403EC">
        <w:t>Instructor Information</w:t>
      </w:r>
    </w:p>
    <w:p w14:paraId="1FB12697" w14:textId="40990800" w:rsidR="001855AF" w:rsidRPr="00F403EC" w:rsidRDefault="00EF413E" w:rsidP="00C24DBF">
      <w:pPr>
        <w:pStyle w:val="ListParagraph"/>
        <w:numPr>
          <w:ilvl w:val="0"/>
          <w:numId w:val="1"/>
        </w:numPr>
        <w:spacing w:line="240" w:lineRule="auto"/>
      </w:pPr>
      <w:r w:rsidRPr="00F403EC">
        <w:t>Christy Dure</w:t>
      </w:r>
    </w:p>
    <w:p w14:paraId="6A222EB1" w14:textId="1C3B9169" w:rsidR="001855AF" w:rsidRPr="00F403EC" w:rsidRDefault="00EF0734" w:rsidP="00C24DBF">
      <w:pPr>
        <w:pStyle w:val="ListParagraph"/>
        <w:numPr>
          <w:ilvl w:val="0"/>
          <w:numId w:val="1"/>
        </w:numPr>
        <w:spacing w:line="240" w:lineRule="auto"/>
      </w:pPr>
      <w:r w:rsidRPr="00F403EC">
        <w:t>Email:</w:t>
      </w:r>
      <w:r w:rsidR="00C5633A" w:rsidRPr="00F403EC">
        <w:t xml:space="preserve"> </w:t>
      </w:r>
      <w:r w:rsidR="00EF413E" w:rsidRPr="00F403EC">
        <w:t>cd133@nyu.edu</w:t>
      </w:r>
    </w:p>
    <w:p w14:paraId="3C663336" w14:textId="5145836A" w:rsidR="001855AF" w:rsidRPr="00F403EC" w:rsidRDefault="00EF0734" w:rsidP="00C24DBF">
      <w:pPr>
        <w:pStyle w:val="ListParagraph"/>
        <w:numPr>
          <w:ilvl w:val="0"/>
          <w:numId w:val="1"/>
        </w:numPr>
        <w:spacing w:line="240" w:lineRule="auto"/>
      </w:pPr>
      <w:r w:rsidRPr="00F403EC">
        <w:t>Office Address:</w:t>
      </w:r>
      <w:r w:rsidR="00C5633A" w:rsidRPr="00F403EC">
        <w:t xml:space="preserve"> </w:t>
      </w:r>
      <w:r w:rsidR="005E459D" w:rsidRPr="00F403EC">
        <w:t>Zoom</w:t>
      </w:r>
      <w:r w:rsidR="00EF413E" w:rsidRPr="00F403EC">
        <w:t xml:space="preserve"> or Silver 401 </w:t>
      </w:r>
    </w:p>
    <w:p w14:paraId="7BE900B7" w14:textId="06686992" w:rsidR="001855AF" w:rsidRPr="00F403EC" w:rsidRDefault="00EF0734" w:rsidP="00C24DBF">
      <w:pPr>
        <w:pStyle w:val="ListParagraph"/>
        <w:numPr>
          <w:ilvl w:val="0"/>
          <w:numId w:val="1"/>
        </w:numPr>
        <w:spacing w:line="240" w:lineRule="auto"/>
      </w:pPr>
      <w:r w:rsidRPr="00F403EC">
        <w:t>Office H</w:t>
      </w:r>
      <w:r w:rsidR="00601C9D" w:rsidRPr="00F403EC">
        <w:t>ours</w:t>
      </w:r>
      <w:r w:rsidR="004B07C0" w:rsidRPr="00F403EC">
        <w:t>:</w:t>
      </w:r>
      <w:r w:rsidR="001C32A8" w:rsidRPr="00F403EC">
        <w:t xml:space="preserve"> </w:t>
      </w:r>
      <w:r w:rsidR="00EF413E" w:rsidRPr="00F403EC">
        <w:t>Tuesday 4:15pm – 4:50pm or By Appointment</w:t>
      </w:r>
    </w:p>
    <w:p w14:paraId="1AFBB6A2" w14:textId="30CA7C22" w:rsidR="00345B88" w:rsidRPr="00F403EC" w:rsidRDefault="00345B88" w:rsidP="005B685C">
      <w:pPr>
        <w:pStyle w:val="Heading2"/>
        <w:spacing w:line="240" w:lineRule="auto"/>
      </w:pPr>
      <w:bookmarkStart w:id="3" w:name="_appoem67ki5z" w:colFirst="0" w:colLast="0"/>
      <w:bookmarkEnd w:id="3"/>
      <w:r w:rsidRPr="00F403EC">
        <w:t>Course Information</w:t>
      </w:r>
    </w:p>
    <w:p w14:paraId="6309036F" w14:textId="15CBD9DF" w:rsidR="00345B88" w:rsidRPr="00F403EC" w:rsidRDefault="00345B88" w:rsidP="00C24DBF">
      <w:pPr>
        <w:pStyle w:val="ListParagraph"/>
        <w:numPr>
          <w:ilvl w:val="0"/>
          <w:numId w:val="2"/>
        </w:numPr>
        <w:spacing w:line="240" w:lineRule="auto"/>
      </w:pPr>
      <w:r w:rsidRPr="00F403EC">
        <w:t>Class Meeting Times:</w:t>
      </w:r>
      <w:r w:rsidR="004E4AE0" w:rsidRPr="00F403EC">
        <w:t xml:space="preserve"> </w:t>
      </w:r>
      <w:r w:rsidR="00CE4BE8" w:rsidRPr="00F403EC">
        <w:t>Tuesdays</w:t>
      </w:r>
      <w:r w:rsidR="00985982" w:rsidRPr="00F403EC">
        <w:t xml:space="preserve">, </w:t>
      </w:r>
      <w:r w:rsidR="005E459D" w:rsidRPr="00F403EC">
        <w:t>9/2 – 12/1</w:t>
      </w:r>
      <w:r w:rsidR="00EF413E" w:rsidRPr="00F403EC">
        <w:t>4</w:t>
      </w:r>
      <w:r w:rsidR="00985982" w:rsidRPr="00F403EC">
        <w:t xml:space="preserve">, </w:t>
      </w:r>
      <w:r w:rsidR="00CA5BDB" w:rsidRPr="00F403EC">
        <w:t>4:55</w:t>
      </w:r>
      <w:r w:rsidR="00985982" w:rsidRPr="00F403EC">
        <w:t xml:space="preserve"> – </w:t>
      </w:r>
      <w:r w:rsidR="00CA5BDB" w:rsidRPr="00F403EC">
        <w:t>7:25</w:t>
      </w:r>
      <w:r w:rsidR="009F3570" w:rsidRPr="00F403EC">
        <w:t xml:space="preserve"> pm</w:t>
      </w:r>
    </w:p>
    <w:p w14:paraId="2F7F0343" w14:textId="0DE2EFA3" w:rsidR="00345B88" w:rsidRPr="00F403EC" w:rsidRDefault="00345B88" w:rsidP="00C24DBF">
      <w:pPr>
        <w:pStyle w:val="ListParagraph"/>
        <w:numPr>
          <w:ilvl w:val="0"/>
          <w:numId w:val="2"/>
        </w:numPr>
        <w:spacing w:line="240" w:lineRule="auto"/>
      </w:pPr>
      <w:r w:rsidRPr="00F403EC">
        <w:t>Class Location:</w:t>
      </w:r>
      <w:r w:rsidR="009F3570" w:rsidRPr="00F403EC">
        <w:t xml:space="preserve"> </w:t>
      </w:r>
      <w:r w:rsidR="00EF413E" w:rsidRPr="00F403EC">
        <w:t>Silver Room 401</w:t>
      </w:r>
    </w:p>
    <w:p w14:paraId="34CD58FA" w14:textId="0A9E02E2" w:rsidR="001855AF" w:rsidRPr="00F403EC" w:rsidRDefault="00601C9D" w:rsidP="005B685C">
      <w:pPr>
        <w:pStyle w:val="Heading2"/>
        <w:keepNext w:val="0"/>
        <w:keepLines w:val="0"/>
        <w:spacing w:after="80" w:line="240" w:lineRule="auto"/>
      </w:pPr>
      <w:r w:rsidRPr="00F403EC">
        <w:t xml:space="preserve">Course </w:t>
      </w:r>
      <w:r w:rsidR="00BF6878" w:rsidRPr="00F403EC">
        <w:t>Description</w:t>
      </w:r>
    </w:p>
    <w:p w14:paraId="6AE15B16" w14:textId="26ADA7C9" w:rsidR="00953B93" w:rsidRPr="00F403EC" w:rsidRDefault="002B549E" w:rsidP="005B685C">
      <w:pPr>
        <w:rPr>
          <w:rFonts w:ascii="Arial" w:hAnsi="Arial" w:cs="Arial"/>
          <w:sz w:val="22"/>
          <w:szCs w:val="22"/>
        </w:rPr>
      </w:pPr>
      <w:r w:rsidRPr="00F403EC">
        <w:rPr>
          <w:rFonts w:ascii="Arial" w:hAnsi="Arial" w:cs="Arial"/>
          <w:sz w:val="22"/>
          <w:szCs w:val="22"/>
        </w:rPr>
        <w:t>This course explores issues</w:t>
      </w:r>
      <w:r w:rsidR="006904A2" w:rsidRPr="00F403EC">
        <w:rPr>
          <w:rFonts w:ascii="Arial" w:hAnsi="Arial" w:cs="Arial"/>
          <w:sz w:val="22"/>
          <w:szCs w:val="22"/>
        </w:rPr>
        <w:t xml:space="preserve"> and structures</w:t>
      </w:r>
      <w:r w:rsidRPr="00F403EC">
        <w:rPr>
          <w:rFonts w:ascii="Arial" w:hAnsi="Arial" w:cs="Arial"/>
          <w:sz w:val="22"/>
          <w:szCs w:val="22"/>
        </w:rPr>
        <w:t xml:space="preserve"> in American public policy. First, students will study the role of each major governing institution in the policymaking process. We will analyze the tools available to each institutional actor to shape policy as well as the constraints on their use. Throughout, we will discuss how institutional design shapes</w:t>
      </w:r>
      <w:r w:rsidR="006904A2" w:rsidRPr="00F403EC">
        <w:rPr>
          <w:rFonts w:ascii="Arial" w:hAnsi="Arial" w:cs="Arial"/>
          <w:sz w:val="22"/>
          <w:szCs w:val="22"/>
        </w:rPr>
        <w:t>, influences and guide</w:t>
      </w:r>
      <w:r w:rsidR="00321CFF">
        <w:rPr>
          <w:rFonts w:ascii="Arial" w:hAnsi="Arial" w:cs="Arial"/>
          <w:sz w:val="22"/>
          <w:szCs w:val="22"/>
        </w:rPr>
        <w:t>s</w:t>
      </w:r>
      <w:r w:rsidRPr="00F403EC">
        <w:rPr>
          <w:rFonts w:ascii="Arial" w:hAnsi="Arial" w:cs="Arial"/>
          <w:sz w:val="22"/>
          <w:szCs w:val="22"/>
        </w:rPr>
        <w:t xml:space="preserve"> policy outcomes. </w:t>
      </w:r>
      <w:r w:rsidR="006904A2" w:rsidRPr="00F403EC">
        <w:rPr>
          <w:rFonts w:ascii="Arial" w:hAnsi="Arial" w:cs="Arial"/>
          <w:sz w:val="22"/>
          <w:szCs w:val="22"/>
        </w:rPr>
        <w:t>T</w:t>
      </w:r>
      <w:r w:rsidRPr="00F403EC">
        <w:rPr>
          <w:rFonts w:ascii="Arial" w:hAnsi="Arial" w:cs="Arial"/>
          <w:sz w:val="22"/>
          <w:szCs w:val="22"/>
        </w:rPr>
        <w:t>he course considers the role of citizens and interest groups in the policy process. The class asks what citizens know about politics and policy, who participates, and whether political leaders are responsive to the public. We consider the role of organized interests in policymaking, including the collective action problem, the role of moneyed interests, and lobbying.</w:t>
      </w:r>
    </w:p>
    <w:p w14:paraId="6956B1A7" w14:textId="0167AC2B" w:rsidR="001855AF" w:rsidRPr="00F403EC" w:rsidRDefault="00601C9D" w:rsidP="005B685C">
      <w:pPr>
        <w:pStyle w:val="Heading2"/>
        <w:keepNext w:val="0"/>
        <w:keepLines w:val="0"/>
        <w:spacing w:after="80" w:line="240" w:lineRule="auto"/>
        <w:rPr>
          <w:b w:val="0"/>
        </w:rPr>
      </w:pPr>
      <w:bookmarkStart w:id="4" w:name="_5xalllw3lf0c" w:colFirst="0" w:colLast="0"/>
      <w:bookmarkEnd w:id="4"/>
      <w:r w:rsidRPr="00F403EC">
        <w:t xml:space="preserve">Course </w:t>
      </w:r>
      <w:r w:rsidR="009363D8" w:rsidRPr="00F403EC">
        <w:t>and Learning Objectives</w:t>
      </w:r>
    </w:p>
    <w:p w14:paraId="0E34770C" w14:textId="285F9B38" w:rsidR="00D02E6B" w:rsidRPr="00F403EC" w:rsidRDefault="00D02E6B" w:rsidP="00C24DBF">
      <w:pPr>
        <w:pStyle w:val="ListParagraph"/>
        <w:numPr>
          <w:ilvl w:val="0"/>
          <w:numId w:val="8"/>
        </w:numPr>
        <w:spacing w:line="240" w:lineRule="auto"/>
      </w:pPr>
      <w:r w:rsidRPr="00F403EC">
        <w:t>To understand the politics of the policy process</w:t>
      </w:r>
    </w:p>
    <w:p w14:paraId="423D9694" w14:textId="019EC86D" w:rsidR="00D02E6B" w:rsidRPr="00F403EC" w:rsidRDefault="00D02E6B" w:rsidP="00C24DBF">
      <w:pPr>
        <w:pStyle w:val="ListParagraph"/>
        <w:numPr>
          <w:ilvl w:val="0"/>
          <w:numId w:val="8"/>
        </w:numPr>
        <w:spacing w:line="240" w:lineRule="auto"/>
      </w:pPr>
      <w:r w:rsidRPr="00F403EC">
        <w:t>To understand the tools available to different political actors to shape policy and the constraints on their use</w:t>
      </w:r>
    </w:p>
    <w:p w14:paraId="0DBE3FF5" w14:textId="05118A8D" w:rsidR="00D02E6B" w:rsidRPr="00F403EC" w:rsidRDefault="00D02E6B" w:rsidP="00C24DBF">
      <w:pPr>
        <w:pStyle w:val="ListParagraph"/>
        <w:numPr>
          <w:ilvl w:val="0"/>
          <w:numId w:val="8"/>
        </w:numPr>
        <w:spacing w:line="240" w:lineRule="auto"/>
      </w:pPr>
      <w:r w:rsidRPr="00F403EC">
        <w:t>To understand the effect of the structure of governing institutions on policy</w:t>
      </w:r>
    </w:p>
    <w:p w14:paraId="4E135C47" w14:textId="5F4427C3" w:rsidR="00DE387D" w:rsidRPr="00F403EC" w:rsidRDefault="00D02E6B" w:rsidP="00C24DBF">
      <w:pPr>
        <w:pStyle w:val="ListParagraph"/>
        <w:numPr>
          <w:ilvl w:val="0"/>
          <w:numId w:val="8"/>
        </w:numPr>
        <w:spacing w:line="240" w:lineRule="auto"/>
      </w:pPr>
      <w:r w:rsidRPr="00F403EC">
        <w:t>To understand the role of citizens and organized interests in the policy process</w:t>
      </w:r>
    </w:p>
    <w:p w14:paraId="44022737" w14:textId="57AFDE5B" w:rsidR="00883DF3" w:rsidRPr="00F403EC" w:rsidRDefault="004D7473" w:rsidP="005B685C">
      <w:pPr>
        <w:pStyle w:val="Heading3"/>
        <w:spacing w:line="240" w:lineRule="auto"/>
        <w:rPr>
          <w:b/>
          <w:color w:val="auto"/>
        </w:rPr>
      </w:pPr>
      <w:bookmarkStart w:id="5" w:name="_u95d5zrdds3z" w:colFirst="0" w:colLast="0"/>
      <w:bookmarkEnd w:id="5"/>
      <w:r w:rsidRPr="00F403EC">
        <w:rPr>
          <w:b/>
          <w:color w:val="auto"/>
        </w:rPr>
        <w:t>Learning Assessment Table</w:t>
      </w:r>
    </w:p>
    <w:p w14:paraId="539A57F2" w14:textId="3C0FA2E2" w:rsidR="004604E6" w:rsidRPr="00F403EC" w:rsidRDefault="004604E6" w:rsidP="005B685C">
      <w:pPr>
        <w:rPr>
          <w:rFonts w:ascii="Arial" w:hAnsi="Arial" w:cs="Arial"/>
        </w:rPr>
      </w:pPr>
    </w:p>
    <w:tbl>
      <w:tblPr>
        <w:tblStyle w:val="TableGrid"/>
        <w:tblW w:w="0" w:type="auto"/>
        <w:jc w:val="center"/>
        <w:tblLook w:val="04A0" w:firstRow="1" w:lastRow="0" w:firstColumn="1" w:lastColumn="0" w:noHBand="0" w:noVBand="1"/>
        <w:tblDescription w:val="Learning Assessment Table"/>
      </w:tblPr>
      <w:tblGrid>
        <w:gridCol w:w="4298"/>
        <w:gridCol w:w="3937"/>
      </w:tblGrid>
      <w:tr w:rsidR="00F03205" w:rsidRPr="00F403EC" w14:paraId="46E316B1" w14:textId="77777777" w:rsidTr="006C63D9">
        <w:trPr>
          <w:trHeight w:val="513"/>
          <w:tblHeader/>
          <w:jc w:val="center"/>
        </w:trPr>
        <w:tc>
          <w:tcPr>
            <w:tcW w:w="0" w:type="auto"/>
            <w:hideMark/>
          </w:tcPr>
          <w:p w14:paraId="1E335A8E" w14:textId="77777777" w:rsidR="00F03205" w:rsidRPr="00F403EC" w:rsidRDefault="00F03205" w:rsidP="005B685C">
            <w:pPr>
              <w:jc w:val="center"/>
              <w:rPr>
                <w:rFonts w:ascii="Arial" w:eastAsia="Times New Roman" w:hAnsi="Arial" w:cs="Arial"/>
              </w:rPr>
            </w:pPr>
            <w:r w:rsidRPr="00F403EC">
              <w:rPr>
                <w:rFonts w:ascii="Arial" w:eastAsia="Times New Roman" w:hAnsi="Arial" w:cs="Arial"/>
                <w:b/>
                <w:bCs/>
                <w:shd w:val="clear" w:color="auto" w:fill="FFFFFF"/>
              </w:rPr>
              <w:lastRenderedPageBreak/>
              <w:t>Course Learning Objective Covered</w:t>
            </w:r>
          </w:p>
        </w:tc>
        <w:tc>
          <w:tcPr>
            <w:tcW w:w="0" w:type="auto"/>
            <w:hideMark/>
          </w:tcPr>
          <w:p w14:paraId="3325A977" w14:textId="77777777" w:rsidR="00F03205" w:rsidRPr="00F403EC" w:rsidRDefault="00F03205" w:rsidP="005B685C">
            <w:pPr>
              <w:jc w:val="center"/>
              <w:rPr>
                <w:rFonts w:ascii="Arial" w:eastAsia="Times New Roman" w:hAnsi="Arial" w:cs="Arial"/>
              </w:rPr>
            </w:pPr>
            <w:r w:rsidRPr="00F403EC">
              <w:rPr>
                <w:rFonts w:ascii="Arial" w:eastAsia="Times New Roman" w:hAnsi="Arial" w:cs="Arial"/>
                <w:b/>
                <w:bCs/>
                <w:shd w:val="clear" w:color="auto" w:fill="FFFFFF"/>
              </w:rPr>
              <w:t>Corresponding Assignment Title</w:t>
            </w:r>
          </w:p>
        </w:tc>
      </w:tr>
      <w:tr w:rsidR="00F03205" w:rsidRPr="00F403EC" w14:paraId="768FA70C" w14:textId="77777777" w:rsidTr="006C63D9">
        <w:trPr>
          <w:trHeight w:val="513"/>
          <w:jc w:val="center"/>
        </w:trPr>
        <w:tc>
          <w:tcPr>
            <w:tcW w:w="0" w:type="auto"/>
            <w:hideMark/>
          </w:tcPr>
          <w:p w14:paraId="10EA63B0" w14:textId="7B61FDDE" w:rsidR="00F03205" w:rsidRPr="00F403EC" w:rsidRDefault="00341ADA" w:rsidP="005B685C">
            <w:pPr>
              <w:jc w:val="center"/>
              <w:rPr>
                <w:rFonts w:ascii="Arial" w:eastAsia="Times New Roman" w:hAnsi="Arial" w:cs="Arial"/>
              </w:rPr>
            </w:pPr>
            <w:r w:rsidRPr="00F403EC">
              <w:rPr>
                <w:rFonts w:ascii="Arial" w:eastAsia="Times New Roman" w:hAnsi="Arial" w:cs="Arial"/>
                <w:shd w:val="clear" w:color="auto" w:fill="FFFFFF"/>
              </w:rPr>
              <w:t>#1, 3</w:t>
            </w:r>
          </w:p>
        </w:tc>
        <w:tc>
          <w:tcPr>
            <w:tcW w:w="0" w:type="auto"/>
            <w:hideMark/>
          </w:tcPr>
          <w:p w14:paraId="0AFF132F" w14:textId="4AB3EC74" w:rsidR="00F03205" w:rsidRPr="00F403EC" w:rsidRDefault="00AB6B7A" w:rsidP="00341ADA">
            <w:pPr>
              <w:jc w:val="center"/>
              <w:rPr>
                <w:rFonts w:ascii="Arial" w:eastAsia="Times New Roman" w:hAnsi="Arial" w:cs="Arial"/>
              </w:rPr>
            </w:pPr>
            <w:r w:rsidRPr="00F403EC">
              <w:rPr>
                <w:rFonts w:ascii="Arial" w:eastAsia="Times New Roman" w:hAnsi="Arial" w:cs="Arial"/>
                <w:shd w:val="clear" w:color="auto" w:fill="FFFFFF"/>
              </w:rPr>
              <w:t>Op-e</w:t>
            </w:r>
            <w:r w:rsidR="00B435CD" w:rsidRPr="00F403EC">
              <w:rPr>
                <w:rFonts w:ascii="Arial" w:eastAsia="Times New Roman" w:hAnsi="Arial" w:cs="Arial"/>
                <w:shd w:val="clear" w:color="auto" w:fill="FFFFFF"/>
              </w:rPr>
              <w:t>d</w:t>
            </w:r>
          </w:p>
        </w:tc>
      </w:tr>
      <w:tr w:rsidR="00341ADA" w:rsidRPr="00F403EC" w14:paraId="41D84318" w14:textId="77777777" w:rsidTr="006C63D9">
        <w:trPr>
          <w:trHeight w:val="513"/>
          <w:jc w:val="center"/>
        </w:trPr>
        <w:tc>
          <w:tcPr>
            <w:tcW w:w="0" w:type="auto"/>
          </w:tcPr>
          <w:p w14:paraId="7541CB7D" w14:textId="49051967" w:rsidR="00341ADA" w:rsidRPr="00F403EC" w:rsidRDefault="00341ADA" w:rsidP="005B685C">
            <w:pPr>
              <w:jc w:val="center"/>
              <w:rPr>
                <w:rFonts w:ascii="Arial" w:eastAsia="Times New Roman" w:hAnsi="Arial" w:cs="Arial"/>
                <w:shd w:val="clear" w:color="auto" w:fill="FFFFFF"/>
              </w:rPr>
            </w:pPr>
            <w:r w:rsidRPr="00F403EC">
              <w:rPr>
                <w:rFonts w:ascii="Arial" w:eastAsia="Times New Roman" w:hAnsi="Arial" w:cs="Arial"/>
                <w:shd w:val="clear" w:color="auto" w:fill="FFFFFF"/>
              </w:rPr>
              <w:t>#1, 2, 3</w:t>
            </w:r>
          </w:p>
        </w:tc>
        <w:tc>
          <w:tcPr>
            <w:tcW w:w="0" w:type="auto"/>
          </w:tcPr>
          <w:p w14:paraId="78286C86" w14:textId="0F25334E" w:rsidR="00341ADA" w:rsidRPr="00F403EC" w:rsidRDefault="00AB6B7A" w:rsidP="005B685C">
            <w:pPr>
              <w:jc w:val="center"/>
              <w:rPr>
                <w:rFonts w:ascii="Arial" w:eastAsia="Times New Roman" w:hAnsi="Arial" w:cs="Arial"/>
                <w:shd w:val="clear" w:color="auto" w:fill="FFFFFF"/>
              </w:rPr>
            </w:pPr>
            <w:r w:rsidRPr="00F403EC">
              <w:rPr>
                <w:rFonts w:ascii="Arial" w:eastAsia="Times New Roman" w:hAnsi="Arial" w:cs="Arial"/>
                <w:shd w:val="clear" w:color="auto" w:fill="FFFFFF"/>
              </w:rPr>
              <w:t>Midterm e</w:t>
            </w:r>
            <w:r w:rsidR="00341ADA" w:rsidRPr="00F403EC">
              <w:rPr>
                <w:rFonts w:ascii="Arial" w:eastAsia="Times New Roman" w:hAnsi="Arial" w:cs="Arial"/>
                <w:shd w:val="clear" w:color="auto" w:fill="FFFFFF"/>
              </w:rPr>
              <w:t>xam</w:t>
            </w:r>
          </w:p>
        </w:tc>
      </w:tr>
      <w:tr w:rsidR="00341ADA" w:rsidRPr="00F403EC" w14:paraId="06C18ED2" w14:textId="77777777" w:rsidTr="006C63D9">
        <w:trPr>
          <w:trHeight w:val="513"/>
          <w:jc w:val="center"/>
        </w:trPr>
        <w:tc>
          <w:tcPr>
            <w:tcW w:w="0" w:type="auto"/>
          </w:tcPr>
          <w:p w14:paraId="704A2498" w14:textId="54E6B4CB" w:rsidR="00341ADA" w:rsidRPr="00F403EC" w:rsidRDefault="00341ADA" w:rsidP="005B685C">
            <w:pPr>
              <w:jc w:val="center"/>
              <w:rPr>
                <w:rFonts w:ascii="Arial" w:eastAsia="Times New Roman" w:hAnsi="Arial" w:cs="Arial"/>
                <w:shd w:val="clear" w:color="auto" w:fill="FFFFFF"/>
              </w:rPr>
            </w:pPr>
            <w:r w:rsidRPr="00F403EC">
              <w:rPr>
                <w:rFonts w:ascii="Arial" w:eastAsia="Times New Roman" w:hAnsi="Arial" w:cs="Arial"/>
                <w:shd w:val="clear" w:color="auto" w:fill="FFFFFF"/>
              </w:rPr>
              <w:t>#1, 2</w:t>
            </w:r>
          </w:p>
        </w:tc>
        <w:tc>
          <w:tcPr>
            <w:tcW w:w="0" w:type="auto"/>
          </w:tcPr>
          <w:p w14:paraId="676AC983" w14:textId="699F5DE1" w:rsidR="00341ADA" w:rsidRPr="00F403EC" w:rsidRDefault="00AB6B7A" w:rsidP="005B685C">
            <w:pPr>
              <w:jc w:val="center"/>
              <w:rPr>
                <w:rFonts w:ascii="Arial" w:eastAsia="Times New Roman" w:hAnsi="Arial" w:cs="Arial"/>
                <w:shd w:val="clear" w:color="auto" w:fill="FFFFFF"/>
              </w:rPr>
            </w:pPr>
            <w:r w:rsidRPr="00F403EC">
              <w:rPr>
                <w:rFonts w:ascii="Arial" w:eastAsia="Times New Roman" w:hAnsi="Arial" w:cs="Arial"/>
                <w:shd w:val="clear" w:color="auto" w:fill="FFFFFF"/>
              </w:rPr>
              <w:t>Policy m</w:t>
            </w:r>
            <w:r w:rsidR="00341ADA" w:rsidRPr="00F403EC">
              <w:rPr>
                <w:rFonts w:ascii="Arial" w:eastAsia="Times New Roman" w:hAnsi="Arial" w:cs="Arial"/>
                <w:shd w:val="clear" w:color="auto" w:fill="FFFFFF"/>
              </w:rPr>
              <w:t>emo</w:t>
            </w:r>
          </w:p>
        </w:tc>
      </w:tr>
      <w:tr w:rsidR="00341ADA" w:rsidRPr="00F403EC" w14:paraId="19181680" w14:textId="77777777" w:rsidTr="006C63D9">
        <w:trPr>
          <w:trHeight w:val="513"/>
          <w:jc w:val="center"/>
        </w:trPr>
        <w:tc>
          <w:tcPr>
            <w:tcW w:w="0" w:type="auto"/>
          </w:tcPr>
          <w:p w14:paraId="67E0F1EC" w14:textId="58C00940" w:rsidR="00341ADA" w:rsidRPr="00F403EC" w:rsidRDefault="00341ADA" w:rsidP="005B685C">
            <w:pPr>
              <w:jc w:val="center"/>
              <w:rPr>
                <w:rFonts w:ascii="Arial" w:eastAsia="Times New Roman" w:hAnsi="Arial" w:cs="Arial"/>
                <w:shd w:val="clear" w:color="auto" w:fill="FFFFFF"/>
              </w:rPr>
            </w:pPr>
            <w:r w:rsidRPr="00F403EC">
              <w:rPr>
                <w:rFonts w:ascii="Arial" w:eastAsia="Times New Roman" w:hAnsi="Arial" w:cs="Arial"/>
                <w:shd w:val="clear" w:color="auto" w:fill="FFFFFF"/>
              </w:rPr>
              <w:t>#1, 3, 4</w:t>
            </w:r>
          </w:p>
        </w:tc>
        <w:tc>
          <w:tcPr>
            <w:tcW w:w="0" w:type="auto"/>
          </w:tcPr>
          <w:p w14:paraId="3BADE432" w14:textId="72A3D465" w:rsidR="00341ADA" w:rsidRPr="00F403EC" w:rsidRDefault="00AB6B7A" w:rsidP="005B685C">
            <w:pPr>
              <w:jc w:val="center"/>
              <w:rPr>
                <w:rFonts w:ascii="Arial" w:eastAsia="Times New Roman" w:hAnsi="Arial" w:cs="Arial"/>
                <w:shd w:val="clear" w:color="auto" w:fill="FFFFFF"/>
              </w:rPr>
            </w:pPr>
            <w:r w:rsidRPr="00F403EC">
              <w:rPr>
                <w:rFonts w:ascii="Arial" w:eastAsia="Times New Roman" w:hAnsi="Arial" w:cs="Arial"/>
                <w:shd w:val="clear" w:color="auto" w:fill="FFFFFF"/>
              </w:rPr>
              <w:t>Final e</w:t>
            </w:r>
            <w:r w:rsidR="00341ADA" w:rsidRPr="00F403EC">
              <w:rPr>
                <w:rFonts w:ascii="Arial" w:eastAsia="Times New Roman" w:hAnsi="Arial" w:cs="Arial"/>
                <w:shd w:val="clear" w:color="auto" w:fill="FFFFFF"/>
              </w:rPr>
              <w:t>xam</w:t>
            </w:r>
          </w:p>
        </w:tc>
      </w:tr>
      <w:tr w:rsidR="00341ADA" w:rsidRPr="00F403EC" w14:paraId="3663D113" w14:textId="77777777" w:rsidTr="006C63D9">
        <w:trPr>
          <w:trHeight w:val="513"/>
          <w:jc w:val="center"/>
        </w:trPr>
        <w:tc>
          <w:tcPr>
            <w:tcW w:w="0" w:type="auto"/>
          </w:tcPr>
          <w:p w14:paraId="3DA766EB" w14:textId="7AECA136" w:rsidR="00341ADA" w:rsidRPr="00F403EC" w:rsidRDefault="00341ADA" w:rsidP="005B685C">
            <w:pPr>
              <w:jc w:val="center"/>
              <w:rPr>
                <w:rFonts w:ascii="Arial" w:eastAsia="Times New Roman" w:hAnsi="Arial" w:cs="Arial"/>
                <w:shd w:val="clear" w:color="auto" w:fill="FFFFFF"/>
              </w:rPr>
            </w:pPr>
            <w:r w:rsidRPr="00F403EC">
              <w:rPr>
                <w:rFonts w:ascii="Arial" w:eastAsia="Times New Roman" w:hAnsi="Arial" w:cs="Arial"/>
                <w:shd w:val="clear" w:color="auto" w:fill="FFFFFF"/>
              </w:rPr>
              <w:t>#</w:t>
            </w:r>
            <w:r w:rsidR="004E08AA" w:rsidRPr="00F403EC">
              <w:rPr>
                <w:rFonts w:ascii="Arial" w:eastAsia="Times New Roman" w:hAnsi="Arial" w:cs="Arial"/>
                <w:shd w:val="clear" w:color="auto" w:fill="FFFFFF"/>
              </w:rPr>
              <w:t xml:space="preserve">1, 2, </w:t>
            </w:r>
            <w:r w:rsidRPr="00F403EC">
              <w:rPr>
                <w:rFonts w:ascii="Arial" w:eastAsia="Times New Roman" w:hAnsi="Arial" w:cs="Arial"/>
                <w:shd w:val="clear" w:color="auto" w:fill="FFFFFF"/>
              </w:rPr>
              <w:t>4</w:t>
            </w:r>
          </w:p>
        </w:tc>
        <w:tc>
          <w:tcPr>
            <w:tcW w:w="0" w:type="auto"/>
          </w:tcPr>
          <w:p w14:paraId="5A241C70" w14:textId="445C6825" w:rsidR="00341ADA" w:rsidRPr="00F403EC" w:rsidRDefault="00AB6B7A" w:rsidP="005B685C">
            <w:pPr>
              <w:jc w:val="center"/>
              <w:rPr>
                <w:rFonts w:ascii="Arial" w:eastAsia="Times New Roman" w:hAnsi="Arial" w:cs="Arial"/>
                <w:shd w:val="clear" w:color="auto" w:fill="FFFFFF"/>
              </w:rPr>
            </w:pPr>
            <w:r w:rsidRPr="00F403EC">
              <w:rPr>
                <w:rFonts w:ascii="Arial" w:eastAsia="Times New Roman" w:hAnsi="Arial" w:cs="Arial"/>
                <w:shd w:val="clear" w:color="auto" w:fill="FFFFFF"/>
              </w:rPr>
              <w:t>Participation and d</w:t>
            </w:r>
            <w:r w:rsidR="00341ADA" w:rsidRPr="00F403EC">
              <w:rPr>
                <w:rFonts w:ascii="Arial" w:eastAsia="Times New Roman" w:hAnsi="Arial" w:cs="Arial"/>
                <w:shd w:val="clear" w:color="auto" w:fill="FFFFFF"/>
              </w:rPr>
              <w:t>iscussion</w:t>
            </w:r>
          </w:p>
        </w:tc>
      </w:tr>
    </w:tbl>
    <w:p w14:paraId="2575F5F2" w14:textId="77777777" w:rsidR="004D7473" w:rsidRPr="00F403EC" w:rsidRDefault="004D7473" w:rsidP="005B685C">
      <w:pPr>
        <w:rPr>
          <w:rFonts w:ascii="Arial" w:hAnsi="Arial" w:cs="Arial"/>
        </w:rPr>
      </w:pPr>
    </w:p>
    <w:p w14:paraId="21C5D4BE" w14:textId="03B8DBFD" w:rsidR="00A83CA0" w:rsidRPr="00F403EC" w:rsidRDefault="008315B3" w:rsidP="00962E07">
      <w:pPr>
        <w:pStyle w:val="Heading2"/>
        <w:spacing w:line="240" w:lineRule="auto"/>
      </w:pPr>
      <w:bookmarkStart w:id="6" w:name="_frwo5pn64ahu" w:colFirst="0" w:colLast="0"/>
      <w:bookmarkEnd w:id="6"/>
      <w:r w:rsidRPr="00F403EC">
        <w:t>Materials and Assignments</w:t>
      </w:r>
    </w:p>
    <w:p w14:paraId="6972350F" w14:textId="581A5798" w:rsidR="00A83CA0" w:rsidRPr="00F403EC" w:rsidRDefault="00A83CA0" w:rsidP="001E73B5">
      <w:pPr>
        <w:rPr>
          <w:rFonts w:ascii="Arial" w:hAnsi="Arial" w:cs="Arial"/>
          <w:sz w:val="22"/>
          <w:szCs w:val="22"/>
        </w:rPr>
      </w:pPr>
      <w:r w:rsidRPr="00F403EC">
        <w:rPr>
          <w:rFonts w:ascii="Arial" w:hAnsi="Arial" w:cs="Arial"/>
          <w:sz w:val="22"/>
          <w:szCs w:val="22"/>
        </w:rPr>
        <w:t xml:space="preserve">You are expected to be prepared for class discussions and to participate fully. You are encouraged to share your </w:t>
      </w:r>
      <w:r w:rsidR="00EF413E" w:rsidRPr="00F403EC">
        <w:rPr>
          <w:rFonts w:ascii="Arial" w:hAnsi="Arial" w:cs="Arial"/>
          <w:sz w:val="22"/>
          <w:szCs w:val="22"/>
        </w:rPr>
        <w:t xml:space="preserve">lived </w:t>
      </w:r>
      <w:r w:rsidRPr="00F403EC">
        <w:rPr>
          <w:rFonts w:ascii="Arial" w:hAnsi="Arial" w:cs="Arial"/>
          <w:sz w:val="22"/>
          <w:szCs w:val="22"/>
        </w:rPr>
        <w:t>experiences relevant to the topics and cases being explored. The required book for this course (Okrent) is below, and will also be a</w:t>
      </w:r>
      <w:r w:rsidR="00B5300B" w:rsidRPr="00F403EC">
        <w:rPr>
          <w:rFonts w:ascii="Arial" w:hAnsi="Arial" w:cs="Arial"/>
          <w:sz w:val="22"/>
          <w:szCs w:val="22"/>
        </w:rPr>
        <w:t>vailable on reserve with Bobst L</w:t>
      </w:r>
      <w:r w:rsidRPr="00F403EC">
        <w:rPr>
          <w:rFonts w:ascii="Arial" w:hAnsi="Arial" w:cs="Arial"/>
          <w:sz w:val="22"/>
          <w:szCs w:val="22"/>
        </w:rPr>
        <w:t xml:space="preserve">ibrary. </w:t>
      </w:r>
    </w:p>
    <w:p w14:paraId="5D6A6C92" w14:textId="77777777" w:rsidR="00A83CA0" w:rsidRPr="00F403EC" w:rsidRDefault="00A83CA0" w:rsidP="001E73B5">
      <w:pPr>
        <w:rPr>
          <w:rFonts w:ascii="Arial" w:hAnsi="Arial" w:cs="Arial"/>
          <w:sz w:val="22"/>
          <w:szCs w:val="22"/>
        </w:rPr>
      </w:pPr>
    </w:p>
    <w:p w14:paraId="56D3FB00" w14:textId="77777777" w:rsidR="00A83CA0" w:rsidRPr="00F403EC" w:rsidRDefault="00A83CA0" w:rsidP="001E73B5">
      <w:pPr>
        <w:rPr>
          <w:rFonts w:ascii="Arial" w:hAnsi="Arial" w:cs="Arial"/>
          <w:sz w:val="22"/>
          <w:szCs w:val="22"/>
        </w:rPr>
      </w:pPr>
      <w:r w:rsidRPr="00F403EC">
        <w:rPr>
          <w:rFonts w:ascii="Arial" w:hAnsi="Arial" w:cs="Arial"/>
          <w:sz w:val="22"/>
          <w:szCs w:val="22"/>
        </w:rPr>
        <w:t>Okrent, Daniel. (2010). Last Call: The Rise and Fall of Prohibition. New York: Scribner.</w:t>
      </w:r>
    </w:p>
    <w:p w14:paraId="1D51004D" w14:textId="77777777" w:rsidR="00A83CA0" w:rsidRPr="00F403EC" w:rsidRDefault="00A83CA0" w:rsidP="001E73B5">
      <w:pPr>
        <w:rPr>
          <w:rFonts w:ascii="Arial" w:hAnsi="Arial" w:cs="Arial"/>
          <w:sz w:val="22"/>
          <w:szCs w:val="22"/>
        </w:rPr>
      </w:pPr>
    </w:p>
    <w:p w14:paraId="47854085" w14:textId="5D3F08CB" w:rsidR="00A83CA0" w:rsidRPr="00F403EC" w:rsidRDefault="00A83CA0" w:rsidP="001E73B5">
      <w:pPr>
        <w:rPr>
          <w:rFonts w:ascii="Arial" w:hAnsi="Arial" w:cs="Arial"/>
          <w:sz w:val="22"/>
          <w:szCs w:val="22"/>
        </w:rPr>
      </w:pPr>
      <w:r w:rsidRPr="00F403EC">
        <w:rPr>
          <w:rFonts w:ascii="Arial" w:hAnsi="Arial" w:cs="Arial"/>
          <w:sz w:val="22"/>
          <w:szCs w:val="22"/>
        </w:rPr>
        <w:t>Most of the readings listed on the syllabus are found either online</w:t>
      </w:r>
      <w:r w:rsidR="00FC257E" w:rsidRPr="00F403EC">
        <w:rPr>
          <w:rFonts w:ascii="Arial" w:hAnsi="Arial" w:cs="Arial"/>
          <w:sz w:val="22"/>
          <w:szCs w:val="22"/>
        </w:rPr>
        <w:t xml:space="preserve"> (typically hyperlinked in the syllabus)</w:t>
      </w:r>
      <w:r w:rsidRPr="00F403EC">
        <w:rPr>
          <w:rFonts w:ascii="Arial" w:hAnsi="Arial" w:cs="Arial"/>
          <w:sz w:val="22"/>
          <w:szCs w:val="22"/>
        </w:rPr>
        <w:t xml:space="preserve"> or they will be posted on NYU </w:t>
      </w:r>
      <w:r w:rsidR="004C15B4" w:rsidRPr="00F403EC">
        <w:rPr>
          <w:rFonts w:ascii="Arial" w:hAnsi="Arial" w:cs="Arial"/>
          <w:sz w:val="22"/>
          <w:szCs w:val="22"/>
        </w:rPr>
        <w:t>Brightspace</w:t>
      </w:r>
      <w:r w:rsidRPr="00F403EC">
        <w:rPr>
          <w:rFonts w:ascii="Arial" w:hAnsi="Arial" w:cs="Arial"/>
          <w:sz w:val="22"/>
          <w:szCs w:val="22"/>
        </w:rPr>
        <w:t xml:space="preserve">. </w:t>
      </w:r>
      <w:r w:rsidR="00341ADA" w:rsidRPr="00F403EC">
        <w:rPr>
          <w:rFonts w:ascii="Arial" w:hAnsi="Arial" w:cs="Arial"/>
          <w:sz w:val="22"/>
          <w:szCs w:val="22"/>
        </w:rPr>
        <w:t xml:space="preserve">The only real exception is the </w:t>
      </w:r>
      <w:r w:rsidR="00FB257A" w:rsidRPr="00F403EC">
        <w:rPr>
          <w:rFonts w:ascii="Arial" w:hAnsi="Arial" w:cs="Arial"/>
          <w:sz w:val="22"/>
          <w:szCs w:val="22"/>
        </w:rPr>
        <w:t>article</w:t>
      </w:r>
      <w:r w:rsidR="00341ADA" w:rsidRPr="00F403EC">
        <w:rPr>
          <w:rFonts w:ascii="Arial" w:hAnsi="Arial" w:cs="Arial"/>
          <w:sz w:val="22"/>
          <w:szCs w:val="22"/>
        </w:rPr>
        <w:t xml:space="preserve"> mentioned above.</w:t>
      </w:r>
    </w:p>
    <w:p w14:paraId="037A43AA" w14:textId="77777777" w:rsidR="008315B3" w:rsidRPr="00F403EC" w:rsidRDefault="008315B3" w:rsidP="001E73B5">
      <w:pPr>
        <w:rPr>
          <w:rFonts w:ascii="Arial" w:hAnsi="Arial" w:cs="Arial"/>
          <w:sz w:val="22"/>
          <w:szCs w:val="22"/>
        </w:rPr>
      </w:pPr>
    </w:p>
    <w:p w14:paraId="04828822" w14:textId="53D9D87A" w:rsidR="008315B3" w:rsidRPr="00F403EC" w:rsidRDefault="008315B3" w:rsidP="001E73B5">
      <w:pPr>
        <w:rPr>
          <w:rFonts w:ascii="Arial" w:hAnsi="Arial" w:cs="Arial"/>
          <w:sz w:val="22"/>
          <w:szCs w:val="22"/>
        </w:rPr>
      </w:pPr>
      <w:r w:rsidRPr="00F403EC">
        <w:rPr>
          <w:rFonts w:ascii="Arial" w:hAnsi="Arial" w:cs="Arial"/>
          <w:sz w:val="22"/>
          <w:szCs w:val="22"/>
        </w:rPr>
        <w:t>Course assignments will be a combination of short written assignments and exams.</w:t>
      </w:r>
      <w:r w:rsidR="00C421D6" w:rsidRPr="00F403EC">
        <w:rPr>
          <w:rFonts w:ascii="Arial" w:hAnsi="Arial" w:cs="Arial"/>
          <w:sz w:val="22"/>
          <w:szCs w:val="22"/>
        </w:rPr>
        <w:t xml:space="preserve"> Course assignments must be submitted on NYU </w:t>
      </w:r>
      <w:proofErr w:type="spellStart"/>
      <w:r w:rsidR="00EF413E" w:rsidRPr="00F403EC">
        <w:rPr>
          <w:rFonts w:ascii="Arial" w:hAnsi="Arial" w:cs="Arial"/>
          <w:sz w:val="22"/>
          <w:szCs w:val="22"/>
        </w:rPr>
        <w:t>BrightSpace</w:t>
      </w:r>
      <w:proofErr w:type="spellEnd"/>
      <w:r w:rsidR="00EF413E" w:rsidRPr="00F403EC">
        <w:rPr>
          <w:rFonts w:ascii="Arial" w:hAnsi="Arial" w:cs="Arial"/>
          <w:sz w:val="22"/>
          <w:szCs w:val="22"/>
        </w:rPr>
        <w:t xml:space="preserve"> </w:t>
      </w:r>
      <w:r w:rsidR="00C421D6" w:rsidRPr="00F403EC">
        <w:rPr>
          <w:rFonts w:ascii="Arial" w:hAnsi="Arial" w:cs="Arial"/>
          <w:sz w:val="22"/>
          <w:szCs w:val="22"/>
        </w:rPr>
        <w:t>by 11:55 pm ET (not by class time) on the day they are due.</w:t>
      </w:r>
    </w:p>
    <w:p w14:paraId="1EAD3CBF" w14:textId="77777777" w:rsidR="008315B3" w:rsidRPr="00F403EC" w:rsidRDefault="008315B3" w:rsidP="005B685C">
      <w:pPr>
        <w:rPr>
          <w:rFonts w:ascii="Arial" w:hAnsi="Arial" w:cs="Arial"/>
          <w:sz w:val="22"/>
          <w:szCs w:val="22"/>
        </w:rPr>
      </w:pPr>
    </w:p>
    <w:p w14:paraId="2B65BA4A" w14:textId="04FEE93B" w:rsidR="008315B3" w:rsidRPr="00F403EC" w:rsidRDefault="00B435CD" w:rsidP="00C24DBF">
      <w:pPr>
        <w:pStyle w:val="ListParagraph"/>
        <w:numPr>
          <w:ilvl w:val="0"/>
          <w:numId w:val="3"/>
        </w:numPr>
        <w:spacing w:line="240" w:lineRule="auto"/>
      </w:pPr>
      <w:r w:rsidRPr="00F403EC">
        <w:rPr>
          <w:b/>
        </w:rPr>
        <w:t>Op-E</w:t>
      </w:r>
      <w:r w:rsidR="00551488" w:rsidRPr="00F403EC">
        <w:rPr>
          <w:b/>
        </w:rPr>
        <w:t>d</w:t>
      </w:r>
      <w:r w:rsidR="00174924" w:rsidRPr="00F403EC">
        <w:rPr>
          <w:b/>
        </w:rPr>
        <w:t xml:space="preserve"> (20</w:t>
      </w:r>
      <w:r w:rsidR="008315B3" w:rsidRPr="00F403EC">
        <w:rPr>
          <w:b/>
        </w:rPr>
        <w:t>%):</w:t>
      </w:r>
      <w:r w:rsidR="008315B3" w:rsidRPr="00F403EC">
        <w:t xml:space="preserve"> </w:t>
      </w:r>
      <w:r w:rsidR="00551488" w:rsidRPr="00F403EC">
        <w:t>Students will write an op-ed on a policy topic</w:t>
      </w:r>
      <w:r w:rsidR="008315B3" w:rsidRPr="00F403EC">
        <w:t xml:space="preserve">. </w:t>
      </w:r>
      <w:r w:rsidR="009E3957" w:rsidRPr="00F403EC">
        <w:rPr>
          <w:b/>
        </w:rPr>
        <w:t>D</w:t>
      </w:r>
      <w:r w:rsidR="00174924" w:rsidRPr="00F403EC">
        <w:rPr>
          <w:b/>
        </w:rPr>
        <w:t xml:space="preserve">ue: </w:t>
      </w:r>
      <w:r w:rsidR="007D4B37" w:rsidRPr="00F403EC">
        <w:rPr>
          <w:b/>
        </w:rPr>
        <w:t xml:space="preserve">Tuesday </w:t>
      </w:r>
      <w:r w:rsidR="00F56886" w:rsidRPr="00F403EC">
        <w:rPr>
          <w:b/>
        </w:rPr>
        <w:t>September 2</w:t>
      </w:r>
      <w:r w:rsidR="008F62BC" w:rsidRPr="00F403EC">
        <w:rPr>
          <w:b/>
        </w:rPr>
        <w:t>8</w:t>
      </w:r>
      <w:r w:rsidR="00653626" w:rsidRPr="00F403EC">
        <w:rPr>
          <w:b/>
        </w:rPr>
        <w:t xml:space="preserve"> </w:t>
      </w:r>
      <w:r w:rsidR="003D5C97" w:rsidRPr="00F403EC">
        <w:rPr>
          <w:b/>
        </w:rPr>
        <w:t xml:space="preserve">(week 4) </w:t>
      </w:r>
      <w:r w:rsidR="00653626" w:rsidRPr="00F403EC">
        <w:rPr>
          <w:b/>
        </w:rPr>
        <w:t xml:space="preserve">via NYU </w:t>
      </w:r>
      <w:proofErr w:type="spellStart"/>
      <w:r w:rsidR="00EF413E" w:rsidRPr="00F403EC">
        <w:rPr>
          <w:b/>
        </w:rPr>
        <w:t>BrightSpace</w:t>
      </w:r>
      <w:proofErr w:type="spellEnd"/>
      <w:r w:rsidR="00F56886" w:rsidRPr="00F403EC">
        <w:rPr>
          <w:b/>
        </w:rPr>
        <w:t xml:space="preserve"> by 11:55 pm ET</w:t>
      </w:r>
    </w:p>
    <w:p w14:paraId="0D81D819" w14:textId="1BB6D7A7" w:rsidR="00FC257E" w:rsidRPr="00F403EC" w:rsidRDefault="00653626" w:rsidP="00C24DBF">
      <w:pPr>
        <w:pStyle w:val="ListParagraph"/>
        <w:numPr>
          <w:ilvl w:val="0"/>
          <w:numId w:val="3"/>
        </w:numPr>
        <w:spacing w:line="240" w:lineRule="auto"/>
      </w:pPr>
      <w:r w:rsidRPr="00F403EC">
        <w:rPr>
          <w:b/>
        </w:rPr>
        <w:t xml:space="preserve">Midterm (20%): </w:t>
      </w:r>
      <w:r w:rsidR="00551488" w:rsidRPr="00F403EC">
        <w:t>Take home</w:t>
      </w:r>
      <w:r w:rsidRPr="00F403EC">
        <w:t xml:space="preserve"> exam covering the material up to this date.</w:t>
      </w:r>
      <w:r w:rsidR="00A533C3" w:rsidRPr="00F403EC">
        <w:t xml:space="preserve"> </w:t>
      </w:r>
      <w:r w:rsidRPr="00F403EC">
        <w:rPr>
          <w:b/>
        </w:rPr>
        <w:t>Date</w:t>
      </w:r>
      <w:r w:rsidR="00A533C3" w:rsidRPr="00F403EC">
        <w:rPr>
          <w:b/>
        </w:rPr>
        <w:t>:</w:t>
      </w:r>
      <w:r w:rsidRPr="00F403EC">
        <w:rPr>
          <w:b/>
        </w:rPr>
        <w:t xml:space="preserve"> </w:t>
      </w:r>
      <w:r w:rsidR="007D4B37" w:rsidRPr="00F403EC">
        <w:rPr>
          <w:b/>
        </w:rPr>
        <w:t xml:space="preserve">Tuesday </w:t>
      </w:r>
      <w:r w:rsidR="00F56886" w:rsidRPr="00F403EC">
        <w:rPr>
          <w:b/>
        </w:rPr>
        <w:t>October 2</w:t>
      </w:r>
      <w:r w:rsidR="008F62BC" w:rsidRPr="00F403EC">
        <w:rPr>
          <w:b/>
        </w:rPr>
        <w:t>6</w:t>
      </w:r>
      <w:r w:rsidR="00FC257E" w:rsidRPr="00F403EC">
        <w:rPr>
          <w:b/>
        </w:rPr>
        <w:t xml:space="preserve"> </w:t>
      </w:r>
      <w:r w:rsidR="003D5C97" w:rsidRPr="00F403EC">
        <w:rPr>
          <w:b/>
        </w:rPr>
        <w:t xml:space="preserve">(week </w:t>
      </w:r>
      <w:r w:rsidR="00F56886" w:rsidRPr="00F403EC">
        <w:rPr>
          <w:b/>
        </w:rPr>
        <w:t>8</w:t>
      </w:r>
      <w:r w:rsidR="003D5C97" w:rsidRPr="00F403EC">
        <w:rPr>
          <w:b/>
        </w:rPr>
        <w:t xml:space="preserve">) </w:t>
      </w:r>
      <w:r w:rsidR="00C54483" w:rsidRPr="00F403EC">
        <w:rPr>
          <w:b/>
        </w:rPr>
        <w:t xml:space="preserve">via NYU </w:t>
      </w:r>
      <w:proofErr w:type="spellStart"/>
      <w:r w:rsidR="00EF413E" w:rsidRPr="00F403EC">
        <w:rPr>
          <w:b/>
        </w:rPr>
        <w:t>BrightSpace</w:t>
      </w:r>
      <w:proofErr w:type="spellEnd"/>
      <w:r w:rsidR="00F56886" w:rsidRPr="00F403EC">
        <w:rPr>
          <w:b/>
        </w:rPr>
        <w:t xml:space="preserve"> by 11:55 pm ET</w:t>
      </w:r>
    </w:p>
    <w:p w14:paraId="13495DAB" w14:textId="3DFD3F97" w:rsidR="00FC257E" w:rsidRPr="00F403EC" w:rsidRDefault="00653626" w:rsidP="00C24DBF">
      <w:pPr>
        <w:pStyle w:val="ListParagraph"/>
        <w:numPr>
          <w:ilvl w:val="0"/>
          <w:numId w:val="3"/>
        </w:numPr>
        <w:spacing w:line="240" w:lineRule="auto"/>
      </w:pPr>
      <w:r w:rsidRPr="00F403EC">
        <w:rPr>
          <w:b/>
        </w:rPr>
        <w:t xml:space="preserve">Policy </w:t>
      </w:r>
      <w:r w:rsidR="00FC257E" w:rsidRPr="00F403EC">
        <w:rPr>
          <w:b/>
        </w:rPr>
        <w:t>Memo Assignment</w:t>
      </w:r>
      <w:r w:rsidRPr="00F403EC">
        <w:rPr>
          <w:b/>
        </w:rPr>
        <w:t xml:space="preserve"> (25</w:t>
      </w:r>
      <w:r w:rsidR="009E3957" w:rsidRPr="00F403EC">
        <w:rPr>
          <w:b/>
        </w:rPr>
        <w:t>%)</w:t>
      </w:r>
      <w:r w:rsidR="00FC257E" w:rsidRPr="00F403EC">
        <w:rPr>
          <w:b/>
        </w:rPr>
        <w:t xml:space="preserve">: </w:t>
      </w:r>
      <w:r w:rsidR="00FC257E" w:rsidRPr="00F403EC">
        <w:t>Students wi</w:t>
      </w:r>
      <w:r w:rsidR="006A1E97" w:rsidRPr="00F403EC">
        <w:t>ll write a memo to their C</w:t>
      </w:r>
      <w:r w:rsidR="00FC257E" w:rsidRPr="00F403EC">
        <w:t>ongressman</w:t>
      </w:r>
      <w:r w:rsidR="006A1E97" w:rsidRPr="00F403EC">
        <w:t xml:space="preserve"> or woman</w:t>
      </w:r>
      <w:r w:rsidR="00FC257E" w:rsidRPr="00F403EC">
        <w:t xml:space="preserve"> on a policy issue area.</w:t>
      </w:r>
      <w:r w:rsidR="003D5622" w:rsidRPr="00F403EC">
        <w:t xml:space="preserve"> </w:t>
      </w:r>
      <w:r w:rsidR="003D5622" w:rsidRPr="00F403EC">
        <w:rPr>
          <w:b/>
        </w:rPr>
        <w:t>D</w:t>
      </w:r>
      <w:r w:rsidR="00FC257E" w:rsidRPr="00F403EC">
        <w:rPr>
          <w:b/>
        </w:rPr>
        <w:t xml:space="preserve">ue: </w:t>
      </w:r>
      <w:r w:rsidR="007D4B37" w:rsidRPr="00F403EC">
        <w:rPr>
          <w:b/>
        </w:rPr>
        <w:t xml:space="preserve">Tuesday </w:t>
      </w:r>
      <w:r w:rsidR="00F56886" w:rsidRPr="00F403EC">
        <w:rPr>
          <w:b/>
        </w:rPr>
        <w:t>November 2</w:t>
      </w:r>
      <w:r w:rsidR="008F62BC" w:rsidRPr="00F403EC">
        <w:rPr>
          <w:b/>
        </w:rPr>
        <w:t xml:space="preserve">3 </w:t>
      </w:r>
      <w:r w:rsidR="003D5C97" w:rsidRPr="00F403EC">
        <w:rPr>
          <w:b/>
        </w:rPr>
        <w:t>(week 1</w:t>
      </w:r>
      <w:r w:rsidR="00F56886" w:rsidRPr="00F403EC">
        <w:rPr>
          <w:b/>
        </w:rPr>
        <w:t>2</w:t>
      </w:r>
      <w:r w:rsidR="003D5C97" w:rsidRPr="00F403EC">
        <w:rPr>
          <w:b/>
        </w:rPr>
        <w:t xml:space="preserve">) </w:t>
      </w:r>
      <w:r w:rsidRPr="00F403EC">
        <w:rPr>
          <w:b/>
        </w:rPr>
        <w:t xml:space="preserve">via NYU </w:t>
      </w:r>
      <w:proofErr w:type="spellStart"/>
      <w:r w:rsidR="00EF413E" w:rsidRPr="00F403EC">
        <w:rPr>
          <w:b/>
        </w:rPr>
        <w:t>BrightSpace</w:t>
      </w:r>
      <w:proofErr w:type="spellEnd"/>
      <w:r w:rsidR="00EF413E" w:rsidRPr="00F403EC">
        <w:rPr>
          <w:b/>
        </w:rPr>
        <w:t xml:space="preserve"> </w:t>
      </w:r>
      <w:r w:rsidR="00F56886" w:rsidRPr="00F403EC">
        <w:rPr>
          <w:b/>
        </w:rPr>
        <w:t>by 11:55 pm ET</w:t>
      </w:r>
      <w:r w:rsidR="00F56886" w:rsidRPr="00F403EC">
        <w:t xml:space="preserve"> </w:t>
      </w:r>
    </w:p>
    <w:p w14:paraId="078BDE1B" w14:textId="22C7EB86" w:rsidR="00FC257E" w:rsidRPr="00F403EC" w:rsidRDefault="00653626" w:rsidP="00C24DBF">
      <w:pPr>
        <w:pStyle w:val="ListParagraph"/>
        <w:numPr>
          <w:ilvl w:val="0"/>
          <w:numId w:val="3"/>
        </w:numPr>
        <w:spacing w:line="240" w:lineRule="auto"/>
      </w:pPr>
      <w:r w:rsidRPr="00F403EC">
        <w:rPr>
          <w:b/>
        </w:rPr>
        <w:t>Final Exam (2</w:t>
      </w:r>
      <w:r w:rsidR="00750BE4" w:rsidRPr="00F403EC">
        <w:rPr>
          <w:b/>
        </w:rPr>
        <w:t>0</w:t>
      </w:r>
      <w:r w:rsidR="00FC257E" w:rsidRPr="00F403EC">
        <w:rPr>
          <w:b/>
        </w:rPr>
        <w:t xml:space="preserve">%): </w:t>
      </w:r>
      <w:r w:rsidR="00FC257E" w:rsidRPr="00F403EC">
        <w:t xml:space="preserve">The final exam will take place during finals period. It will be cumulative, but focused on the second half of the course. </w:t>
      </w:r>
      <w:r w:rsidR="00FC257E" w:rsidRPr="00F403EC">
        <w:rPr>
          <w:b/>
        </w:rPr>
        <w:t>Final exam date:</w:t>
      </w:r>
      <w:r w:rsidR="00C54483" w:rsidRPr="00F403EC">
        <w:rPr>
          <w:b/>
        </w:rPr>
        <w:t xml:space="preserve"> </w:t>
      </w:r>
      <w:r w:rsidR="007D4B37" w:rsidRPr="00F403EC">
        <w:rPr>
          <w:b/>
        </w:rPr>
        <w:t>TBD</w:t>
      </w:r>
      <w:r w:rsidR="00C54483" w:rsidRPr="00F403EC">
        <w:rPr>
          <w:b/>
        </w:rPr>
        <w:t xml:space="preserve"> via NYU </w:t>
      </w:r>
      <w:proofErr w:type="spellStart"/>
      <w:r w:rsidR="00EF413E" w:rsidRPr="00F403EC">
        <w:rPr>
          <w:b/>
        </w:rPr>
        <w:t>BrightSpace</w:t>
      </w:r>
      <w:proofErr w:type="spellEnd"/>
    </w:p>
    <w:p w14:paraId="371B53DD" w14:textId="1092162A" w:rsidR="008315B3" w:rsidRPr="00F403EC" w:rsidRDefault="008315B3" w:rsidP="00C24DBF">
      <w:pPr>
        <w:pStyle w:val="ListParagraph"/>
        <w:numPr>
          <w:ilvl w:val="0"/>
          <w:numId w:val="3"/>
        </w:numPr>
        <w:spacing w:line="240" w:lineRule="auto"/>
      </w:pPr>
      <w:r w:rsidRPr="00F403EC">
        <w:rPr>
          <w:b/>
        </w:rPr>
        <w:t>Participation</w:t>
      </w:r>
      <w:r w:rsidR="00524A53" w:rsidRPr="00F403EC">
        <w:rPr>
          <w:b/>
        </w:rPr>
        <w:t>, Discussion,</w:t>
      </w:r>
      <w:r w:rsidRPr="00F403EC">
        <w:rPr>
          <w:b/>
        </w:rPr>
        <w:t xml:space="preserve"> and </w:t>
      </w:r>
      <w:r w:rsidR="00D07DA8" w:rsidRPr="00F403EC">
        <w:rPr>
          <w:b/>
        </w:rPr>
        <w:t>in</w:t>
      </w:r>
      <w:r w:rsidR="00653626" w:rsidRPr="00F403EC">
        <w:rPr>
          <w:b/>
        </w:rPr>
        <w:t xml:space="preserve"> Class Activities (1</w:t>
      </w:r>
      <w:r w:rsidR="00750BE4" w:rsidRPr="00F403EC">
        <w:rPr>
          <w:b/>
        </w:rPr>
        <w:t>5</w:t>
      </w:r>
      <w:r w:rsidRPr="00F403EC">
        <w:rPr>
          <w:b/>
        </w:rPr>
        <w:t>%):</w:t>
      </w:r>
      <w:r w:rsidRPr="00F403EC">
        <w:t xml:space="preserve"> </w:t>
      </w:r>
      <w:r w:rsidR="00813500" w:rsidRPr="00F403EC">
        <w:t xml:space="preserve">Not attending class and failing to participate will hurt your participation grade. In addition to participating in class, </w:t>
      </w:r>
      <w:r w:rsidR="00FB257A" w:rsidRPr="00F403EC">
        <w:t xml:space="preserve">you must write a weekly discussion post and respond to one of your classmates’ posts. Your weekly discussion post is due each week on Saturday, and your response is due on Monday. The weekly discussion posts can be found on NYU </w:t>
      </w:r>
      <w:proofErr w:type="spellStart"/>
      <w:r w:rsidR="00EF413E" w:rsidRPr="00F403EC">
        <w:rPr>
          <w:b/>
        </w:rPr>
        <w:t>BrightSpace</w:t>
      </w:r>
      <w:proofErr w:type="spellEnd"/>
      <w:r w:rsidR="00FB257A" w:rsidRPr="00F403EC">
        <w:t xml:space="preserve"> under the forums tab in the “weekly discussion post” section.</w:t>
      </w:r>
    </w:p>
    <w:p w14:paraId="2F85CFCB" w14:textId="6B778D08" w:rsidR="00D07DA8" w:rsidRPr="00F403EC" w:rsidRDefault="00D07DA8" w:rsidP="005B685C">
      <w:pPr>
        <w:pStyle w:val="Heading2"/>
        <w:spacing w:line="240" w:lineRule="auto"/>
      </w:pPr>
      <w:r w:rsidRPr="00F403EC">
        <w:lastRenderedPageBreak/>
        <w:t>Classroom Policies</w:t>
      </w:r>
    </w:p>
    <w:p w14:paraId="5654E320" w14:textId="77777777" w:rsidR="00D07DA8" w:rsidRPr="00F403EC" w:rsidRDefault="00D07DA8" w:rsidP="005B685C">
      <w:pPr>
        <w:pStyle w:val="Heading3"/>
        <w:spacing w:line="240" w:lineRule="auto"/>
      </w:pPr>
      <w:r w:rsidRPr="00F403EC">
        <w:t>Late Policy:</w:t>
      </w:r>
    </w:p>
    <w:p w14:paraId="23B8662D" w14:textId="3322CC70" w:rsidR="00FC257E" w:rsidRPr="00F403EC" w:rsidRDefault="00A83CA0" w:rsidP="00606DFB">
      <w:pPr>
        <w:rPr>
          <w:rFonts w:ascii="Arial" w:hAnsi="Arial" w:cs="Arial"/>
          <w:sz w:val="22"/>
          <w:szCs w:val="22"/>
        </w:rPr>
      </w:pPr>
      <w:r w:rsidRPr="00F403EC">
        <w:rPr>
          <w:rFonts w:ascii="Arial" w:hAnsi="Arial" w:cs="Arial"/>
          <w:sz w:val="22"/>
          <w:szCs w:val="22"/>
        </w:rPr>
        <w:t>Please email me</w:t>
      </w:r>
      <w:r w:rsidR="00EF413E" w:rsidRPr="00F403EC">
        <w:rPr>
          <w:rFonts w:ascii="Arial" w:hAnsi="Arial" w:cs="Arial"/>
          <w:sz w:val="22"/>
          <w:szCs w:val="22"/>
        </w:rPr>
        <w:t xml:space="preserve"> with</w:t>
      </w:r>
      <w:r w:rsidR="00A32A76" w:rsidRPr="00F403EC">
        <w:rPr>
          <w:rFonts w:ascii="Arial" w:hAnsi="Arial" w:cs="Arial"/>
          <w:sz w:val="22"/>
          <w:szCs w:val="22"/>
        </w:rPr>
        <w:t xml:space="preserve"> any accommodations, requests and events that may delay the submission of your work. </w:t>
      </w:r>
      <w:r w:rsidRPr="00F403EC">
        <w:rPr>
          <w:rFonts w:ascii="Arial" w:hAnsi="Arial" w:cs="Arial"/>
          <w:sz w:val="22"/>
          <w:szCs w:val="22"/>
        </w:rPr>
        <w:t xml:space="preserve"> I will make determinations on a case</w:t>
      </w:r>
      <w:r w:rsidR="00FB257A" w:rsidRPr="00F403EC">
        <w:rPr>
          <w:rFonts w:ascii="Arial" w:hAnsi="Arial" w:cs="Arial"/>
          <w:sz w:val="22"/>
          <w:szCs w:val="22"/>
        </w:rPr>
        <w:t xml:space="preserve"> </w:t>
      </w:r>
      <w:r w:rsidRPr="00F403EC">
        <w:rPr>
          <w:rFonts w:ascii="Arial" w:hAnsi="Arial" w:cs="Arial"/>
          <w:sz w:val="22"/>
          <w:szCs w:val="22"/>
        </w:rPr>
        <w:t>by</w:t>
      </w:r>
      <w:r w:rsidR="00FB257A" w:rsidRPr="00F403EC">
        <w:rPr>
          <w:rFonts w:ascii="Arial" w:hAnsi="Arial" w:cs="Arial"/>
          <w:sz w:val="22"/>
          <w:szCs w:val="22"/>
        </w:rPr>
        <w:t xml:space="preserve"> </w:t>
      </w:r>
      <w:r w:rsidRPr="00F403EC">
        <w:rPr>
          <w:rFonts w:ascii="Arial" w:hAnsi="Arial" w:cs="Arial"/>
          <w:sz w:val="22"/>
          <w:szCs w:val="22"/>
        </w:rPr>
        <w:t>case basis</w:t>
      </w:r>
      <w:r w:rsidR="00A32A76" w:rsidRPr="00F403EC">
        <w:rPr>
          <w:rFonts w:ascii="Arial" w:hAnsi="Arial" w:cs="Arial"/>
          <w:sz w:val="22"/>
          <w:szCs w:val="22"/>
        </w:rPr>
        <w:t xml:space="preserve"> and will provide complete transparency to any deductions regarding lateness. </w:t>
      </w:r>
    </w:p>
    <w:p w14:paraId="2176C105" w14:textId="7AEF3A26" w:rsidR="00FC257E" w:rsidRPr="00F403EC" w:rsidRDefault="00FC257E" w:rsidP="00FC257E">
      <w:pPr>
        <w:pStyle w:val="Heading3"/>
        <w:spacing w:line="240" w:lineRule="auto"/>
      </w:pPr>
      <w:r w:rsidRPr="00F403EC">
        <w:t>Syllabus Modification:</w:t>
      </w:r>
    </w:p>
    <w:p w14:paraId="74349CF8" w14:textId="56B14451" w:rsidR="00FC257E" w:rsidRPr="00F403EC" w:rsidRDefault="00A866A3" w:rsidP="00606DFB">
      <w:pPr>
        <w:rPr>
          <w:rFonts w:ascii="Arial" w:hAnsi="Arial" w:cs="Arial"/>
          <w:sz w:val="22"/>
          <w:szCs w:val="22"/>
        </w:rPr>
      </w:pPr>
      <w:r w:rsidRPr="00F403EC">
        <w:rPr>
          <w:rFonts w:ascii="Arial" w:hAnsi="Arial" w:cs="Arial"/>
          <w:sz w:val="22"/>
          <w:szCs w:val="22"/>
        </w:rPr>
        <w:t>I reserve the right to modify th</w:t>
      </w:r>
      <w:r w:rsidR="00FB257A" w:rsidRPr="00F403EC">
        <w:rPr>
          <w:rFonts w:ascii="Arial" w:hAnsi="Arial" w:cs="Arial"/>
          <w:sz w:val="22"/>
          <w:szCs w:val="22"/>
        </w:rPr>
        <w:t>e</w:t>
      </w:r>
      <w:r w:rsidRPr="00F403EC">
        <w:rPr>
          <w:rFonts w:ascii="Arial" w:hAnsi="Arial" w:cs="Arial"/>
          <w:sz w:val="22"/>
          <w:szCs w:val="22"/>
        </w:rPr>
        <w:t xml:space="preserve"> syllabus based on </w:t>
      </w:r>
      <w:r w:rsidR="00A32A76" w:rsidRPr="00F403EC">
        <w:rPr>
          <w:rFonts w:ascii="Arial" w:hAnsi="Arial" w:cs="Arial"/>
          <w:sz w:val="22"/>
          <w:szCs w:val="22"/>
        </w:rPr>
        <w:t>analysis</w:t>
      </w:r>
      <w:r w:rsidRPr="00F403EC">
        <w:rPr>
          <w:rFonts w:ascii="Arial" w:hAnsi="Arial" w:cs="Arial"/>
          <w:sz w:val="22"/>
          <w:szCs w:val="22"/>
        </w:rPr>
        <w:t>, class pace,</w:t>
      </w:r>
      <w:r w:rsidR="00A32A76" w:rsidRPr="00F403EC">
        <w:rPr>
          <w:rFonts w:ascii="Arial" w:hAnsi="Arial" w:cs="Arial"/>
          <w:sz w:val="22"/>
          <w:szCs w:val="22"/>
        </w:rPr>
        <w:t xml:space="preserve"> course modality and</w:t>
      </w:r>
      <w:r w:rsidRPr="00F403EC">
        <w:rPr>
          <w:rFonts w:ascii="Arial" w:hAnsi="Arial" w:cs="Arial"/>
          <w:sz w:val="22"/>
          <w:szCs w:val="22"/>
        </w:rPr>
        <w:t xml:space="preserve"> other factors as the term progresses.</w:t>
      </w:r>
    </w:p>
    <w:p w14:paraId="6FDC667D" w14:textId="3DA35D85" w:rsidR="00A866A3" w:rsidRPr="00F403EC" w:rsidRDefault="00A866A3" w:rsidP="00A866A3">
      <w:pPr>
        <w:pStyle w:val="Heading3"/>
        <w:spacing w:line="240" w:lineRule="auto"/>
      </w:pPr>
      <w:r w:rsidRPr="00F403EC">
        <w:t xml:space="preserve">NYU </w:t>
      </w:r>
      <w:r w:rsidR="004C15B4" w:rsidRPr="00F403EC">
        <w:t>Brightspace</w:t>
      </w:r>
      <w:r w:rsidRPr="00F403EC">
        <w:t>:</w:t>
      </w:r>
    </w:p>
    <w:p w14:paraId="7554BAEC" w14:textId="17281C7A" w:rsidR="00A866A3" w:rsidRPr="00F403EC" w:rsidRDefault="00A866A3" w:rsidP="004E08AA">
      <w:pPr>
        <w:rPr>
          <w:rFonts w:ascii="Arial" w:hAnsi="Arial" w:cs="Arial"/>
          <w:sz w:val="22"/>
          <w:szCs w:val="22"/>
        </w:rPr>
      </w:pPr>
      <w:r w:rsidRPr="00F403EC">
        <w:rPr>
          <w:rFonts w:ascii="Arial" w:hAnsi="Arial" w:cs="Arial"/>
          <w:sz w:val="22"/>
          <w:szCs w:val="22"/>
        </w:rPr>
        <w:t xml:space="preserve">All announcements will be delivered through NYU </w:t>
      </w:r>
      <w:proofErr w:type="spellStart"/>
      <w:r w:rsidR="00A32A76" w:rsidRPr="00F403EC">
        <w:rPr>
          <w:rFonts w:ascii="Arial" w:hAnsi="Arial" w:cs="Arial"/>
          <w:b/>
        </w:rPr>
        <w:t>BrightSpace</w:t>
      </w:r>
      <w:proofErr w:type="spellEnd"/>
      <w:r w:rsidRPr="00F403EC">
        <w:rPr>
          <w:rFonts w:ascii="Arial" w:hAnsi="Arial" w:cs="Arial"/>
          <w:sz w:val="22"/>
          <w:szCs w:val="22"/>
        </w:rPr>
        <w:t xml:space="preserve">, so please check the website. I may modify assignments, due dates, readings, and other things, so please do check periodically. Our discussion boards will also be hosted on NYU </w:t>
      </w:r>
      <w:proofErr w:type="spellStart"/>
      <w:r w:rsidR="00A32A76" w:rsidRPr="00F403EC">
        <w:rPr>
          <w:rFonts w:ascii="Arial" w:hAnsi="Arial" w:cs="Arial"/>
          <w:b/>
        </w:rPr>
        <w:t>BrightSpace</w:t>
      </w:r>
      <w:proofErr w:type="spellEnd"/>
      <w:r w:rsidRPr="00F403EC">
        <w:rPr>
          <w:rFonts w:ascii="Arial" w:hAnsi="Arial" w:cs="Arial"/>
          <w:sz w:val="22"/>
          <w:szCs w:val="22"/>
        </w:rPr>
        <w:t>, and you’re expected to participate!</w:t>
      </w:r>
    </w:p>
    <w:p w14:paraId="2AFC7196" w14:textId="319E5F3D" w:rsidR="00FC257E" w:rsidRPr="00F403EC" w:rsidRDefault="002B4CF1" w:rsidP="00FC257E">
      <w:pPr>
        <w:pStyle w:val="Heading3"/>
        <w:spacing w:line="240" w:lineRule="auto"/>
      </w:pPr>
      <w:r w:rsidRPr="00F403EC">
        <w:t>Academic Integrity</w:t>
      </w:r>
    </w:p>
    <w:p w14:paraId="44981454" w14:textId="77777777" w:rsidR="002B4CF1" w:rsidRPr="00F403EC" w:rsidRDefault="002B4CF1" w:rsidP="004E08AA">
      <w:pPr>
        <w:rPr>
          <w:rFonts w:ascii="Arial" w:hAnsi="Arial" w:cs="Arial"/>
          <w:sz w:val="22"/>
          <w:szCs w:val="22"/>
        </w:rPr>
      </w:pPr>
      <w:r w:rsidRPr="00F403EC">
        <w:rPr>
          <w:rFonts w:ascii="Arial" w:hAnsi="Arial" w:cs="Arial"/>
          <w:sz w:val="22"/>
          <w:szCs w:val="22"/>
        </w:rPr>
        <w:t xml:space="preserve">Academic integrity is a vital component of Wagner and NYU. All students enrolled in this class are required to read and abide by </w:t>
      </w:r>
      <w:hyperlink r:id="rId9" w:tgtFrame="_blank" w:history="1">
        <w:r w:rsidRPr="00F403EC">
          <w:rPr>
            <w:rStyle w:val="Hyperlink"/>
            <w:rFonts w:ascii="Arial" w:hAnsi="Arial" w:cs="Arial"/>
            <w:sz w:val="22"/>
            <w:szCs w:val="22"/>
          </w:rPr>
          <w:t>Wagner’s Academic Code</w:t>
        </w:r>
      </w:hyperlink>
      <w:r w:rsidRPr="00F403EC">
        <w:rPr>
          <w:rFonts w:ascii="Arial" w:hAnsi="Arial" w:cs="Arial"/>
          <w:sz w:val="22"/>
          <w:szCs w:val="22"/>
        </w:rPr>
        <w:t>. All Wagner students have already read and signed the </w:t>
      </w:r>
      <w:hyperlink r:id="rId10" w:tgtFrame="_blank" w:history="1">
        <w:r w:rsidRPr="00F403EC">
          <w:rPr>
            <w:rStyle w:val="Hyperlink"/>
            <w:rFonts w:ascii="Arial" w:hAnsi="Arial" w:cs="Arial"/>
            <w:sz w:val="22"/>
            <w:szCs w:val="22"/>
          </w:rPr>
          <w:t>Wagner Academic Oath</w:t>
        </w:r>
      </w:hyperlink>
      <w:r w:rsidRPr="00F403EC">
        <w:rPr>
          <w:rFonts w:ascii="Arial" w:hAnsi="Arial" w:cs="Arial"/>
          <w:sz w:val="22"/>
          <w:szCs w:val="22"/>
        </w:rPr>
        <w:t xml:space="preserve">. </w:t>
      </w:r>
      <w:r w:rsidRPr="00F403EC">
        <w:rPr>
          <w:rFonts w:ascii="Arial" w:hAnsi="Arial" w:cs="Arial"/>
          <w:color w:val="222222"/>
          <w:sz w:val="22"/>
          <w:szCs w:val="22"/>
          <w:shd w:val="clear" w:color="auto" w:fill="FFFFFF"/>
        </w:rPr>
        <w:t>Plagiarism of any form will not be tolerated and students in this class are expected to report violations to me. </w:t>
      </w:r>
      <w:r w:rsidRPr="00F403EC">
        <w:rPr>
          <w:rFonts w:ascii="Arial" w:hAnsi="Arial" w:cs="Arial"/>
          <w:sz w:val="22"/>
          <w:szCs w:val="22"/>
        </w:rPr>
        <w:t>If any student in this class is unsure about what is expected of you and how to abide by the academic code, you should consult with me.</w:t>
      </w:r>
    </w:p>
    <w:p w14:paraId="3631500E" w14:textId="77777777" w:rsidR="002B4CF1" w:rsidRPr="00F403EC" w:rsidRDefault="002B4CF1" w:rsidP="00964575">
      <w:pPr>
        <w:pStyle w:val="Heading3"/>
        <w:spacing w:line="240" w:lineRule="auto"/>
      </w:pPr>
      <w:r w:rsidRPr="00F403EC">
        <w:t>Henry and Lucy Moses Center for Students with Disabilities at NYU</w:t>
      </w:r>
    </w:p>
    <w:p w14:paraId="1CD8F750" w14:textId="77777777" w:rsidR="002B4CF1" w:rsidRPr="00F403EC" w:rsidRDefault="002B4CF1" w:rsidP="004E08AA">
      <w:pPr>
        <w:pStyle w:val="NormalWeb"/>
        <w:spacing w:before="0" w:beforeAutospacing="0" w:after="0" w:afterAutospacing="0"/>
        <w:rPr>
          <w:rFonts w:ascii="Arial" w:hAnsi="Arial" w:cs="Arial"/>
          <w:sz w:val="22"/>
          <w:szCs w:val="22"/>
        </w:rPr>
      </w:pPr>
      <w:r w:rsidRPr="00F403EC">
        <w:rPr>
          <w:rFonts w:ascii="Arial" w:hAnsi="Arial" w:cs="Arial"/>
          <w:sz w:val="22"/>
          <w:szCs w:val="22"/>
        </w:rPr>
        <w:t xml:space="preserve">Academic accommodations are available for students with disabilities.  Please visit the </w:t>
      </w:r>
      <w:hyperlink r:id="rId11" w:history="1">
        <w:r w:rsidRPr="00F403EC">
          <w:rPr>
            <w:rStyle w:val="Hyperlink"/>
            <w:rFonts w:ascii="Arial" w:hAnsi="Arial" w:cs="Arial"/>
            <w:sz w:val="22"/>
            <w:szCs w:val="22"/>
          </w:rPr>
          <w:t>Moses Center for Students with Disabilities (CSD) website</w:t>
        </w:r>
      </w:hyperlink>
      <w:r w:rsidRPr="00F403EC">
        <w:rPr>
          <w:rFonts w:ascii="Arial" w:hAnsi="Arial" w:cs="Arial"/>
          <w:sz w:val="22"/>
          <w:szCs w:val="22"/>
        </w:rPr>
        <w:t xml:space="preserve"> and click on the Reasonable Accommodations and How to Register tab or call or email CSD at (212-998-4980 or </w:t>
      </w:r>
      <w:hyperlink r:id="rId12" w:tooltip="mailto:mosescsd@nyu.edu" w:history="1">
        <w:r w:rsidRPr="00F403EC">
          <w:rPr>
            <w:rStyle w:val="Hyperlink"/>
            <w:rFonts w:ascii="Arial" w:hAnsi="Arial" w:cs="Arial"/>
            <w:sz w:val="22"/>
            <w:szCs w:val="22"/>
          </w:rPr>
          <w:t>mosescsd@nyu.edu</w:t>
        </w:r>
      </w:hyperlink>
      <w:r w:rsidRPr="00F403EC">
        <w:rPr>
          <w:rFonts w:ascii="Arial" w:hAnsi="Arial" w:cs="Arial"/>
          <w:sz w:val="22"/>
          <w:szCs w:val="22"/>
        </w:rPr>
        <w:t>) for information. Students who are requesting academic accommodations are strongly advised to reach out to the Moses Center as early as possible in the semester for assistance.</w:t>
      </w:r>
    </w:p>
    <w:p w14:paraId="771EE81C" w14:textId="77777777" w:rsidR="002B4CF1" w:rsidRPr="00F403EC" w:rsidRDefault="002B4CF1" w:rsidP="005B685C">
      <w:pPr>
        <w:pStyle w:val="Heading3"/>
        <w:spacing w:line="240" w:lineRule="auto"/>
      </w:pPr>
      <w:r w:rsidRPr="00F403EC">
        <w:t>NYU’s Calendar Policy on Religious Holidays</w:t>
      </w:r>
    </w:p>
    <w:p w14:paraId="5EDB1D8F" w14:textId="13B104D9" w:rsidR="00FC257E" w:rsidRPr="00F403EC" w:rsidRDefault="00B027B4" w:rsidP="00F00C42">
      <w:pPr>
        <w:pStyle w:val="NormalWeb"/>
        <w:spacing w:before="0" w:beforeAutospacing="0" w:after="0" w:afterAutospacing="0"/>
        <w:rPr>
          <w:rFonts w:ascii="Arial" w:hAnsi="Arial" w:cs="Arial"/>
          <w:sz w:val="22"/>
          <w:szCs w:val="22"/>
        </w:rPr>
      </w:pPr>
      <w:hyperlink r:id="rId13" w:history="1">
        <w:r w:rsidR="002B4CF1" w:rsidRPr="00F403EC">
          <w:rPr>
            <w:rStyle w:val="Hyperlink"/>
            <w:rFonts w:ascii="Arial" w:hAnsi="Arial" w:cs="Arial"/>
            <w:sz w:val="22"/>
            <w:szCs w:val="22"/>
          </w:rPr>
          <w:t>NYU’s Calendar Policy on Religious Holidays</w:t>
        </w:r>
      </w:hyperlink>
      <w:r w:rsidR="002B4CF1" w:rsidRPr="00F403EC">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4E181DE2" w14:textId="79DC4E33" w:rsidR="00FC257E" w:rsidRPr="00F403EC" w:rsidRDefault="00FC257E" w:rsidP="00FC257E">
      <w:pPr>
        <w:pStyle w:val="Heading3"/>
        <w:spacing w:line="240" w:lineRule="auto"/>
      </w:pPr>
      <w:r w:rsidRPr="00F403EC">
        <w:t>NYU/Wagner Grading Policy</w:t>
      </w:r>
    </w:p>
    <w:p w14:paraId="5D6E15D5" w14:textId="67345BFC" w:rsidR="00FC257E" w:rsidRPr="00F403EC" w:rsidRDefault="00FC257E" w:rsidP="004E08AA">
      <w:pPr>
        <w:rPr>
          <w:rFonts w:ascii="Arial" w:hAnsi="Arial" w:cs="Arial"/>
          <w:sz w:val="22"/>
          <w:szCs w:val="22"/>
        </w:rPr>
      </w:pPr>
      <w:r w:rsidRPr="00F403EC">
        <w:rPr>
          <w:rFonts w:ascii="Arial" w:hAnsi="Arial" w:cs="Arial"/>
          <w:sz w:val="22"/>
          <w:szCs w:val="22"/>
        </w:rPr>
        <w:t xml:space="preserve">Per the Wagner grading policy, students will receive grades according to the Wagner grading scale. This information is </w:t>
      </w:r>
      <w:hyperlink r:id="rId14" w:history="1">
        <w:r w:rsidR="00984810" w:rsidRPr="00F403EC">
          <w:rPr>
            <w:rStyle w:val="Hyperlink"/>
            <w:rFonts w:ascii="Arial" w:hAnsi="Arial" w:cs="Arial"/>
            <w:sz w:val="22"/>
            <w:szCs w:val="22"/>
          </w:rPr>
          <w:t>posted</w:t>
        </w:r>
        <w:r w:rsidRPr="00F403EC">
          <w:rPr>
            <w:rStyle w:val="Hyperlink"/>
            <w:rFonts w:ascii="Arial" w:hAnsi="Arial" w:cs="Arial"/>
            <w:sz w:val="22"/>
            <w:szCs w:val="22"/>
          </w:rPr>
          <w:t xml:space="preserve"> here</w:t>
        </w:r>
      </w:hyperlink>
      <w:r w:rsidRPr="00F403EC">
        <w:rPr>
          <w:rFonts w:ascii="Arial" w:hAnsi="Arial" w:cs="Arial"/>
          <w:sz w:val="22"/>
          <w:szCs w:val="22"/>
        </w:rPr>
        <w:t xml:space="preserve">. </w:t>
      </w:r>
    </w:p>
    <w:p w14:paraId="1D9E3A69" w14:textId="77777777" w:rsidR="00265DCE" w:rsidRPr="00F403EC" w:rsidRDefault="00265DCE" w:rsidP="00FC257E">
      <w:pPr>
        <w:pStyle w:val="NormalWeb"/>
        <w:spacing w:before="0" w:beforeAutospacing="0" w:after="0" w:afterAutospacing="0"/>
        <w:rPr>
          <w:rFonts w:ascii="Arial" w:hAnsi="Arial" w:cs="Arial"/>
          <w:sz w:val="22"/>
          <w:szCs w:val="22"/>
        </w:rPr>
      </w:pPr>
    </w:p>
    <w:p w14:paraId="3244E376" w14:textId="18DB3C8B" w:rsidR="008A11B6" w:rsidRPr="00F403EC" w:rsidRDefault="00D73D14" w:rsidP="00265DCE">
      <w:pPr>
        <w:pStyle w:val="Heading2"/>
        <w:spacing w:before="0" w:after="0"/>
      </w:pPr>
      <w:r w:rsidRPr="00F403EC">
        <w:lastRenderedPageBreak/>
        <w:t>Course Schedule</w:t>
      </w:r>
    </w:p>
    <w:p w14:paraId="60327F51" w14:textId="518F2458" w:rsidR="008F62BC" w:rsidRPr="003F2139" w:rsidRDefault="008F62BC" w:rsidP="00265DCE">
      <w:pPr>
        <w:rPr>
          <w:rFonts w:ascii="Arial" w:hAnsi="Arial" w:cs="Arial"/>
          <w:b/>
          <w:bCs/>
          <w:i/>
        </w:rPr>
      </w:pPr>
      <w:r w:rsidRPr="003F2139">
        <w:rPr>
          <w:rFonts w:ascii="Arial" w:hAnsi="Arial" w:cs="Arial"/>
          <w:b/>
          <w:bCs/>
          <w:i/>
        </w:rPr>
        <w:t>*Please check readings</w:t>
      </w:r>
      <w:r w:rsidR="003F2139">
        <w:rPr>
          <w:rFonts w:ascii="Arial" w:hAnsi="Arial" w:cs="Arial"/>
          <w:b/>
          <w:bCs/>
          <w:i/>
        </w:rPr>
        <w:t>/media</w:t>
      </w:r>
      <w:r w:rsidRPr="003F2139">
        <w:rPr>
          <w:rFonts w:ascii="Arial" w:hAnsi="Arial" w:cs="Arial"/>
          <w:b/>
          <w:bCs/>
          <w:i/>
        </w:rPr>
        <w:t xml:space="preserve"> on Brightspace as they may be updated*</w:t>
      </w:r>
    </w:p>
    <w:p w14:paraId="69E11832" w14:textId="77777777" w:rsidR="00D73D14" w:rsidRPr="00F403EC" w:rsidRDefault="00D73D14" w:rsidP="00265DCE">
      <w:pPr>
        <w:rPr>
          <w:rFonts w:ascii="Arial" w:hAnsi="Arial" w:cs="Arial"/>
        </w:rPr>
      </w:pPr>
    </w:p>
    <w:p w14:paraId="7B6A2D86" w14:textId="493593BA" w:rsidR="00D73D14" w:rsidRPr="00F403EC" w:rsidRDefault="00BC638F" w:rsidP="001E73B5">
      <w:pPr>
        <w:pStyle w:val="Heading3"/>
        <w:spacing w:before="0" w:after="0" w:line="240" w:lineRule="auto"/>
        <w:rPr>
          <w:color w:val="auto"/>
        </w:rPr>
      </w:pPr>
      <w:r w:rsidRPr="00F403EC">
        <w:rPr>
          <w:color w:val="auto"/>
        </w:rPr>
        <w:t>Week 1</w:t>
      </w:r>
      <w:r w:rsidR="00674FD9" w:rsidRPr="00F403EC">
        <w:rPr>
          <w:color w:val="auto"/>
        </w:rPr>
        <w:t xml:space="preserve">: </w:t>
      </w:r>
      <w:r w:rsidR="00CA5BDB" w:rsidRPr="00F403EC">
        <w:rPr>
          <w:color w:val="auto"/>
        </w:rPr>
        <w:t xml:space="preserve">Tuesday </w:t>
      </w:r>
      <w:r w:rsidR="005E459D" w:rsidRPr="00F403EC">
        <w:rPr>
          <w:color w:val="auto"/>
        </w:rPr>
        <w:t xml:space="preserve">September </w:t>
      </w:r>
      <w:r w:rsidR="00A32A76" w:rsidRPr="00F403EC">
        <w:rPr>
          <w:color w:val="auto"/>
        </w:rPr>
        <w:t>7</w:t>
      </w:r>
      <w:r w:rsidR="00D73D14" w:rsidRPr="00F403EC">
        <w:rPr>
          <w:color w:val="auto"/>
        </w:rPr>
        <w:t xml:space="preserve">: </w:t>
      </w:r>
      <w:r w:rsidR="006C63D9" w:rsidRPr="00F403EC">
        <w:rPr>
          <w:color w:val="auto"/>
        </w:rPr>
        <w:t>Introduction to Policy</w:t>
      </w:r>
      <w:r w:rsidR="006C0929" w:rsidRPr="00F403EC">
        <w:rPr>
          <w:color w:val="auto"/>
        </w:rPr>
        <w:t xml:space="preserve">, Separation of Powers, Congress, </w:t>
      </w:r>
      <w:r w:rsidR="00B46A13" w:rsidRPr="00F403EC">
        <w:rPr>
          <w:color w:val="auto"/>
        </w:rPr>
        <w:t xml:space="preserve">the </w:t>
      </w:r>
      <w:r w:rsidR="006C0929" w:rsidRPr="00F403EC">
        <w:rPr>
          <w:color w:val="auto"/>
        </w:rPr>
        <w:t>Executive Branch</w:t>
      </w:r>
      <w:r w:rsidR="00B46A13" w:rsidRPr="00F403EC">
        <w:rPr>
          <w:color w:val="auto"/>
        </w:rPr>
        <w:t>, and the Judiciary</w:t>
      </w:r>
      <w:r w:rsidR="006C63D9" w:rsidRPr="00F403EC">
        <w:rPr>
          <w:color w:val="auto"/>
        </w:rPr>
        <w:t xml:space="preserve"> </w:t>
      </w:r>
    </w:p>
    <w:p w14:paraId="62CEC7A2" w14:textId="77777777" w:rsidR="00653626" w:rsidRPr="00F403EC" w:rsidRDefault="00653626" w:rsidP="000850F5">
      <w:pPr>
        <w:rPr>
          <w:rFonts w:ascii="Arial" w:hAnsi="Arial" w:cs="Arial"/>
        </w:rPr>
      </w:pPr>
    </w:p>
    <w:p w14:paraId="6D9C7E79" w14:textId="564D15D9" w:rsidR="00653626" w:rsidRPr="00F403EC" w:rsidRDefault="00653626" w:rsidP="006C0929">
      <w:pPr>
        <w:pStyle w:val="Heading4"/>
        <w:spacing w:before="0" w:after="0" w:line="240" w:lineRule="auto"/>
      </w:pPr>
      <w:r w:rsidRPr="00F403EC">
        <w:t xml:space="preserve">Learning Objective: </w:t>
      </w:r>
    </w:p>
    <w:p w14:paraId="790ED6BD" w14:textId="6E241A95" w:rsidR="006C0929" w:rsidRPr="00F403EC" w:rsidRDefault="006C0929" w:rsidP="004E08AA">
      <w:pPr>
        <w:pStyle w:val="ListParagraph"/>
        <w:numPr>
          <w:ilvl w:val="0"/>
          <w:numId w:val="18"/>
        </w:numPr>
        <w:spacing w:line="240" w:lineRule="auto"/>
      </w:pPr>
      <w:r w:rsidRPr="00F403EC">
        <w:t xml:space="preserve">This week delves into the role of the main policymaking body of the United States - the legislative branch. We also take a look at factors that have complicated how the legislative branch functions, particularly the rise of political parties and increasing polarization. </w:t>
      </w:r>
      <w:r w:rsidR="00AA6E01" w:rsidRPr="00F403EC">
        <w:t>We</w:t>
      </w:r>
      <w:r w:rsidRPr="00F403EC">
        <w:t xml:space="preserve"> will </w:t>
      </w:r>
      <w:r w:rsidR="00AA6E01" w:rsidRPr="00F403EC">
        <w:t xml:space="preserve">also </w:t>
      </w:r>
      <w:r w:rsidRPr="00F403EC">
        <w:t>analyze the executive branch’s impact on the policymaking process. Historically the executive has had a limited policymaking role</w:t>
      </w:r>
      <w:r w:rsidR="00B46A13" w:rsidRPr="00F403EC">
        <w:t>, but</w:t>
      </w:r>
      <w:r w:rsidRPr="00F403EC">
        <w:t xml:space="preserve"> that dynamic has shifted since the Kennedy administration. </w:t>
      </w:r>
      <w:r w:rsidR="00B46A13" w:rsidRPr="00F403EC">
        <w:t>This</w:t>
      </w:r>
      <w:r w:rsidR="00110C46" w:rsidRPr="00F403EC">
        <w:t xml:space="preserve"> week</w:t>
      </w:r>
      <w:r w:rsidR="00B46A13" w:rsidRPr="00F403EC">
        <w:t xml:space="preserve"> also</w:t>
      </w:r>
      <w:r w:rsidR="00110C46" w:rsidRPr="00F403EC">
        <w:t xml:space="preserve"> examines the role of the judiciary in policymaking. What is judicial activism? How does it play a role in our policy process?  </w:t>
      </w:r>
    </w:p>
    <w:p w14:paraId="5E31BACB" w14:textId="58B61605" w:rsidR="00ED5F5D" w:rsidRPr="00F403EC" w:rsidRDefault="00ED5F5D" w:rsidP="00CE4BE8">
      <w:pPr>
        <w:pStyle w:val="Heading4"/>
        <w:spacing w:before="0" w:after="0" w:line="240" w:lineRule="auto"/>
      </w:pPr>
      <w:r w:rsidRPr="00F403EC">
        <w:t>Readings</w:t>
      </w:r>
      <w:r w:rsidR="008B1632" w:rsidRPr="00F403EC">
        <w:t>:</w:t>
      </w:r>
    </w:p>
    <w:p w14:paraId="21FE13E9" w14:textId="77777777" w:rsidR="006C0929" w:rsidRPr="00F403EC" w:rsidRDefault="006C0929" w:rsidP="004E08AA">
      <w:pPr>
        <w:pStyle w:val="ListParagraph"/>
        <w:numPr>
          <w:ilvl w:val="0"/>
          <w:numId w:val="4"/>
        </w:numPr>
        <w:spacing w:line="240" w:lineRule="auto"/>
      </w:pPr>
      <w:r w:rsidRPr="00F403EC">
        <w:t xml:space="preserve">The Federalist Papers number 9, 10, and 51. Retrieved </w:t>
      </w:r>
      <w:hyperlink r:id="rId15" w:history="1">
        <w:r w:rsidRPr="00F403EC">
          <w:rPr>
            <w:rStyle w:val="Hyperlink"/>
          </w:rPr>
          <w:t>here</w:t>
        </w:r>
      </w:hyperlink>
      <w:r w:rsidRPr="00F403EC">
        <w:t xml:space="preserve">. </w:t>
      </w:r>
    </w:p>
    <w:p w14:paraId="0C244A06" w14:textId="77777777" w:rsidR="006C0929" w:rsidRPr="00F403EC" w:rsidRDefault="006C0929" w:rsidP="004E08AA">
      <w:pPr>
        <w:pStyle w:val="ListParagraph"/>
        <w:numPr>
          <w:ilvl w:val="0"/>
          <w:numId w:val="4"/>
        </w:numPr>
        <w:spacing w:line="240" w:lineRule="auto"/>
      </w:pPr>
      <w:proofErr w:type="spellStart"/>
      <w:r w:rsidRPr="00F403EC">
        <w:t>Haeder</w:t>
      </w:r>
      <w:proofErr w:type="spellEnd"/>
      <w:r w:rsidRPr="00F403EC">
        <w:t xml:space="preserve">, Simon F. and Susan Webb </w:t>
      </w:r>
      <w:proofErr w:type="spellStart"/>
      <w:r w:rsidRPr="00F403EC">
        <w:t>Yackee</w:t>
      </w:r>
      <w:proofErr w:type="spellEnd"/>
      <w:r w:rsidRPr="00F403EC">
        <w:t xml:space="preserve">. (24 August 2018). The Trump administration might be deregulating more than you know (or could know). Washington Post. Retrieved </w:t>
      </w:r>
      <w:hyperlink r:id="rId16" w:history="1">
        <w:r w:rsidRPr="00F403EC">
          <w:rPr>
            <w:rStyle w:val="Hyperlink"/>
          </w:rPr>
          <w:t>here</w:t>
        </w:r>
      </w:hyperlink>
      <w:r w:rsidRPr="00F403EC">
        <w:t>.</w:t>
      </w:r>
    </w:p>
    <w:p w14:paraId="67386E2B" w14:textId="77777777" w:rsidR="006C0929" w:rsidRPr="00F403EC" w:rsidRDefault="006C0929" w:rsidP="004E08AA">
      <w:pPr>
        <w:pStyle w:val="ListParagraph"/>
        <w:numPr>
          <w:ilvl w:val="0"/>
          <w:numId w:val="4"/>
        </w:numPr>
        <w:spacing w:line="240" w:lineRule="auto"/>
      </w:pPr>
      <w:proofErr w:type="spellStart"/>
      <w:r w:rsidRPr="00F403EC">
        <w:t>Raso</w:t>
      </w:r>
      <w:proofErr w:type="spellEnd"/>
      <w:r w:rsidRPr="00F403EC">
        <w:t xml:space="preserve">, Connor. (29 June 2018). Where and why has agency rulemaking declined under Trump? Brookings Institution. Retrieved </w:t>
      </w:r>
      <w:hyperlink r:id="rId17" w:history="1">
        <w:r w:rsidRPr="00F403EC">
          <w:rPr>
            <w:rStyle w:val="Hyperlink"/>
          </w:rPr>
          <w:t>here</w:t>
        </w:r>
      </w:hyperlink>
      <w:r w:rsidRPr="00F403EC">
        <w:t xml:space="preserve">. </w:t>
      </w:r>
    </w:p>
    <w:p w14:paraId="3A8F6D9E" w14:textId="77777777" w:rsidR="00110C46" w:rsidRPr="00F403EC" w:rsidRDefault="00110C46" w:rsidP="004E08AA">
      <w:pPr>
        <w:pStyle w:val="ListParagraph"/>
        <w:numPr>
          <w:ilvl w:val="0"/>
          <w:numId w:val="4"/>
        </w:numPr>
        <w:spacing w:line="240" w:lineRule="auto"/>
      </w:pPr>
      <w:r w:rsidRPr="00F403EC">
        <w:t xml:space="preserve">WNYC. (9 October 2015). Plaintiff shopping. On the Media. WNYC. Retrieved </w:t>
      </w:r>
      <w:hyperlink r:id="rId18" w:history="1">
        <w:r w:rsidRPr="00F403EC">
          <w:rPr>
            <w:rStyle w:val="Hyperlink"/>
          </w:rPr>
          <w:t>here</w:t>
        </w:r>
      </w:hyperlink>
      <w:r w:rsidRPr="00F403EC">
        <w:t>.</w:t>
      </w:r>
    </w:p>
    <w:p w14:paraId="2B6D1AC5" w14:textId="77777777" w:rsidR="00110C46" w:rsidRPr="00F403EC" w:rsidRDefault="00110C46" w:rsidP="004E08AA">
      <w:pPr>
        <w:pStyle w:val="ListParagraph"/>
        <w:numPr>
          <w:ilvl w:val="0"/>
          <w:numId w:val="4"/>
        </w:numPr>
        <w:spacing w:line="240" w:lineRule="auto"/>
      </w:pPr>
      <w:r w:rsidRPr="00F403EC">
        <w:t xml:space="preserve">Ball, Molly. (1 July 2015). How gay marriage became a constitutional right. The Atlantic. Retrieved </w:t>
      </w:r>
      <w:hyperlink r:id="rId19" w:history="1">
        <w:r w:rsidRPr="00F403EC">
          <w:rPr>
            <w:rStyle w:val="Hyperlink"/>
          </w:rPr>
          <w:t>here</w:t>
        </w:r>
      </w:hyperlink>
      <w:r w:rsidRPr="00F403EC">
        <w:t xml:space="preserve">. </w:t>
      </w:r>
    </w:p>
    <w:p w14:paraId="13A8BF47" w14:textId="77777777" w:rsidR="00110C46" w:rsidRPr="00F403EC" w:rsidRDefault="00110C46" w:rsidP="004E08AA">
      <w:pPr>
        <w:pStyle w:val="ListParagraph"/>
        <w:numPr>
          <w:ilvl w:val="0"/>
          <w:numId w:val="4"/>
        </w:numPr>
        <w:spacing w:line="240" w:lineRule="auto"/>
      </w:pPr>
      <w:r w:rsidRPr="00F403EC">
        <w:t xml:space="preserve">Dunn, Joshua. (23 September 2008). The perils of judicial policymaking: the practical case for separation of powers. The Heritage Foundation. Retrieved </w:t>
      </w:r>
      <w:hyperlink r:id="rId20" w:history="1">
        <w:r w:rsidRPr="00F403EC">
          <w:rPr>
            <w:rStyle w:val="Hyperlink"/>
          </w:rPr>
          <w:t>here</w:t>
        </w:r>
      </w:hyperlink>
      <w:r w:rsidRPr="00F403EC">
        <w:t>.</w:t>
      </w:r>
    </w:p>
    <w:p w14:paraId="4BBEB3C0" w14:textId="77777777" w:rsidR="00110C46" w:rsidRPr="00F403EC" w:rsidRDefault="00110C46" w:rsidP="004E08AA">
      <w:pPr>
        <w:pStyle w:val="ListParagraph"/>
        <w:numPr>
          <w:ilvl w:val="0"/>
          <w:numId w:val="4"/>
        </w:numPr>
        <w:spacing w:line="240" w:lineRule="auto"/>
      </w:pPr>
      <w:r w:rsidRPr="00F403EC">
        <w:t xml:space="preserve">Zengerle, Jason. (22 August 2018). How the Trump administration is remaking the courts. New York Times. Retrieved </w:t>
      </w:r>
      <w:hyperlink r:id="rId21" w:history="1">
        <w:r w:rsidRPr="00F403EC">
          <w:rPr>
            <w:rStyle w:val="Hyperlink"/>
          </w:rPr>
          <w:t>here</w:t>
        </w:r>
      </w:hyperlink>
      <w:r w:rsidRPr="00F403EC">
        <w:t xml:space="preserve">. </w:t>
      </w:r>
    </w:p>
    <w:p w14:paraId="6E02A5FD" w14:textId="77777777" w:rsidR="00110C46" w:rsidRPr="00F403EC" w:rsidRDefault="00110C46" w:rsidP="004E08AA">
      <w:pPr>
        <w:pStyle w:val="ListParagraph"/>
        <w:numPr>
          <w:ilvl w:val="0"/>
          <w:numId w:val="4"/>
        </w:numPr>
        <w:spacing w:line="240" w:lineRule="auto"/>
      </w:pPr>
      <w:r w:rsidRPr="00F403EC">
        <w:t xml:space="preserve">Bazelon, Emily. (22 August 2018). When the Supreme Court lurches right. New York Times Magazine. Retrieved </w:t>
      </w:r>
      <w:hyperlink r:id="rId22" w:history="1">
        <w:r w:rsidRPr="00F403EC">
          <w:rPr>
            <w:rStyle w:val="Hyperlink"/>
          </w:rPr>
          <w:t>here</w:t>
        </w:r>
      </w:hyperlink>
      <w:r w:rsidRPr="00F403EC">
        <w:t xml:space="preserve">. </w:t>
      </w:r>
    </w:p>
    <w:p w14:paraId="408C27BF" w14:textId="77777777" w:rsidR="00265DCE" w:rsidRPr="00F403EC" w:rsidRDefault="00265DCE" w:rsidP="00265DCE">
      <w:pPr>
        <w:rPr>
          <w:rFonts w:ascii="Arial" w:hAnsi="Arial" w:cs="Arial"/>
        </w:rPr>
      </w:pPr>
    </w:p>
    <w:p w14:paraId="115E7B25" w14:textId="3D099818" w:rsidR="00D73D14" w:rsidRPr="00F403EC" w:rsidRDefault="00674FD9" w:rsidP="001E73B5">
      <w:pPr>
        <w:pStyle w:val="Heading3"/>
        <w:spacing w:before="0" w:after="0" w:line="240" w:lineRule="auto"/>
        <w:rPr>
          <w:color w:val="auto"/>
        </w:rPr>
      </w:pPr>
      <w:r w:rsidRPr="00F403EC">
        <w:rPr>
          <w:color w:val="auto"/>
        </w:rPr>
        <w:t>W</w:t>
      </w:r>
      <w:r w:rsidR="00BC638F" w:rsidRPr="00F403EC">
        <w:rPr>
          <w:color w:val="auto"/>
        </w:rPr>
        <w:t>eek 2</w:t>
      </w:r>
      <w:r w:rsidRPr="00F403EC">
        <w:rPr>
          <w:color w:val="auto"/>
        </w:rPr>
        <w:t xml:space="preserve">: </w:t>
      </w:r>
      <w:r w:rsidR="00CA5BDB" w:rsidRPr="00F403EC">
        <w:rPr>
          <w:color w:val="auto"/>
        </w:rPr>
        <w:t xml:space="preserve">Tuesday </w:t>
      </w:r>
      <w:r w:rsidR="0042487D" w:rsidRPr="00F403EC">
        <w:rPr>
          <w:color w:val="auto"/>
        </w:rPr>
        <w:t>September 1</w:t>
      </w:r>
      <w:r w:rsidR="00A32A76" w:rsidRPr="00F403EC">
        <w:rPr>
          <w:color w:val="auto"/>
        </w:rPr>
        <w:t>4</w:t>
      </w:r>
      <w:r w:rsidR="00D73D14" w:rsidRPr="00F403EC">
        <w:rPr>
          <w:color w:val="auto"/>
        </w:rPr>
        <w:t xml:space="preserve">: </w:t>
      </w:r>
      <w:r w:rsidR="006C0929" w:rsidRPr="00F403EC">
        <w:rPr>
          <w:color w:val="auto"/>
        </w:rPr>
        <w:t xml:space="preserve">Policymaking in </w:t>
      </w:r>
      <w:r w:rsidR="00987248" w:rsidRPr="00F403EC">
        <w:rPr>
          <w:color w:val="auto"/>
        </w:rPr>
        <w:t xml:space="preserve">the </w:t>
      </w:r>
      <w:r w:rsidR="006C0929" w:rsidRPr="00F403EC">
        <w:rPr>
          <w:color w:val="auto"/>
        </w:rPr>
        <w:t>States</w:t>
      </w:r>
      <w:r w:rsidR="00987248" w:rsidRPr="00F403EC">
        <w:rPr>
          <w:color w:val="auto"/>
        </w:rPr>
        <w:t>,</w:t>
      </w:r>
      <w:r w:rsidR="006C0929" w:rsidRPr="00F403EC">
        <w:rPr>
          <w:color w:val="auto"/>
        </w:rPr>
        <w:t xml:space="preserve"> Federalism</w:t>
      </w:r>
      <w:r w:rsidR="00AA6E01" w:rsidRPr="00F403EC">
        <w:rPr>
          <w:color w:val="auto"/>
        </w:rPr>
        <w:t>, Interest Groups, and Lobbying</w:t>
      </w:r>
      <w:r w:rsidR="006C0929" w:rsidRPr="00F403EC">
        <w:rPr>
          <w:color w:val="auto"/>
        </w:rPr>
        <w:t xml:space="preserve"> </w:t>
      </w:r>
    </w:p>
    <w:p w14:paraId="31CD86E4" w14:textId="77777777" w:rsidR="00653626" w:rsidRPr="00F403EC" w:rsidRDefault="00653626" w:rsidP="000850F5">
      <w:pPr>
        <w:rPr>
          <w:rFonts w:ascii="Arial" w:hAnsi="Arial" w:cs="Arial"/>
        </w:rPr>
      </w:pPr>
    </w:p>
    <w:p w14:paraId="5362BA66" w14:textId="5A12321F" w:rsidR="00524C3C" w:rsidRPr="00F403EC" w:rsidRDefault="00653626" w:rsidP="006C0929">
      <w:pPr>
        <w:pStyle w:val="Heading4"/>
        <w:spacing w:before="0" w:after="0" w:line="240" w:lineRule="auto"/>
      </w:pPr>
      <w:r w:rsidRPr="00F403EC">
        <w:t>Learning Objective:</w:t>
      </w:r>
      <w:r w:rsidR="006C0929" w:rsidRPr="00F403EC">
        <w:t xml:space="preserve"> </w:t>
      </w:r>
    </w:p>
    <w:p w14:paraId="0719B89D" w14:textId="61D2234D" w:rsidR="00AA6E01" w:rsidRPr="00F403EC" w:rsidRDefault="00AA6E01" w:rsidP="004E08AA">
      <w:pPr>
        <w:pStyle w:val="ListParagraph"/>
        <w:numPr>
          <w:ilvl w:val="0"/>
          <w:numId w:val="18"/>
        </w:numPr>
        <w:spacing w:line="240" w:lineRule="auto"/>
      </w:pPr>
      <w:r w:rsidRPr="00F403EC">
        <w:t xml:space="preserve">This week we will evaluate the impact of federalism on our policy process. We analyze several important examples of policy initiated </w:t>
      </w:r>
      <w:r w:rsidR="00B46A13" w:rsidRPr="00F403EC">
        <w:t>at the</w:t>
      </w:r>
      <w:r w:rsidRPr="00F403EC">
        <w:t xml:space="preserve"> state</w:t>
      </w:r>
      <w:r w:rsidR="00B46A13" w:rsidRPr="00F403EC">
        <w:t xml:space="preserve"> level</w:t>
      </w:r>
      <w:r w:rsidRPr="00F403EC">
        <w:t>, including minimum wage laws</w:t>
      </w:r>
      <w:r w:rsidR="00750BE4" w:rsidRPr="00F403EC">
        <w:t xml:space="preserve"> and </w:t>
      </w:r>
      <w:r w:rsidRPr="00F403EC">
        <w:t xml:space="preserve">marijuana policy. </w:t>
      </w:r>
      <w:r w:rsidR="002C7A7D" w:rsidRPr="00F403EC">
        <w:t>W</w:t>
      </w:r>
      <w:r w:rsidRPr="00F403EC">
        <w:t xml:space="preserve">e will </w:t>
      </w:r>
      <w:r w:rsidR="002C7A7D" w:rsidRPr="00F403EC">
        <w:t xml:space="preserve">also </w:t>
      </w:r>
      <w:r w:rsidRPr="00F403EC">
        <w:t xml:space="preserve">analyze the role of interest groups, lobbyists, and outside influences on the policymaking process. </w:t>
      </w:r>
      <w:r w:rsidR="002C7A7D" w:rsidRPr="00F403EC">
        <w:t>And, w</w:t>
      </w:r>
      <w:r w:rsidRPr="00F403EC">
        <w:t xml:space="preserve">e’ll examine the impact of one of the most successful lobbying groups in the modern era – the NRA – and examine how interest groups and outside stakeholders are able to be heard. </w:t>
      </w:r>
    </w:p>
    <w:p w14:paraId="00C2BA14" w14:textId="73E9083F" w:rsidR="00ED5F5D" w:rsidRPr="00F403EC" w:rsidRDefault="00ED5F5D" w:rsidP="00AA6E01">
      <w:pPr>
        <w:pStyle w:val="Heading4"/>
        <w:spacing w:before="0" w:after="0" w:line="240" w:lineRule="auto"/>
      </w:pPr>
      <w:r w:rsidRPr="00F403EC">
        <w:t>Readings:</w:t>
      </w:r>
    </w:p>
    <w:p w14:paraId="1C64671B" w14:textId="0BB0497E" w:rsidR="00AA6E01" w:rsidRPr="00F403EC" w:rsidRDefault="00AA6E01" w:rsidP="004E08AA">
      <w:pPr>
        <w:pStyle w:val="ListParagraph"/>
        <w:numPr>
          <w:ilvl w:val="0"/>
          <w:numId w:val="4"/>
        </w:numPr>
        <w:spacing w:line="240" w:lineRule="auto"/>
      </w:pPr>
      <w:r w:rsidRPr="00F403EC">
        <w:t xml:space="preserve">Peterson, Paul E. The price of federalism. (1995). Brookings Institute Press. Chapters 1, 2, and 4. You may have to “rent” a copy of this article, but see if you can see it on NYU </w:t>
      </w:r>
      <w:r w:rsidR="004C15B4" w:rsidRPr="00F403EC">
        <w:t>Brightspace</w:t>
      </w:r>
      <w:r w:rsidRPr="00F403EC">
        <w:t xml:space="preserve"> for free first.</w:t>
      </w:r>
    </w:p>
    <w:p w14:paraId="64228C11" w14:textId="3D856C60" w:rsidR="00AA6E01" w:rsidRPr="00F403EC" w:rsidRDefault="00AA6E01" w:rsidP="004E08AA">
      <w:pPr>
        <w:pStyle w:val="ListParagraph"/>
        <w:numPr>
          <w:ilvl w:val="0"/>
          <w:numId w:val="4"/>
        </w:numPr>
        <w:spacing w:line="240" w:lineRule="auto"/>
      </w:pPr>
      <w:r w:rsidRPr="00F403EC">
        <w:lastRenderedPageBreak/>
        <w:t xml:space="preserve">Sacco, Lisa N., Erin </w:t>
      </w:r>
      <w:proofErr w:type="spellStart"/>
      <w:r w:rsidRPr="00F403EC">
        <w:t>Bagalman</w:t>
      </w:r>
      <w:proofErr w:type="spellEnd"/>
      <w:r w:rsidRPr="00F403EC">
        <w:t xml:space="preserve">, Kristin </w:t>
      </w:r>
      <w:proofErr w:type="spellStart"/>
      <w:r w:rsidRPr="00F403EC">
        <w:t>Finklea</w:t>
      </w:r>
      <w:proofErr w:type="spellEnd"/>
      <w:r w:rsidRPr="00F403EC">
        <w:t xml:space="preserve">, and Sean Lowry. (10 March 2017). The marijuana policy gap and the path forward. Congressional Research Service. Retrieved </w:t>
      </w:r>
      <w:hyperlink r:id="rId23" w:history="1">
        <w:r w:rsidRPr="00F403EC">
          <w:rPr>
            <w:rStyle w:val="Hyperlink"/>
          </w:rPr>
          <w:t>here</w:t>
        </w:r>
      </w:hyperlink>
      <w:r w:rsidRPr="00F403EC">
        <w:t>. (Please read the summary and pages 1-30)</w:t>
      </w:r>
    </w:p>
    <w:p w14:paraId="4AFF4323" w14:textId="498718E7" w:rsidR="00AA6E01" w:rsidRPr="00F403EC" w:rsidRDefault="00AA6E01" w:rsidP="004E08AA">
      <w:pPr>
        <w:pStyle w:val="ListParagraph"/>
        <w:numPr>
          <w:ilvl w:val="0"/>
          <w:numId w:val="4"/>
        </w:numPr>
        <w:spacing w:line="240" w:lineRule="auto"/>
      </w:pPr>
      <w:proofErr w:type="spellStart"/>
      <w:r w:rsidRPr="00F403EC">
        <w:t>Drutman</w:t>
      </w:r>
      <w:proofErr w:type="spellEnd"/>
      <w:r w:rsidRPr="00F403EC">
        <w:t xml:space="preserve">, Lee. (20 April 2015). How corporate lobbyists conquered American democracy. The Atlantic. Retrieved </w:t>
      </w:r>
      <w:hyperlink r:id="rId24" w:history="1">
        <w:r w:rsidRPr="00F403EC">
          <w:rPr>
            <w:rStyle w:val="Hyperlink"/>
          </w:rPr>
          <w:t>here</w:t>
        </w:r>
      </w:hyperlink>
      <w:r w:rsidRPr="00F403EC">
        <w:t>.</w:t>
      </w:r>
    </w:p>
    <w:p w14:paraId="5ED33F0A" w14:textId="0B8ACB1D" w:rsidR="002C7A7D" w:rsidRPr="00F403EC" w:rsidRDefault="002C7A7D" w:rsidP="004E08AA">
      <w:pPr>
        <w:pStyle w:val="ListParagraph"/>
        <w:numPr>
          <w:ilvl w:val="0"/>
          <w:numId w:val="4"/>
        </w:numPr>
        <w:spacing w:line="240" w:lineRule="auto"/>
      </w:pPr>
      <w:r w:rsidRPr="00F403EC">
        <w:t xml:space="preserve">Berman, Russell. (1 May 2018). An exodus from congress tests the lure of lobbying. The Atlantic. Retrieved </w:t>
      </w:r>
      <w:hyperlink r:id="rId25" w:history="1">
        <w:r w:rsidRPr="00F403EC">
          <w:rPr>
            <w:rStyle w:val="Hyperlink"/>
          </w:rPr>
          <w:t>here</w:t>
        </w:r>
      </w:hyperlink>
      <w:r w:rsidRPr="00F403EC">
        <w:t xml:space="preserve">. </w:t>
      </w:r>
    </w:p>
    <w:p w14:paraId="71FCA537" w14:textId="77777777" w:rsidR="00AA6E01" w:rsidRPr="00F403EC" w:rsidRDefault="00AA6E01" w:rsidP="004E08AA">
      <w:pPr>
        <w:pStyle w:val="ListParagraph"/>
        <w:numPr>
          <w:ilvl w:val="0"/>
          <w:numId w:val="4"/>
        </w:numPr>
        <w:spacing w:line="240" w:lineRule="auto"/>
      </w:pPr>
      <w:r w:rsidRPr="00F403EC">
        <w:t xml:space="preserve">Achenbach, Joel, Scott </w:t>
      </w:r>
      <w:proofErr w:type="spellStart"/>
      <w:r w:rsidRPr="00F403EC">
        <w:t>Higham</w:t>
      </w:r>
      <w:proofErr w:type="spellEnd"/>
      <w:r w:rsidRPr="00F403EC">
        <w:t xml:space="preserve">, and Sari Horwitz. (12 January 2013). How NRA’s true believers converted a marksmanship group into a mighty gun lobby. Washington Post. Retrieved </w:t>
      </w:r>
      <w:hyperlink r:id="rId26" w:history="1">
        <w:r w:rsidRPr="00F403EC">
          <w:rPr>
            <w:rStyle w:val="Hyperlink"/>
          </w:rPr>
          <w:t>here</w:t>
        </w:r>
      </w:hyperlink>
      <w:r w:rsidRPr="00F403EC">
        <w:t>.</w:t>
      </w:r>
    </w:p>
    <w:p w14:paraId="045B2479" w14:textId="77777777" w:rsidR="00AA6E01" w:rsidRPr="00F403EC" w:rsidRDefault="00AA6E01" w:rsidP="004E08AA">
      <w:pPr>
        <w:pStyle w:val="ListParagraph"/>
        <w:numPr>
          <w:ilvl w:val="0"/>
          <w:numId w:val="4"/>
        </w:numPr>
        <w:spacing w:line="240" w:lineRule="auto"/>
      </w:pPr>
      <w:r w:rsidRPr="00F403EC">
        <w:t xml:space="preserve">Lipton, Eric and Alexander Burns. (24 February 2018). The true source of the NRA’s clout: mobilization, not donations. New York Times. Retrieved </w:t>
      </w:r>
      <w:hyperlink r:id="rId27" w:history="1">
        <w:r w:rsidRPr="00F403EC">
          <w:rPr>
            <w:rStyle w:val="Hyperlink"/>
          </w:rPr>
          <w:t>here</w:t>
        </w:r>
      </w:hyperlink>
      <w:r w:rsidRPr="00F403EC">
        <w:t>.</w:t>
      </w:r>
    </w:p>
    <w:p w14:paraId="4A84EB89" w14:textId="77777777" w:rsidR="00096CD3" w:rsidRPr="00F403EC" w:rsidRDefault="00096CD3" w:rsidP="000850F5">
      <w:pPr>
        <w:rPr>
          <w:rFonts w:ascii="Arial" w:hAnsi="Arial" w:cs="Arial"/>
        </w:rPr>
      </w:pPr>
    </w:p>
    <w:p w14:paraId="2EADCCE7" w14:textId="29F17CEF" w:rsidR="00D73D14" w:rsidRPr="00F403EC" w:rsidRDefault="00551488" w:rsidP="00265DCE">
      <w:pPr>
        <w:pStyle w:val="Heading3"/>
        <w:spacing w:before="0" w:after="0"/>
        <w:rPr>
          <w:color w:val="auto"/>
        </w:rPr>
      </w:pPr>
      <w:r w:rsidRPr="00F403EC">
        <w:rPr>
          <w:color w:val="auto"/>
        </w:rPr>
        <w:t xml:space="preserve">Week 3: </w:t>
      </w:r>
      <w:r w:rsidR="00CA5BDB" w:rsidRPr="00F403EC">
        <w:rPr>
          <w:color w:val="auto"/>
        </w:rPr>
        <w:t xml:space="preserve">Tuesday </w:t>
      </w:r>
      <w:r w:rsidR="0042487D" w:rsidRPr="00F403EC">
        <w:rPr>
          <w:color w:val="auto"/>
        </w:rPr>
        <w:t>September 2</w:t>
      </w:r>
      <w:r w:rsidR="008F62BC" w:rsidRPr="00F403EC">
        <w:rPr>
          <w:color w:val="auto"/>
        </w:rPr>
        <w:t>1</w:t>
      </w:r>
      <w:r w:rsidR="00D73D14" w:rsidRPr="00F403EC">
        <w:rPr>
          <w:color w:val="auto"/>
        </w:rPr>
        <w:t xml:space="preserve">: </w:t>
      </w:r>
      <w:r w:rsidR="00AA6E01" w:rsidRPr="00F403EC">
        <w:rPr>
          <w:color w:val="auto"/>
        </w:rPr>
        <w:t>Education Policy</w:t>
      </w:r>
    </w:p>
    <w:p w14:paraId="5E1B324B" w14:textId="77777777" w:rsidR="001700AB" w:rsidRPr="00F403EC" w:rsidRDefault="001700AB" w:rsidP="001700AB">
      <w:pPr>
        <w:rPr>
          <w:rFonts w:ascii="Arial" w:hAnsi="Arial" w:cs="Arial"/>
        </w:rPr>
      </w:pPr>
    </w:p>
    <w:p w14:paraId="1F238A2E" w14:textId="63375867" w:rsidR="00F63BF6" w:rsidRPr="00F403EC" w:rsidRDefault="00F63BF6" w:rsidP="006C0929">
      <w:pPr>
        <w:pStyle w:val="Heading4"/>
        <w:spacing w:before="0" w:after="0" w:line="240" w:lineRule="auto"/>
      </w:pPr>
      <w:r w:rsidRPr="00F403EC">
        <w:t>Learning Objective:</w:t>
      </w:r>
    </w:p>
    <w:p w14:paraId="5D4765AC" w14:textId="2F21E25A" w:rsidR="00D0154D" w:rsidRPr="00F403EC" w:rsidRDefault="00D0154D" w:rsidP="004E08AA">
      <w:pPr>
        <w:pStyle w:val="ListParagraph"/>
        <w:numPr>
          <w:ilvl w:val="0"/>
          <w:numId w:val="27"/>
        </w:numPr>
        <w:spacing w:line="240" w:lineRule="auto"/>
      </w:pPr>
      <w:r w:rsidRPr="00F403EC">
        <w:t xml:space="preserve">This week we will look at the history of education </w:t>
      </w:r>
      <w:r w:rsidR="00B46A13" w:rsidRPr="00F403EC">
        <w:t>in the United States</w:t>
      </w:r>
      <w:r w:rsidRPr="00F403EC">
        <w:t xml:space="preserve">, and the laws and policies that underpin our current system. We will also look at the difference between state and federal funding, as well as examine the role of states and the US Department of Education.  </w:t>
      </w:r>
      <w:r w:rsidR="008F62BC" w:rsidRPr="00F403EC">
        <w:t>W</w:t>
      </w:r>
      <w:r w:rsidRPr="00F403EC">
        <w:t>e will cover some of the more recent topics that have roiled higher ed, including admissions, cost, free speech on campus, collegiate athletics, and whether everyone should go to colleg</w:t>
      </w:r>
      <w:r w:rsidR="008F62BC" w:rsidRPr="00F403EC">
        <w:t xml:space="preserve">e. </w:t>
      </w:r>
    </w:p>
    <w:p w14:paraId="08270C21" w14:textId="731679D9" w:rsidR="00ED5F5D" w:rsidRPr="00F403EC" w:rsidRDefault="00ED5F5D" w:rsidP="00CE4BE8">
      <w:pPr>
        <w:pStyle w:val="Heading4"/>
        <w:spacing w:before="0" w:after="0" w:line="240" w:lineRule="auto"/>
      </w:pPr>
      <w:r w:rsidRPr="00F403EC">
        <w:t>Readings:</w:t>
      </w:r>
    </w:p>
    <w:p w14:paraId="73B1E6A8" w14:textId="77777777" w:rsidR="00D0154D" w:rsidRPr="00F403EC" w:rsidRDefault="00D0154D" w:rsidP="00D0154D">
      <w:pPr>
        <w:pStyle w:val="ListParagraph"/>
        <w:numPr>
          <w:ilvl w:val="0"/>
          <w:numId w:val="27"/>
        </w:numPr>
        <w:spacing w:line="240" w:lineRule="auto"/>
      </w:pPr>
      <w:proofErr w:type="spellStart"/>
      <w:r w:rsidRPr="00F403EC">
        <w:t>Zelizer</w:t>
      </w:r>
      <w:proofErr w:type="spellEnd"/>
      <w:r w:rsidRPr="00F403EC">
        <w:t xml:space="preserve">, Julian E. (10 April 2015). How education policy went astray. The Atlantic. Retrieved </w:t>
      </w:r>
      <w:hyperlink r:id="rId28" w:history="1">
        <w:r w:rsidRPr="00F403EC">
          <w:rPr>
            <w:rStyle w:val="Hyperlink"/>
          </w:rPr>
          <w:t>here</w:t>
        </w:r>
      </w:hyperlink>
      <w:r w:rsidRPr="00F403EC">
        <w:t xml:space="preserve">. </w:t>
      </w:r>
    </w:p>
    <w:p w14:paraId="0AEAB205" w14:textId="77777777" w:rsidR="00D0154D" w:rsidRPr="00F403EC" w:rsidRDefault="00D0154D" w:rsidP="00D0154D">
      <w:pPr>
        <w:pStyle w:val="ListParagraph"/>
        <w:numPr>
          <w:ilvl w:val="0"/>
          <w:numId w:val="27"/>
        </w:numPr>
        <w:spacing w:line="240" w:lineRule="auto"/>
      </w:pPr>
      <w:r w:rsidRPr="00F403EC">
        <w:t xml:space="preserve">Nelson, Libby. (23 July 2015). The common core, explained. Vox. Retrieved </w:t>
      </w:r>
      <w:hyperlink r:id="rId29" w:history="1">
        <w:r w:rsidRPr="00F403EC">
          <w:rPr>
            <w:rStyle w:val="Hyperlink"/>
          </w:rPr>
          <w:t>here</w:t>
        </w:r>
      </w:hyperlink>
      <w:r w:rsidRPr="00F403EC">
        <w:t xml:space="preserve">. </w:t>
      </w:r>
    </w:p>
    <w:p w14:paraId="68BC2E60" w14:textId="77777777" w:rsidR="00D0154D" w:rsidRPr="00F403EC" w:rsidRDefault="00D0154D" w:rsidP="00D0154D">
      <w:pPr>
        <w:pStyle w:val="ListParagraph"/>
        <w:numPr>
          <w:ilvl w:val="0"/>
          <w:numId w:val="27"/>
        </w:numPr>
        <w:spacing w:line="240" w:lineRule="auto"/>
      </w:pPr>
      <w:r w:rsidRPr="00F403EC">
        <w:t xml:space="preserve">Ripley, Amanda. (11 September 2018). Why is college in America so expensive? The Atlantic. Retrieved </w:t>
      </w:r>
      <w:hyperlink r:id="rId30" w:history="1">
        <w:r w:rsidRPr="00F403EC">
          <w:rPr>
            <w:rStyle w:val="Hyperlink"/>
          </w:rPr>
          <w:t>here</w:t>
        </w:r>
      </w:hyperlink>
      <w:r w:rsidRPr="00F403EC">
        <w:t xml:space="preserve">. </w:t>
      </w:r>
    </w:p>
    <w:p w14:paraId="164BFA6F" w14:textId="77777777" w:rsidR="00D0154D" w:rsidRPr="00F403EC" w:rsidRDefault="00D0154D" w:rsidP="00D0154D">
      <w:pPr>
        <w:pStyle w:val="ListParagraph"/>
        <w:numPr>
          <w:ilvl w:val="0"/>
          <w:numId w:val="27"/>
        </w:numPr>
        <w:spacing w:line="240" w:lineRule="auto"/>
      </w:pPr>
      <w:proofErr w:type="spellStart"/>
      <w:r w:rsidRPr="00F403EC">
        <w:t>Hubler</w:t>
      </w:r>
      <w:proofErr w:type="spellEnd"/>
      <w:r w:rsidRPr="00F403EC">
        <w:t xml:space="preserve">, Shawn. (21 May 2020). University of California will end use of ACT/SAT in admissions. Retrieved </w:t>
      </w:r>
      <w:hyperlink r:id="rId31" w:history="1">
        <w:r w:rsidRPr="00F403EC">
          <w:rPr>
            <w:rStyle w:val="Hyperlink"/>
          </w:rPr>
          <w:t>here</w:t>
        </w:r>
      </w:hyperlink>
      <w:r w:rsidRPr="00F403EC">
        <w:t xml:space="preserve">. </w:t>
      </w:r>
    </w:p>
    <w:p w14:paraId="67B2DBCC" w14:textId="77777777" w:rsidR="00A533C3" w:rsidRPr="00F403EC" w:rsidRDefault="00A533C3" w:rsidP="00A533C3">
      <w:pPr>
        <w:rPr>
          <w:rFonts w:ascii="Arial" w:hAnsi="Arial" w:cs="Arial"/>
        </w:rPr>
      </w:pPr>
    </w:p>
    <w:p w14:paraId="1E4845EE" w14:textId="6B3D02B8" w:rsidR="007734EF" w:rsidRPr="00F403EC" w:rsidRDefault="00551488" w:rsidP="00A533C3">
      <w:pPr>
        <w:pStyle w:val="Heading3"/>
        <w:spacing w:before="0" w:after="0"/>
        <w:rPr>
          <w:color w:val="auto"/>
        </w:rPr>
      </w:pPr>
      <w:r w:rsidRPr="00F403EC">
        <w:rPr>
          <w:color w:val="auto"/>
        </w:rPr>
        <w:t>Week 4</w:t>
      </w:r>
      <w:r w:rsidR="00A533C3" w:rsidRPr="00F403EC">
        <w:rPr>
          <w:color w:val="auto"/>
        </w:rPr>
        <w:t xml:space="preserve">: </w:t>
      </w:r>
      <w:r w:rsidR="00CA5BDB" w:rsidRPr="00F403EC">
        <w:rPr>
          <w:color w:val="auto"/>
        </w:rPr>
        <w:t xml:space="preserve">Tuesday </w:t>
      </w:r>
      <w:r w:rsidR="0042487D" w:rsidRPr="00F403EC">
        <w:rPr>
          <w:color w:val="auto"/>
        </w:rPr>
        <w:t>September 2</w:t>
      </w:r>
      <w:r w:rsidR="008F62BC" w:rsidRPr="00F403EC">
        <w:rPr>
          <w:color w:val="auto"/>
        </w:rPr>
        <w:t>8</w:t>
      </w:r>
      <w:r w:rsidR="00A533C3" w:rsidRPr="00F403EC">
        <w:rPr>
          <w:color w:val="auto"/>
        </w:rPr>
        <w:t xml:space="preserve">: </w:t>
      </w:r>
      <w:r w:rsidR="007734EF" w:rsidRPr="00F403EC">
        <w:rPr>
          <w:color w:val="auto"/>
        </w:rPr>
        <w:t>Civil Rights</w:t>
      </w:r>
      <w:r w:rsidR="00CE4BE8" w:rsidRPr="00F403EC">
        <w:rPr>
          <w:color w:val="auto"/>
        </w:rPr>
        <w:t xml:space="preserve"> </w:t>
      </w:r>
      <w:r w:rsidR="002D16D5" w:rsidRPr="00F403EC">
        <w:rPr>
          <w:color w:val="auto"/>
        </w:rPr>
        <w:t xml:space="preserve">Policy </w:t>
      </w:r>
      <w:r w:rsidR="00CE4BE8" w:rsidRPr="00F403EC">
        <w:rPr>
          <w:color w:val="auto"/>
        </w:rPr>
        <w:t xml:space="preserve">and </w:t>
      </w:r>
      <w:r w:rsidR="002D16D5" w:rsidRPr="00F403EC">
        <w:rPr>
          <w:color w:val="auto"/>
        </w:rPr>
        <w:t>Discrimination</w:t>
      </w:r>
    </w:p>
    <w:p w14:paraId="3FEECC82" w14:textId="77777777" w:rsidR="007734EF" w:rsidRPr="00F403EC" w:rsidRDefault="007734EF" w:rsidP="007734EF">
      <w:pPr>
        <w:pStyle w:val="Heading4"/>
        <w:spacing w:before="0" w:after="0" w:line="240" w:lineRule="auto"/>
      </w:pPr>
    </w:p>
    <w:p w14:paraId="2AE1D5F7" w14:textId="47286633" w:rsidR="007734EF" w:rsidRPr="00F403EC" w:rsidRDefault="007734EF" w:rsidP="007734EF">
      <w:pPr>
        <w:pStyle w:val="Heading4"/>
        <w:spacing w:before="0" w:after="0" w:line="240" w:lineRule="auto"/>
      </w:pPr>
      <w:r w:rsidRPr="00F403EC">
        <w:t xml:space="preserve">Learning Objective: </w:t>
      </w:r>
    </w:p>
    <w:p w14:paraId="73E59D99" w14:textId="47FED50D" w:rsidR="007734EF" w:rsidRPr="00F403EC" w:rsidRDefault="007734EF" w:rsidP="002005EF">
      <w:pPr>
        <w:pStyle w:val="ListParagraph"/>
        <w:numPr>
          <w:ilvl w:val="0"/>
          <w:numId w:val="24"/>
        </w:numPr>
        <w:spacing w:line="240" w:lineRule="auto"/>
      </w:pPr>
      <w:r w:rsidRPr="00F403EC">
        <w:t>This week looks at the way in which people do or don’t receive equal treatment, and looks at the laws and policies that either help or hinder an individual’s access to education, employment, housing, lending, voting, and more.</w:t>
      </w:r>
    </w:p>
    <w:p w14:paraId="3168F230" w14:textId="77777777" w:rsidR="007734EF" w:rsidRPr="00F403EC" w:rsidRDefault="007734EF" w:rsidP="00AA6E01">
      <w:pPr>
        <w:pStyle w:val="Heading4"/>
        <w:spacing w:before="0" w:after="0" w:line="240" w:lineRule="auto"/>
      </w:pPr>
      <w:r w:rsidRPr="00F403EC">
        <w:t>Readings:</w:t>
      </w:r>
    </w:p>
    <w:p w14:paraId="0379AB28" w14:textId="7F50C878" w:rsidR="00B77BA5" w:rsidRPr="00F403EC" w:rsidRDefault="00B77BA5" w:rsidP="00B77BA5">
      <w:pPr>
        <w:pStyle w:val="Heading3"/>
        <w:numPr>
          <w:ilvl w:val="0"/>
          <w:numId w:val="24"/>
        </w:numPr>
        <w:spacing w:before="0" w:after="0" w:line="240" w:lineRule="auto"/>
        <w:rPr>
          <w:color w:val="auto"/>
          <w:sz w:val="22"/>
          <w:szCs w:val="22"/>
        </w:rPr>
      </w:pPr>
      <w:r w:rsidRPr="00F403EC">
        <w:rPr>
          <w:color w:val="auto"/>
          <w:sz w:val="22"/>
          <w:szCs w:val="22"/>
        </w:rPr>
        <w:t>Hamilton, Isobel Asher (10 July 2020). Instagram is banning all content promoting LGBT conversion therapy. Business Insider. Retrieved </w:t>
      </w:r>
      <w:hyperlink r:id="rId32" w:history="1">
        <w:r w:rsidRPr="00F403EC">
          <w:rPr>
            <w:rStyle w:val="Hyperlink"/>
            <w:sz w:val="22"/>
            <w:szCs w:val="22"/>
          </w:rPr>
          <w:t>here</w:t>
        </w:r>
      </w:hyperlink>
      <w:r w:rsidRPr="00F403EC">
        <w:rPr>
          <w:color w:val="auto"/>
          <w:sz w:val="22"/>
          <w:szCs w:val="22"/>
        </w:rPr>
        <w:t>.</w:t>
      </w:r>
    </w:p>
    <w:p w14:paraId="5927ACB6" w14:textId="4CB7434A" w:rsidR="00B77BA5" w:rsidRPr="00F403EC" w:rsidRDefault="00B77BA5" w:rsidP="00B77BA5">
      <w:pPr>
        <w:pStyle w:val="ListParagraph"/>
        <w:numPr>
          <w:ilvl w:val="0"/>
          <w:numId w:val="24"/>
        </w:numPr>
      </w:pPr>
      <w:r w:rsidRPr="00F403EC">
        <w:t xml:space="preserve">Baker, Carrie N. (14 July 2020). Feminists File Amicus Brief Demanding Recognition of the ERA. Ms. Magazine. Retrieved </w:t>
      </w:r>
      <w:hyperlink r:id="rId33" w:history="1">
        <w:r w:rsidRPr="00F403EC">
          <w:rPr>
            <w:rStyle w:val="Hyperlink"/>
          </w:rPr>
          <w:t>here</w:t>
        </w:r>
      </w:hyperlink>
      <w:r w:rsidRPr="00F403EC">
        <w:t>.</w:t>
      </w:r>
    </w:p>
    <w:p w14:paraId="5DC468BE" w14:textId="5C4ACA58" w:rsidR="007734EF" w:rsidRPr="00F403EC" w:rsidRDefault="007734EF" w:rsidP="004E08AA">
      <w:pPr>
        <w:pStyle w:val="ListParagraph"/>
        <w:numPr>
          <w:ilvl w:val="0"/>
          <w:numId w:val="24"/>
        </w:numPr>
        <w:spacing w:line="240" w:lineRule="auto"/>
      </w:pPr>
      <w:r w:rsidRPr="00F403EC">
        <w:t xml:space="preserve">Farrow, Ronan. (10 October 2017). From aggressive overtures to sexual assault: Harvey Weinstein accusers tell their stories. The New Yorker. Retrieved </w:t>
      </w:r>
      <w:hyperlink r:id="rId34" w:history="1">
        <w:r w:rsidRPr="00F403EC">
          <w:rPr>
            <w:rStyle w:val="Hyperlink"/>
          </w:rPr>
          <w:t>here</w:t>
        </w:r>
      </w:hyperlink>
      <w:r w:rsidRPr="00F403EC">
        <w:t>.</w:t>
      </w:r>
    </w:p>
    <w:p w14:paraId="3C418030" w14:textId="2A4330B6" w:rsidR="007734EF" w:rsidRPr="00F403EC" w:rsidRDefault="007734EF" w:rsidP="004E08AA">
      <w:pPr>
        <w:pStyle w:val="ListParagraph"/>
        <w:numPr>
          <w:ilvl w:val="0"/>
          <w:numId w:val="24"/>
        </w:numPr>
        <w:spacing w:line="240" w:lineRule="auto"/>
      </w:pPr>
      <w:r w:rsidRPr="00F403EC">
        <w:t xml:space="preserve">Semuels, Alana and Malcolm Burnley. (22 August 2019). Low wages, sexual harassment, and unreliable tips: This is life in America’s booming service industry. TIME. Retrieved </w:t>
      </w:r>
      <w:hyperlink r:id="rId35" w:history="1">
        <w:r w:rsidRPr="00F403EC">
          <w:rPr>
            <w:rStyle w:val="Hyperlink"/>
          </w:rPr>
          <w:t>here</w:t>
        </w:r>
      </w:hyperlink>
      <w:r w:rsidRPr="00F403EC">
        <w:t>.</w:t>
      </w:r>
    </w:p>
    <w:p w14:paraId="6EB088E9" w14:textId="2D9D59C8" w:rsidR="007734EF" w:rsidRPr="00F403EC" w:rsidRDefault="007734EF" w:rsidP="004E08AA">
      <w:pPr>
        <w:pStyle w:val="ListParagraph"/>
        <w:numPr>
          <w:ilvl w:val="0"/>
          <w:numId w:val="24"/>
        </w:numPr>
        <w:spacing w:line="240" w:lineRule="auto"/>
      </w:pPr>
      <w:r w:rsidRPr="00F403EC">
        <w:lastRenderedPageBreak/>
        <w:t xml:space="preserve">(3 November 2019). Voting machines: Last Week Tonight with John Oliver. Last Week Tonight. Retrieved </w:t>
      </w:r>
      <w:hyperlink r:id="rId36" w:history="1">
        <w:r w:rsidRPr="00F403EC">
          <w:rPr>
            <w:rStyle w:val="Hyperlink"/>
          </w:rPr>
          <w:t>here</w:t>
        </w:r>
      </w:hyperlink>
      <w:r w:rsidRPr="00F403EC">
        <w:t xml:space="preserve">. </w:t>
      </w:r>
    </w:p>
    <w:p w14:paraId="088A16B7" w14:textId="3FC53BD2" w:rsidR="00B77BA5" w:rsidRPr="00F403EC" w:rsidRDefault="00B77BA5" w:rsidP="004E08AA">
      <w:pPr>
        <w:pStyle w:val="ListParagraph"/>
        <w:numPr>
          <w:ilvl w:val="0"/>
          <w:numId w:val="24"/>
        </w:numPr>
        <w:spacing w:line="240" w:lineRule="auto"/>
      </w:pPr>
      <w:proofErr w:type="spellStart"/>
      <w:r w:rsidRPr="00F403EC">
        <w:t>Laskas</w:t>
      </w:r>
      <w:proofErr w:type="spellEnd"/>
      <w:r w:rsidRPr="00F403EC">
        <w:t xml:space="preserve">, Jeanne Marie (18 August 2018). Dear Mr. President. The Guardian. Retrieved </w:t>
      </w:r>
      <w:hyperlink r:id="rId37" w:history="1">
        <w:r w:rsidRPr="00F403EC">
          <w:rPr>
            <w:rStyle w:val="Hyperlink"/>
          </w:rPr>
          <w:t>here</w:t>
        </w:r>
      </w:hyperlink>
      <w:r w:rsidRPr="00F403EC">
        <w:t>.</w:t>
      </w:r>
    </w:p>
    <w:p w14:paraId="34BC3102" w14:textId="35093192" w:rsidR="008D38E9" w:rsidRPr="00F403EC" w:rsidRDefault="008D38E9" w:rsidP="00AA6E01">
      <w:pPr>
        <w:pStyle w:val="ListParagraph"/>
        <w:numPr>
          <w:ilvl w:val="0"/>
          <w:numId w:val="24"/>
        </w:numPr>
        <w:spacing w:line="240" w:lineRule="auto"/>
      </w:pPr>
      <w:r w:rsidRPr="00F403EC">
        <w:t xml:space="preserve">Cohen, Alex and Wilfred U Codington III. (23 January 2020). The Equal Rights Amendment explained. Brennan Center for Justice. Retrieved </w:t>
      </w:r>
      <w:hyperlink r:id="rId38" w:history="1">
        <w:r w:rsidRPr="00F403EC">
          <w:rPr>
            <w:rStyle w:val="Hyperlink"/>
          </w:rPr>
          <w:t>here</w:t>
        </w:r>
      </w:hyperlink>
      <w:r w:rsidRPr="00F403EC">
        <w:t>.</w:t>
      </w:r>
    </w:p>
    <w:p w14:paraId="2D530ACE" w14:textId="1816117B" w:rsidR="00A7674B" w:rsidRPr="00F403EC" w:rsidRDefault="00A7674B" w:rsidP="00551488">
      <w:pPr>
        <w:rPr>
          <w:rFonts w:ascii="Arial" w:hAnsi="Arial" w:cs="Arial"/>
        </w:rPr>
      </w:pPr>
    </w:p>
    <w:p w14:paraId="32F5BB55" w14:textId="378ED33F" w:rsidR="009503CD" w:rsidRPr="00F403EC" w:rsidRDefault="009503CD" w:rsidP="009503CD">
      <w:pPr>
        <w:pStyle w:val="Heading3"/>
        <w:spacing w:before="0" w:after="0"/>
        <w:rPr>
          <w:color w:val="auto"/>
        </w:rPr>
      </w:pPr>
      <w:r w:rsidRPr="00F403EC">
        <w:rPr>
          <w:color w:val="auto"/>
        </w:rPr>
        <w:t xml:space="preserve">Week 5: Tuesday October </w:t>
      </w:r>
      <w:r w:rsidR="008F62BC" w:rsidRPr="00F403EC">
        <w:rPr>
          <w:color w:val="auto"/>
        </w:rPr>
        <w:t>5</w:t>
      </w:r>
      <w:r w:rsidRPr="00F403EC">
        <w:rPr>
          <w:color w:val="auto"/>
        </w:rPr>
        <w:t>: Healthcare Reform</w:t>
      </w:r>
    </w:p>
    <w:p w14:paraId="18206F78" w14:textId="77777777" w:rsidR="009503CD" w:rsidRPr="00F403EC" w:rsidRDefault="009503CD" w:rsidP="009503CD">
      <w:pPr>
        <w:rPr>
          <w:rFonts w:ascii="Arial" w:hAnsi="Arial" w:cs="Arial"/>
        </w:rPr>
      </w:pPr>
    </w:p>
    <w:p w14:paraId="2F60FBED" w14:textId="77777777" w:rsidR="009503CD" w:rsidRPr="00F403EC" w:rsidRDefault="009503CD" w:rsidP="009503CD">
      <w:pPr>
        <w:pStyle w:val="Heading4"/>
        <w:spacing w:before="0" w:after="0" w:line="240" w:lineRule="auto"/>
      </w:pPr>
      <w:r w:rsidRPr="00F403EC">
        <w:t>Learning Objective:</w:t>
      </w:r>
    </w:p>
    <w:p w14:paraId="36AD88D1" w14:textId="217E4EE9" w:rsidR="009503CD" w:rsidRPr="00F403EC" w:rsidRDefault="009503CD" w:rsidP="009503CD">
      <w:pPr>
        <w:pStyle w:val="ListParagraph"/>
        <w:numPr>
          <w:ilvl w:val="0"/>
          <w:numId w:val="12"/>
        </w:numPr>
        <w:spacing w:line="240" w:lineRule="auto"/>
      </w:pPr>
      <w:r w:rsidRPr="00F403EC">
        <w:t xml:space="preserve">This week </w:t>
      </w:r>
      <w:r w:rsidR="00257806" w:rsidRPr="00F403EC">
        <w:t>reviews recent health care initiatives including the Clinton health care efforts in the 1990s, the ACA, and the AHCA effort and provides</w:t>
      </w:r>
      <w:r w:rsidRPr="00F403EC">
        <w:t xml:space="preserve"> practical example</w:t>
      </w:r>
      <w:r w:rsidR="00257806" w:rsidRPr="00F403EC">
        <w:t>s</w:t>
      </w:r>
      <w:r w:rsidRPr="00F403EC">
        <w:t xml:space="preserve"> of policy development, and the impact of politics on policy. </w:t>
      </w:r>
    </w:p>
    <w:p w14:paraId="3A668BF9" w14:textId="77777777" w:rsidR="009503CD" w:rsidRPr="00F403EC" w:rsidRDefault="009503CD" w:rsidP="009503CD">
      <w:pPr>
        <w:pStyle w:val="Heading4"/>
        <w:spacing w:before="0" w:after="0" w:line="240" w:lineRule="auto"/>
      </w:pPr>
      <w:r w:rsidRPr="00F403EC">
        <w:t>Readings:</w:t>
      </w:r>
    </w:p>
    <w:p w14:paraId="0B14A554" w14:textId="77777777" w:rsidR="009503CD" w:rsidRPr="00F403EC" w:rsidRDefault="009503CD" w:rsidP="009503CD">
      <w:pPr>
        <w:pStyle w:val="ListParagraph"/>
        <w:numPr>
          <w:ilvl w:val="0"/>
          <w:numId w:val="4"/>
        </w:numPr>
        <w:spacing w:line="240" w:lineRule="auto"/>
      </w:pPr>
      <w:r w:rsidRPr="00F403EC">
        <w:t xml:space="preserve">Sanger-Katz, Margot. (19 February 2019). The difference between a ‘public option’ and Medicare for all’? Let’s define our terms. New York Times. Retrieved </w:t>
      </w:r>
      <w:hyperlink r:id="rId39" w:history="1">
        <w:r w:rsidRPr="00F403EC">
          <w:rPr>
            <w:rStyle w:val="Hyperlink"/>
          </w:rPr>
          <w:t>here</w:t>
        </w:r>
      </w:hyperlink>
      <w:r w:rsidRPr="00F403EC">
        <w:t xml:space="preserve">. </w:t>
      </w:r>
    </w:p>
    <w:p w14:paraId="32174123" w14:textId="77777777" w:rsidR="009503CD" w:rsidRPr="00F403EC" w:rsidRDefault="009503CD" w:rsidP="009503CD">
      <w:pPr>
        <w:pStyle w:val="ListParagraph"/>
        <w:numPr>
          <w:ilvl w:val="0"/>
          <w:numId w:val="4"/>
        </w:numPr>
        <w:spacing w:line="240" w:lineRule="auto"/>
      </w:pPr>
      <w:proofErr w:type="spellStart"/>
      <w:r w:rsidRPr="00F403EC">
        <w:t>Kliff</w:t>
      </w:r>
      <w:proofErr w:type="spellEnd"/>
      <w:r w:rsidRPr="00F403EC">
        <w:t xml:space="preserve">, Sarah. (10 April 2019). Bernie Sanders’s Medicare for all plan, explained. Vox. Retrieved </w:t>
      </w:r>
      <w:hyperlink r:id="rId40" w:history="1">
        <w:r w:rsidRPr="00F403EC">
          <w:rPr>
            <w:rStyle w:val="Hyperlink"/>
          </w:rPr>
          <w:t>here</w:t>
        </w:r>
      </w:hyperlink>
      <w:r w:rsidRPr="00F403EC">
        <w:t xml:space="preserve">. </w:t>
      </w:r>
    </w:p>
    <w:p w14:paraId="412AA957" w14:textId="77777777" w:rsidR="009503CD" w:rsidRPr="00F403EC" w:rsidRDefault="009503CD" w:rsidP="009503CD">
      <w:pPr>
        <w:pStyle w:val="ListParagraph"/>
        <w:numPr>
          <w:ilvl w:val="0"/>
          <w:numId w:val="4"/>
        </w:numPr>
        <w:spacing w:line="240" w:lineRule="auto"/>
      </w:pPr>
      <w:proofErr w:type="spellStart"/>
      <w:r w:rsidRPr="00F403EC">
        <w:t>Surowiecki</w:t>
      </w:r>
      <w:proofErr w:type="spellEnd"/>
      <w:r w:rsidRPr="00F403EC">
        <w:t xml:space="preserve">, James. (19 December 2016). How </w:t>
      </w:r>
      <w:proofErr w:type="gramStart"/>
      <w:r w:rsidRPr="00F403EC">
        <w:t>doctors</w:t>
      </w:r>
      <w:proofErr w:type="gramEnd"/>
      <w:r w:rsidRPr="00F403EC">
        <w:t xml:space="preserve"> thwart health-care reform. The New Yorker. Retrieved </w:t>
      </w:r>
      <w:hyperlink r:id="rId41" w:history="1">
        <w:r w:rsidRPr="00F403EC">
          <w:rPr>
            <w:rStyle w:val="Hyperlink"/>
          </w:rPr>
          <w:t>here</w:t>
        </w:r>
      </w:hyperlink>
      <w:r w:rsidRPr="00F403EC">
        <w:t>.</w:t>
      </w:r>
    </w:p>
    <w:p w14:paraId="1CAF4F57" w14:textId="77777777" w:rsidR="009503CD" w:rsidRPr="00F403EC" w:rsidRDefault="009503CD" w:rsidP="009503CD">
      <w:pPr>
        <w:pStyle w:val="ListParagraph"/>
        <w:numPr>
          <w:ilvl w:val="0"/>
          <w:numId w:val="4"/>
        </w:numPr>
        <w:spacing w:line="240" w:lineRule="auto"/>
      </w:pPr>
      <w:r w:rsidRPr="00F403EC">
        <w:t xml:space="preserve">Stanley, Tiffany. (7 January 2019). Life, death, and insulin. Washington Post. Retrieved </w:t>
      </w:r>
      <w:hyperlink r:id="rId42" w:history="1">
        <w:r w:rsidRPr="00F403EC">
          <w:rPr>
            <w:rStyle w:val="Hyperlink"/>
          </w:rPr>
          <w:t>here</w:t>
        </w:r>
      </w:hyperlink>
      <w:r w:rsidRPr="00F403EC">
        <w:t xml:space="preserve">. </w:t>
      </w:r>
    </w:p>
    <w:p w14:paraId="0C838331" w14:textId="77777777" w:rsidR="009503CD" w:rsidRPr="00F403EC" w:rsidRDefault="009503CD" w:rsidP="009503CD">
      <w:pPr>
        <w:pStyle w:val="ListParagraph"/>
        <w:numPr>
          <w:ilvl w:val="0"/>
          <w:numId w:val="4"/>
        </w:numPr>
        <w:spacing w:line="240" w:lineRule="auto"/>
      </w:pPr>
      <w:r w:rsidRPr="00F403EC">
        <w:t xml:space="preserve">Golshan, Tara. (22 January 2020). The answer to America’s healthcare cost problem might be in Maryland. Retrieved </w:t>
      </w:r>
      <w:hyperlink r:id="rId43" w:history="1">
        <w:r w:rsidRPr="00F403EC">
          <w:rPr>
            <w:rStyle w:val="Hyperlink"/>
          </w:rPr>
          <w:t>here</w:t>
        </w:r>
      </w:hyperlink>
      <w:r w:rsidRPr="00F403EC">
        <w:t>.</w:t>
      </w:r>
    </w:p>
    <w:p w14:paraId="2C4CA653" w14:textId="77777777" w:rsidR="009503CD" w:rsidRPr="00F403EC" w:rsidRDefault="009503CD" w:rsidP="009503CD">
      <w:pPr>
        <w:pStyle w:val="ListParagraph"/>
        <w:numPr>
          <w:ilvl w:val="0"/>
          <w:numId w:val="4"/>
        </w:numPr>
        <w:spacing w:line="240" w:lineRule="auto"/>
      </w:pPr>
      <w:r w:rsidRPr="00F403EC">
        <w:t xml:space="preserve">Scott, Dylan. (17 January 2020). The Netherlands has universal health insurance – and it’s all private. Vox. Retrieved </w:t>
      </w:r>
      <w:hyperlink r:id="rId44" w:history="1">
        <w:r w:rsidRPr="00F403EC">
          <w:rPr>
            <w:rStyle w:val="Hyperlink"/>
          </w:rPr>
          <w:t>here</w:t>
        </w:r>
      </w:hyperlink>
      <w:r w:rsidRPr="00F403EC">
        <w:t xml:space="preserve">. </w:t>
      </w:r>
    </w:p>
    <w:p w14:paraId="1395887C" w14:textId="69D46CD4" w:rsidR="009503CD" w:rsidRPr="00F403EC" w:rsidRDefault="009503CD" w:rsidP="009503CD">
      <w:pPr>
        <w:pStyle w:val="ListParagraph"/>
        <w:numPr>
          <w:ilvl w:val="0"/>
          <w:numId w:val="4"/>
        </w:numPr>
        <w:spacing w:line="240" w:lineRule="auto"/>
      </w:pPr>
      <w:r w:rsidRPr="00F403EC">
        <w:t xml:space="preserve">Klein, Ezra. (28 January 2020). In the UK’s health system, rationing isn’t a dirty word. Vox. Retrieved </w:t>
      </w:r>
      <w:hyperlink r:id="rId45" w:history="1">
        <w:r w:rsidRPr="00F403EC">
          <w:rPr>
            <w:rStyle w:val="Hyperlink"/>
          </w:rPr>
          <w:t>here</w:t>
        </w:r>
      </w:hyperlink>
      <w:r w:rsidRPr="00F403EC">
        <w:t xml:space="preserve">. </w:t>
      </w:r>
    </w:p>
    <w:p w14:paraId="155FF4B5" w14:textId="77777777" w:rsidR="008F62BC" w:rsidRPr="00F403EC" w:rsidRDefault="008F62BC" w:rsidP="008F62BC">
      <w:pPr>
        <w:rPr>
          <w:rFonts w:ascii="Arial" w:hAnsi="Arial" w:cs="Arial"/>
        </w:rPr>
      </w:pPr>
    </w:p>
    <w:p w14:paraId="5E1C900A" w14:textId="42A25CF1" w:rsidR="008F62BC" w:rsidRPr="00F403EC" w:rsidRDefault="008F62BC" w:rsidP="008F62BC">
      <w:pPr>
        <w:rPr>
          <w:rFonts w:ascii="Arial" w:hAnsi="Arial" w:cs="Arial"/>
          <w:b/>
          <w:bCs/>
          <w:sz w:val="28"/>
          <w:szCs w:val="28"/>
          <w:u w:val="single"/>
        </w:rPr>
      </w:pPr>
      <w:r w:rsidRPr="00F403EC">
        <w:rPr>
          <w:rFonts w:ascii="Arial" w:hAnsi="Arial" w:cs="Arial"/>
          <w:b/>
          <w:bCs/>
          <w:sz w:val="28"/>
          <w:szCs w:val="28"/>
          <w:u w:val="single"/>
        </w:rPr>
        <w:t xml:space="preserve">Tuesday October 12, 2021 – No Class – Legislative Day </w:t>
      </w:r>
    </w:p>
    <w:p w14:paraId="237AA417" w14:textId="77777777" w:rsidR="009503CD" w:rsidRPr="00F403EC" w:rsidRDefault="009503CD" w:rsidP="00551488">
      <w:pPr>
        <w:rPr>
          <w:rFonts w:ascii="Arial" w:hAnsi="Arial" w:cs="Arial"/>
        </w:rPr>
      </w:pPr>
    </w:p>
    <w:p w14:paraId="6BBE2AD9" w14:textId="66B1646F" w:rsidR="00A7674B" w:rsidRPr="00F403EC" w:rsidRDefault="00A7674B" w:rsidP="006C0929">
      <w:pPr>
        <w:pStyle w:val="Heading4"/>
        <w:spacing w:before="0" w:after="0" w:line="240" w:lineRule="auto"/>
        <w:rPr>
          <w:color w:val="auto"/>
          <w:sz w:val="28"/>
          <w:szCs w:val="28"/>
        </w:rPr>
      </w:pPr>
      <w:r w:rsidRPr="00F403EC">
        <w:rPr>
          <w:color w:val="auto"/>
          <w:sz w:val="28"/>
          <w:szCs w:val="28"/>
        </w:rPr>
        <w:t xml:space="preserve">Week </w:t>
      </w:r>
      <w:r w:rsidR="009503CD" w:rsidRPr="00F403EC">
        <w:rPr>
          <w:color w:val="auto"/>
          <w:sz w:val="28"/>
          <w:szCs w:val="28"/>
        </w:rPr>
        <w:t>6</w:t>
      </w:r>
      <w:r w:rsidRPr="00F403EC">
        <w:rPr>
          <w:color w:val="auto"/>
          <w:sz w:val="28"/>
          <w:szCs w:val="28"/>
        </w:rPr>
        <w:t xml:space="preserve">: </w:t>
      </w:r>
      <w:r w:rsidR="00CA5BDB" w:rsidRPr="00F403EC">
        <w:rPr>
          <w:color w:val="auto"/>
          <w:sz w:val="28"/>
          <w:szCs w:val="28"/>
        </w:rPr>
        <w:t xml:space="preserve">Tuesday </w:t>
      </w:r>
      <w:r w:rsidR="009503CD" w:rsidRPr="00F403EC">
        <w:rPr>
          <w:color w:val="auto"/>
          <w:sz w:val="28"/>
          <w:szCs w:val="28"/>
        </w:rPr>
        <w:t>October 1</w:t>
      </w:r>
      <w:r w:rsidR="008F62BC" w:rsidRPr="00F403EC">
        <w:rPr>
          <w:color w:val="auto"/>
          <w:sz w:val="28"/>
          <w:szCs w:val="28"/>
        </w:rPr>
        <w:t>9</w:t>
      </w:r>
      <w:r w:rsidRPr="00F403EC">
        <w:rPr>
          <w:color w:val="auto"/>
          <w:sz w:val="28"/>
          <w:szCs w:val="28"/>
        </w:rPr>
        <w:t>: Immigration Policy</w:t>
      </w:r>
    </w:p>
    <w:p w14:paraId="0B53C7E3" w14:textId="77777777" w:rsidR="00A7674B" w:rsidRPr="00F403EC" w:rsidRDefault="00A7674B" w:rsidP="00A7674B">
      <w:pPr>
        <w:rPr>
          <w:rFonts w:ascii="Arial" w:hAnsi="Arial" w:cs="Arial"/>
        </w:rPr>
      </w:pPr>
    </w:p>
    <w:p w14:paraId="08B6C19D" w14:textId="797EAA2F" w:rsidR="00551488" w:rsidRPr="00F403EC" w:rsidRDefault="00551488" w:rsidP="006C0929">
      <w:pPr>
        <w:pStyle w:val="Heading4"/>
        <w:spacing w:before="0" w:after="0" w:line="240" w:lineRule="auto"/>
      </w:pPr>
      <w:r w:rsidRPr="00F403EC">
        <w:t>Learning Objective:</w:t>
      </w:r>
    </w:p>
    <w:p w14:paraId="352CD20B" w14:textId="16E9BADE" w:rsidR="00A049D8" w:rsidRPr="00F403EC" w:rsidRDefault="00A049D8" w:rsidP="00CE4BE8">
      <w:pPr>
        <w:pStyle w:val="ListParagraph"/>
        <w:numPr>
          <w:ilvl w:val="0"/>
          <w:numId w:val="20"/>
        </w:numPr>
        <w:spacing w:line="240" w:lineRule="auto"/>
      </w:pPr>
      <w:r w:rsidRPr="00F403EC">
        <w:t xml:space="preserve">This week </w:t>
      </w:r>
      <w:r w:rsidR="00257806" w:rsidRPr="00F403EC">
        <w:t>examines</w:t>
      </w:r>
      <w:r w:rsidRPr="00F403EC">
        <w:t xml:space="preserve"> the complicated history of immigration policy in the </w:t>
      </w:r>
      <w:r w:rsidR="009B0395" w:rsidRPr="00F403EC">
        <w:t xml:space="preserve">United States, going all the way back to the 1700s. However, we will focus most of our exploration on </w:t>
      </w:r>
      <w:r w:rsidR="00257806" w:rsidRPr="00F403EC">
        <w:t xml:space="preserve">the </w:t>
      </w:r>
      <w:r w:rsidR="009B0395" w:rsidRPr="00F403EC">
        <w:t xml:space="preserve">events that followed the 1965 Immigration and Nationality Act. </w:t>
      </w:r>
    </w:p>
    <w:p w14:paraId="74BB5A41" w14:textId="0AC138C3" w:rsidR="00BC1A7A" w:rsidRPr="00F403EC" w:rsidRDefault="00BC1A7A" w:rsidP="00CE4BE8">
      <w:pPr>
        <w:pStyle w:val="Heading4"/>
        <w:spacing w:before="0" w:after="0" w:line="240" w:lineRule="auto"/>
      </w:pPr>
      <w:r w:rsidRPr="00F403EC">
        <w:t>Readings:</w:t>
      </w:r>
    </w:p>
    <w:p w14:paraId="528262A1" w14:textId="553078D6" w:rsidR="00BC1A7A" w:rsidRPr="00F403EC" w:rsidRDefault="00BC1A7A" w:rsidP="00CE4BE8">
      <w:pPr>
        <w:pStyle w:val="ListParagraph"/>
        <w:numPr>
          <w:ilvl w:val="0"/>
          <w:numId w:val="19"/>
        </w:numPr>
        <w:spacing w:line="240" w:lineRule="auto"/>
      </w:pPr>
      <w:r w:rsidRPr="00F403EC">
        <w:t xml:space="preserve">LS and EH. (16 April 2018). The case for immigration. The Economist. Retrieved </w:t>
      </w:r>
      <w:hyperlink r:id="rId46" w:history="1">
        <w:r w:rsidRPr="00F403EC">
          <w:rPr>
            <w:rStyle w:val="Hyperlink"/>
          </w:rPr>
          <w:t>here</w:t>
        </w:r>
      </w:hyperlink>
      <w:r w:rsidRPr="00F403EC">
        <w:t xml:space="preserve">. </w:t>
      </w:r>
    </w:p>
    <w:p w14:paraId="3F989F61" w14:textId="2F35E37A" w:rsidR="001D637D" w:rsidRPr="00F403EC" w:rsidRDefault="001D637D" w:rsidP="00CE4BE8">
      <w:pPr>
        <w:pStyle w:val="ListParagraph"/>
        <w:numPr>
          <w:ilvl w:val="0"/>
          <w:numId w:val="19"/>
        </w:numPr>
        <w:spacing w:line="240" w:lineRule="auto"/>
      </w:pPr>
      <w:r w:rsidRPr="00F403EC">
        <w:t xml:space="preserve">Briggs, Amy. (31 October 2018). How the Founding Fathers understood US citizenship. National Geographic. Retrieved </w:t>
      </w:r>
      <w:hyperlink r:id="rId47" w:history="1">
        <w:r w:rsidRPr="00F403EC">
          <w:rPr>
            <w:rStyle w:val="Hyperlink"/>
          </w:rPr>
          <w:t>here</w:t>
        </w:r>
      </w:hyperlink>
      <w:r w:rsidRPr="00F403EC">
        <w:t>.</w:t>
      </w:r>
    </w:p>
    <w:p w14:paraId="2B26D2A2" w14:textId="6F0E8D6E" w:rsidR="00641E6F" w:rsidRPr="00F403EC" w:rsidRDefault="00641E6F" w:rsidP="00CE4BE8">
      <w:pPr>
        <w:pStyle w:val="ListParagraph"/>
        <w:numPr>
          <w:ilvl w:val="0"/>
          <w:numId w:val="19"/>
        </w:numPr>
        <w:spacing w:line="240" w:lineRule="auto"/>
      </w:pPr>
      <w:proofErr w:type="spellStart"/>
      <w:r w:rsidRPr="00F403EC">
        <w:t>Felter</w:t>
      </w:r>
      <w:proofErr w:type="spellEnd"/>
      <w:r w:rsidRPr="00F403EC">
        <w:t xml:space="preserve">, Claire and Danielle </w:t>
      </w:r>
      <w:r w:rsidR="00C04ADD" w:rsidRPr="00F403EC">
        <w:t xml:space="preserve">Renwick. (25 July 2019). The US immigration debate. Council on Foreign Relations. Retrieved </w:t>
      </w:r>
      <w:hyperlink r:id="rId48" w:history="1">
        <w:r w:rsidR="00C04ADD" w:rsidRPr="00F403EC">
          <w:rPr>
            <w:rStyle w:val="Hyperlink"/>
          </w:rPr>
          <w:t>here</w:t>
        </w:r>
      </w:hyperlink>
      <w:r w:rsidR="00C04ADD" w:rsidRPr="00F403EC">
        <w:t xml:space="preserve">. (Please read all sections) </w:t>
      </w:r>
    </w:p>
    <w:p w14:paraId="77964950" w14:textId="432FC2F1" w:rsidR="00A7674B" w:rsidRPr="00F403EC" w:rsidRDefault="00A7674B" w:rsidP="00CE4BE8">
      <w:pPr>
        <w:pStyle w:val="ListParagraph"/>
        <w:numPr>
          <w:ilvl w:val="0"/>
          <w:numId w:val="19"/>
        </w:numPr>
        <w:spacing w:line="240" w:lineRule="auto"/>
      </w:pPr>
      <w:r w:rsidRPr="00F403EC">
        <w:t xml:space="preserve">Frum, David. (April 2019). If liberals won’t enforce borders, fascists will. The Atlantic. Retrieved </w:t>
      </w:r>
      <w:hyperlink r:id="rId49" w:history="1">
        <w:r w:rsidRPr="00F403EC">
          <w:rPr>
            <w:rStyle w:val="Hyperlink"/>
          </w:rPr>
          <w:t>here</w:t>
        </w:r>
      </w:hyperlink>
      <w:r w:rsidRPr="00F403EC">
        <w:t xml:space="preserve">. </w:t>
      </w:r>
    </w:p>
    <w:p w14:paraId="645E46D1" w14:textId="474458DB" w:rsidR="00C04ADD" w:rsidRPr="00F403EC" w:rsidRDefault="00481610" w:rsidP="00CE4BE8">
      <w:pPr>
        <w:pStyle w:val="ListParagraph"/>
        <w:numPr>
          <w:ilvl w:val="0"/>
          <w:numId w:val="19"/>
        </w:numPr>
        <w:spacing w:line="240" w:lineRule="auto"/>
      </w:pPr>
      <w:proofErr w:type="spellStart"/>
      <w:r w:rsidRPr="00F403EC">
        <w:t>Miroff</w:t>
      </w:r>
      <w:proofErr w:type="spellEnd"/>
      <w:r w:rsidRPr="00F403EC">
        <w:t xml:space="preserve">, Nick. </w:t>
      </w:r>
      <w:r w:rsidR="00BC1A7A" w:rsidRPr="00F403EC">
        <w:t xml:space="preserve">(24 October 2018). The border is tougher to cross than ever. But there’s still one way into America. Washington Post. Retrieved </w:t>
      </w:r>
      <w:hyperlink r:id="rId50" w:history="1">
        <w:r w:rsidR="00BC1A7A" w:rsidRPr="00F403EC">
          <w:rPr>
            <w:rStyle w:val="Hyperlink"/>
          </w:rPr>
          <w:t>here</w:t>
        </w:r>
      </w:hyperlink>
      <w:r w:rsidR="00BC1A7A" w:rsidRPr="00F403EC">
        <w:t xml:space="preserve">. </w:t>
      </w:r>
    </w:p>
    <w:p w14:paraId="6E0BD9B6" w14:textId="77777777" w:rsidR="00A4369C" w:rsidRPr="00F403EC" w:rsidRDefault="00A4369C" w:rsidP="00A4369C">
      <w:pPr>
        <w:pStyle w:val="Heading3"/>
        <w:spacing w:before="0" w:after="0"/>
        <w:rPr>
          <w:color w:val="auto"/>
        </w:rPr>
      </w:pPr>
    </w:p>
    <w:p w14:paraId="10FEBB99" w14:textId="064A9D69" w:rsidR="00A4369C" w:rsidRPr="00F403EC" w:rsidRDefault="00A4369C" w:rsidP="00A4369C">
      <w:pPr>
        <w:pStyle w:val="Heading3"/>
        <w:spacing w:before="0" w:after="0"/>
        <w:rPr>
          <w:color w:val="auto"/>
        </w:rPr>
      </w:pPr>
      <w:r w:rsidRPr="00F403EC">
        <w:rPr>
          <w:color w:val="auto"/>
        </w:rPr>
        <w:t xml:space="preserve">Week 7: Tuesday </w:t>
      </w:r>
      <w:r w:rsidR="0042487D" w:rsidRPr="00F403EC">
        <w:rPr>
          <w:color w:val="auto"/>
        </w:rPr>
        <w:t xml:space="preserve">October </w:t>
      </w:r>
      <w:r w:rsidR="008F62BC" w:rsidRPr="00F403EC">
        <w:rPr>
          <w:color w:val="auto"/>
        </w:rPr>
        <w:t>26</w:t>
      </w:r>
      <w:r w:rsidRPr="00F403EC">
        <w:rPr>
          <w:color w:val="auto"/>
        </w:rPr>
        <w:t xml:space="preserve">: Environmental </w:t>
      </w:r>
      <w:r w:rsidR="006C1F61" w:rsidRPr="00F403EC">
        <w:rPr>
          <w:color w:val="auto"/>
        </w:rPr>
        <w:t xml:space="preserve">and </w:t>
      </w:r>
      <w:r w:rsidRPr="00F403EC">
        <w:rPr>
          <w:color w:val="auto"/>
        </w:rPr>
        <w:t>Energy Policy</w:t>
      </w:r>
    </w:p>
    <w:p w14:paraId="176F8E6A" w14:textId="77777777" w:rsidR="00A4369C" w:rsidRPr="00F403EC" w:rsidRDefault="00A4369C" w:rsidP="00A4369C">
      <w:pPr>
        <w:rPr>
          <w:rFonts w:ascii="Arial" w:hAnsi="Arial" w:cs="Arial"/>
        </w:rPr>
      </w:pPr>
    </w:p>
    <w:p w14:paraId="2DB723F8" w14:textId="77777777" w:rsidR="00A4369C" w:rsidRPr="00F403EC" w:rsidRDefault="00A4369C" w:rsidP="00CE4BE8">
      <w:pPr>
        <w:pStyle w:val="Heading4"/>
        <w:spacing w:before="0" w:after="0" w:line="240" w:lineRule="auto"/>
      </w:pPr>
      <w:r w:rsidRPr="00F403EC">
        <w:t xml:space="preserve">Learning Objective: </w:t>
      </w:r>
    </w:p>
    <w:p w14:paraId="65EBA20E" w14:textId="4836DCD4" w:rsidR="00A4369C" w:rsidRPr="00F403EC" w:rsidRDefault="00A4369C" w:rsidP="00CE4BE8">
      <w:pPr>
        <w:pStyle w:val="ListParagraph"/>
        <w:numPr>
          <w:ilvl w:val="0"/>
          <w:numId w:val="22"/>
        </w:numPr>
        <w:spacing w:line="240" w:lineRule="auto"/>
      </w:pPr>
      <w:r w:rsidRPr="00F403EC">
        <w:t xml:space="preserve">This week </w:t>
      </w:r>
      <w:r w:rsidR="00257806" w:rsidRPr="00F403EC">
        <w:t>dives into</w:t>
      </w:r>
      <w:r w:rsidRPr="00F403EC">
        <w:t xml:space="preserve"> conservation and environmental movements from the 1970s on. We will look at several different</w:t>
      </w:r>
      <w:r w:rsidR="006D3B98" w:rsidRPr="00F403EC">
        <w:t xml:space="preserve"> issues and initiatives and dilemmas related to modern-day efforts to curb climate change</w:t>
      </w:r>
      <w:r w:rsidRPr="00F403EC">
        <w:t xml:space="preserve">. </w:t>
      </w:r>
    </w:p>
    <w:p w14:paraId="1BB4DF6F" w14:textId="77777777" w:rsidR="00A4369C" w:rsidRPr="00F403EC" w:rsidRDefault="00A4369C" w:rsidP="00CE4BE8">
      <w:pPr>
        <w:pStyle w:val="Heading4"/>
        <w:spacing w:before="0" w:after="0" w:line="240" w:lineRule="auto"/>
      </w:pPr>
      <w:r w:rsidRPr="00F403EC">
        <w:t>Readings:</w:t>
      </w:r>
    </w:p>
    <w:p w14:paraId="04EC71D4" w14:textId="77777777" w:rsidR="00A4369C" w:rsidRPr="00F403EC" w:rsidRDefault="00A4369C" w:rsidP="00CE4BE8">
      <w:pPr>
        <w:pStyle w:val="ListParagraph"/>
        <w:numPr>
          <w:ilvl w:val="0"/>
          <w:numId w:val="21"/>
        </w:numPr>
        <w:spacing w:line="240" w:lineRule="auto"/>
      </w:pPr>
      <w:proofErr w:type="spellStart"/>
      <w:r w:rsidRPr="00F403EC">
        <w:t>Rinde</w:t>
      </w:r>
      <w:proofErr w:type="spellEnd"/>
      <w:r w:rsidRPr="00F403EC">
        <w:t xml:space="preserve">, Meir. (Spring 2017). Richard Nixon and the rise of American environmentalism. Science History. Retrieved </w:t>
      </w:r>
      <w:hyperlink r:id="rId51" w:history="1">
        <w:r w:rsidRPr="00F403EC">
          <w:rPr>
            <w:rStyle w:val="Hyperlink"/>
          </w:rPr>
          <w:t>here</w:t>
        </w:r>
      </w:hyperlink>
      <w:r w:rsidRPr="00F403EC">
        <w:t xml:space="preserve">. </w:t>
      </w:r>
    </w:p>
    <w:p w14:paraId="7DD796F2" w14:textId="77777777" w:rsidR="00A4369C" w:rsidRPr="00F403EC" w:rsidRDefault="00A4369C" w:rsidP="00CE4BE8">
      <w:pPr>
        <w:pStyle w:val="ListParagraph"/>
        <w:numPr>
          <w:ilvl w:val="0"/>
          <w:numId w:val="21"/>
        </w:numPr>
        <w:spacing w:line="240" w:lineRule="auto"/>
      </w:pPr>
      <w:r w:rsidRPr="00F403EC">
        <w:t xml:space="preserve">Meyer, Robinson. (19 March 2017). How the US protects the environment, from Nixon to Trump. The Atlantic. Retrieved </w:t>
      </w:r>
      <w:hyperlink r:id="rId52" w:history="1">
        <w:r w:rsidRPr="00F403EC">
          <w:rPr>
            <w:rStyle w:val="Hyperlink"/>
          </w:rPr>
          <w:t>here</w:t>
        </w:r>
      </w:hyperlink>
      <w:r w:rsidRPr="00F403EC">
        <w:t xml:space="preserve">. </w:t>
      </w:r>
    </w:p>
    <w:p w14:paraId="52C6C650" w14:textId="77777777" w:rsidR="00A4369C" w:rsidRPr="00F403EC" w:rsidRDefault="00A4369C" w:rsidP="00CE4BE8">
      <w:pPr>
        <w:pStyle w:val="ListParagraph"/>
        <w:numPr>
          <w:ilvl w:val="0"/>
          <w:numId w:val="21"/>
        </w:numPr>
        <w:spacing w:line="240" w:lineRule="auto"/>
      </w:pPr>
      <w:r w:rsidRPr="00F403EC">
        <w:t xml:space="preserve">Frum, David. (3 December 2018). A forgotten legacy of George HW Bush. The Atlantic. Retrieved </w:t>
      </w:r>
      <w:hyperlink r:id="rId53" w:history="1">
        <w:r w:rsidRPr="00F403EC">
          <w:rPr>
            <w:rStyle w:val="Hyperlink"/>
          </w:rPr>
          <w:t>here</w:t>
        </w:r>
      </w:hyperlink>
      <w:r w:rsidRPr="00F403EC">
        <w:t>.</w:t>
      </w:r>
    </w:p>
    <w:p w14:paraId="2EB2C368" w14:textId="77777777" w:rsidR="00A4369C" w:rsidRPr="00F403EC" w:rsidRDefault="00A4369C" w:rsidP="00CE4BE8">
      <w:pPr>
        <w:pStyle w:val="ListParagraph"/>
        <w:numPr>
          <w:ilvl w:val="0"/>
          <w:numId w:val="21"/>
        </w:numPr>
        <w:spacing w:line="240" w:lineRule="auto"/>
      </w:pPr>
      <w:r w:rsidRPr="00F403EC">
        <w:t xml:space="preserve">Roberts, David. (13 December 2018). California’s cap-and-trade system may be too weak to do its job. Vox. Retrieved </w:t>
      </w:r>
      <w:hyperlink r:id="rId54" w:history="1">
        <w:r w:rsidRPr="00F403EC">
          <w:rPr>
            <w:rStyle w:val="Hyperlink"/>
          </w:rPr>
          <w:t>here</w:t>
        </w:r>
      </w:hyperlink>
      <w:r w:rsidRPr="00F403EC">
        <w:t xml:space="preserve">. </w:t>
      </w:r>
    </w:p>
    <w:p w14:paraId="1AFF262E" w14:textId="77777777" w:rsidR="00A4369C" w:rsidRPr="00F403EC" w:rsidRDefault="00A4369C" w:rsidP="00CE4BE8">
      <w:pPr>
        <w:pStyle w:val="ListParagraph"/>
        <w:numPr>
          <w:ilvl w:val="0"/>
          <w:numId w:val="21"/>
        </w:numPr>
        <w:spacing w:line="240" w:lineRule="auto"/>
      </w:pPr>
      <w:r w:rsidRPr="00F403EC">
        <w:t xml:space="preserve">Haggerty, Meredith. (27 December 2019). We were all right to hate the plastic straw ban. And we need more legislation like it. Vox. Retrieved </w:t>
      </w:r>
      <w:hyperlink r:id="rId55" w:history="1">
        <w:r w:rsidRPr="00F403EC">
          <w:rPr>
            <w:rStyle w:val="Hyperlink"/>
          </w:rPr>
          <w:t>here</w:t>
        </w:r>
      </w:hyperlink>
      <w:r w:rsidRPr="00F403EC">
        <w:t>.</w:t>
      </w:r>
    </w:p>
    <w:p w14:paraId="49686B6E" w14:textId="77777777" w:rsidR="00A4369C" w:rsidRPr="00F403EC" w:rsidRDefault="00A4369C" w:rsidP="00CE4BE8">
      <w:pPr>
        <w:pStyle w:val="ListParagraph"/>
        <w:numPr>
          <w:ilvl w:val="0"/>
          <w:numId w:val="21"/>
        </w:numPr>
        <w:spacing w:line="240" w:lineRule="auto"/>
      </w:pPr>
      <w:proofErr w:type="spellStart"/>
      <w:r w:rsidRPr="00F403EC">
        <w:t>Aronoff</w:t>
      </w:r>
      <w:proofErr w:type="spellEnd"/>
      <w:r w:rsidRPr="00F403EC">
        <w:t xml:space="preserve">, Kate. (17 January 2020). The new US trade deal is climate sabotage. The New Republic. Retrieved </w:t>
      </w:r>
      <w:hyperlink r:id="rId56" w:history="1">
        <w:r w:rsidRPr="00F403EC">
          <w:rPr>
            <w:rStyle w:val="Hyperlink"/>
          </w:rPr>
          <w:t>here</w:t>
        </w:r>
      </w:hyperlink>
      <w:r w:rsidRPr="00F403EC">
        <w:t xml:space="preserve">. </w:t>
      </w:r>
    </w:p>
    <w:p w14:paraId="71687EF4" w14:textId="74A8C4D6" w:rsidR="00096CD3" w:rsidRPr="00F403EC" w:rsidRDefault="00096CD3" w:rsidP="000850F5">
      <w:pPr>
        <w:rPr>
          <w:rFonts w:ascii="Arial" w:hAnsi="Arial" w:cs="Arial"/>
          <w:sz w:val="28"/>
          <w:szCs w:val="28"/>
        </w:rPr>
      </w:pPr>
    </w:p>
    <w:p w14:paraId="5ABD14CD" w14:textId="54D1ED4E" w:rsidR="00626368" w:rsidRPr="00F403EC" w:rsidRDefault="00626368" w:rsidP="00626368">
      <w:pPr>
        <w:pStyle w:val="Heading3"/>
        <w:spacing w:before="0" w:after="0"/>
        <w:rPr>
          <w:color w:val="auto"/>
        </w:rPr>
      </w:pPr>
      <w:r w:rsidRPr="00F403EC">
        <w:rPr>
          <w:color w:val="auto"/>
        </w:rPr>
        <w:t xml:space="preserve">Week 8: Tuesday </w:t>
      </w:r>
      <w:r w:rsidR="008F62BC" w:rsidRPr="00F403EC">
        <w:rPr>
          <w:color w:val="auto"/>
        </w:rPr>
        <w:t>November 2</w:t>
      </w:r>
      <w:r w:rsidRPr="00F403EC">
        <w:rPr>
          <w:color w:val="auto"/>
        </w:rPr>
        <w:t xml:space="preserve">: Tech Regulatory Policy </w:t>
      </w:r>
    </w:p>
    <w:p w14:paraId="22D3E620" w14:textId="77777777" w:rsidR="00626368" w:rsidRPr="00F403EC" w:rsidRDefault="00626368" w:rsidP="00626368">
      <w:pPr>
        <w:rPr>
          <w:rFonts w:ascii="Arial" w:hAnsi="Arial" w:cs="Arial"/>
        </w:rPr>
      </w:pPr>
    </w:p>
    <w:p w14:paraId="36301173" w14:textId="77777777" w:rsidR="00626368" w:rsidRPr="00F403EC" w:rsidRDefault="00626368" w:rsidP="00626368">
      <w:pPr>
        <w:pStyle w:val="Heading4"/>
        <w:spacing w:before="0" w:after="0" w:line="240" w:lineRule="auto"/>
      </w:pPr>
      <w:r w:rsidRPr="00F403EC">
        <w:t>Learning Objective:</w:t>
      </w:r>
    </w:p>
    <w:p w14:paraId="6D1A289D" w14:textId="77777777" w:rsidR="00626368" w:rsidRPr="00F403EC" w:rsidRDefault="00626368" w:rsidP="00626368">
      <w:pPr>
        <w:pStyle w:val="ListParagraph"/>
        <w:numPr>
          <w:ilvl w:val="0"/>
          <w:numId w:val="25"/>
        </w:numPr>
        <w:spacing w:line="240" w:lineRule="auto"/>
      </w:pPr>
      <w:r w:rsidRPr="00F403EC">
        <w:t>This week explores some of the biggest policy issues brought about by the development and expansion of the internet, machine learning, and big data. We’ll scratch the surface on privacy, property rights, freedom of speech, cybersecurity, and more, in an attempt to understand how technology is reshaping laws, policy, and political authority.</w:t>
      </w:r>
    </w:p>
    <w:p w14:paraId="1F9505F3" w14:textId="77777777" w:rsidR="00626368" w:rsidRPr="00F403EC" w:rsidRDefault="00626368" w:rsidP="00626368">
      <w:pPr>
        <w:pStyle w:val="Heading4"/>
        <w:spacing w:before="0" w:after="0" w:line="240" w:lineRule="auto"/>
      </w:pPr>
      <w:r w:rsidRPr="00F403EC">
        <w:t>Readings:</w:t>
      </w:r>
    </w:p>
    <w:p w14:paraId="3311F8F2" w14:textId="77777777" w:rsidR="00626368" w:rsidRPr="00F403EC" w:rsidRDefault="00626368" w:rsidP="00626368">
      <w:pPr>
        <w:pStyle w:val="ListParagraph"/>
        <w:numPr>
          <w:ilvl w:val="0"/>
          <w:numId w:val="25"/>
        </w:numPr>
        <w:spacing w:line="240" w:lineRule="auto"/>
      </w:pPr>
      <w:r w:rsidRPr="00F403EC">
        <w:t xml:space="preserve">Hill, Kashmir. (18 January 2020). The secretive company that might end privacy as we know it. New York Times. Retrieved </w:t>
      </w:r>
      <w:hyperlink r:id="rId57" w:history="1">
        <w:r w:rsidRPr="00F403EC">
          <w:rPr>
            <w:rStyle w:val="Hyperlink"/>
          </w:rPr>
          <w:t>here</w:t>
        </w:r>
      </w:hyperlink>
      <w:r w:rsidRPr="00F403EC">
        <w:t>.</w:t>
      </w:r>
    </w:p>
    <w:p w14:paraId="53882232" w14:textId="77777777" w:rsidR="00626368" w:rsidRPr="00F403EC" w:rsidRDefault="00626368" w:rsidP="00626368">
      <w:pPr>
        <w:pStyle w:val="ListParagraph"/>
        <w:numPr>
          <w:ilvl w:val="0"/>
          <w:numId w:val="25"/>
        </w:numPr>
        <w:spacing w:line="240" w:lineRule="auto"/>
      </w:pPr>
      <w:proofErr w:type="spellStart"/>
      <w:r w:rsidRPr="00F403EC">
        <w:t>Laslo</w:t>
      </w:r>
      <w:proofErr w:type="spellEnd"/>
      <w:r w:rsidRPr="00F403EC">
        <w:t xml:space="preserve">, Matt. (13 August 2019). The fight over section 230 – and the internet as we know it. Wired. Retrieved </w:t>
      </w:r>
      <w:hyperlink r:id="rId58" w:history="1">
        <w:r w:rsidRPr="00F403EC">
          <w:rPr>
            <w:rStyle w:val="Hyperlink"/>
          </w:rPr>
          <w:t>here</w:t>
        </w:r>
      </w:hyperlink>
      <w:r w:rsidRPr="00F403EC">
        <w:t>.</w:t>
      </w:r>
    </w:p>
    <w:p w14:paraId="2894C08A" w14:textId="77777777" w:rsidR="00626368" w:rsidRPr="00F403EC" w:rsidRDefault="00626368" w:rsidP="00626368">
      <w:pPr>
        <w:pStyle w:val="ListParagraph"/>
        <w:numPr>
          <w:ilvl w:val="0"/>
          <w:numId w:val="25"/>
        </w:numPr>
        <w:spacing w:line="240" w:lineRule="auto"/>
      </w:pPr>
      <w:r w:rsidRPr="00F403EC">
        <w:t xml:space="preserve">French, David. (24 January 2020). The growing threat to free speech online. TIME. Opinion piece. Retrieved </w:t>
      </w:r>
      <w:hyperlink r:id="rId59" w:history="1">
        <w:r w:rsidRPr="00F403EC">
          <w:rPr>
            <w:rStyle w:val="Hyperlink"/>
          </w:rPr>
          <w:t>here</w:t>
        </w:r>
      </w:hyperlink>
      <w:r w:rsidRPr="00F403EC">
        <w:t xml:space="preserve">. </w:t>
      </w:r>
    </w:p>
    <w:p w14:paraId="6DAB48F2" w14:textId="77777777" w:rsidR="00626368" w:rsidRPr="00F403EC" w:rsidRDefault="00626368" w:rsidP="00626368">
      <w:pPr>
        <w:pStyle w:val="ListParagraph"/>
        <w:numPr>
          <w:ilvl w:val="0"/>
          <w:numId w:val="25"/>
        </w:numPr>
        <w:spacing w:line="240" w:lineRule="auto"/>
      </w:pPr>
      <w:proofErr w:type="spellStart"/>
      <w:r w:rsidRPr="00F403EC">
        <w:t>Manjoo</w:t>
      </w:r>
      <w:proofErr w:type="spellEnd"/>
      <w:r w:rsidRPr="00F403EC">
        <w:t xml:space="preserve">, </w:t>
      </w:r>
      <w:proofErr w:type="spellStart"/>
      <w:r w:rsidRPr="00F403EC">
        <w:t>Farhad</w:t>
      </w:r>
      <w:proofErr w:type="spellEnd"/>
      <w:r w:rsidRPr="00F403EC">
        <w:t xml:space="preserve">. (22 January 2020). The apps on my phone are stalking me. New York Times. Opinion piece. Retrieved </w:t>
      </w:r>
      <w:hyperlink r:id="rId60" w:history="1">
        <w:r w:rsidRPr="00F403EC">
          <w:rPr>
            <w:rStyle w:val="Hyperlink"/>
          </w:rPr>
          <w:t>here</w:t>
        </w:r>
      </w:hyperlink>
      <w:r w:rsidRPr="00F403EC">
        <w:t>.</w:t>
      </w:r>
    </w:p>
    <w:p w14:paraId="5F1A4B72" w14:textId="77777777" w:rsidR="00626368" w:rsidRPr="00F403EC" w:rsidRDefault="00626368" w:rsidP="00626368">
      <w:pPr>
        <w:pStyle w:val="ListParagraph"/>
        <w:numPr>
          <w:ilvl w:val="0"/>
          <w:numId w:val="25"/>
        </w:numPr>
        <w:spacing w:line="240" w:lineRule="auto"/>
      </w:pPr>
      <w:proofErr w:type="spellStart"/>
      <w:r w:rsidRPr="00F403EC">
        <w:t>Schneier</w:t>
      </w:r>
      <w:proofErr w:type="spellEnd"/>
      <w:r w:rsidRPr="00F403EC">
        <w:t xml:space="preserve">, Bruce. (20 January 2020). We’re banning facial recognition. We’re missing the point. New York Times. Opinion piece. Retrieved </w:t>
      </w:r>
      <w:hyperlink r:id="rId61" w:history="1">
        <w:r w:rsidRPr="00F403EC">
          <w:rPr>
            <w:rStyle w:val="Hyperlink"/>
          </w:rPr>
          <w:t>here</w:t>
        </w:r>
      </w:hyperlink>
      <w:r w:rsidRPr="00F403EC">
        <w:t>.</w:t>
      </w:r>
    </w:p>
    <w:p w14:paraId="0ECD4509" w14:textId="6F0A9CE3" w:rsidR="00626368" w:rsidRDefault="00626368" w:rsidP="00626368">
      <w:pPr>
        <w:pStyle w:val="ListParagraph"/>
        <w:numPr>
          <w:ilvl w:val="0"/>
          <w:numId w:val="25"/>
        </w:numPr>
        <w:spacing w:line="240" w:lineRule="auto"/>
      </w:pPr>
      <w:proofErr w:type="spellStart"/>
      <w:r w:rsidRPr="00F403EC">
        <w:t>Mozur</w:t>
      </w:r>
      <w:proofErr w:type="spellEnd"/>
      <w:r w:rsidRPr="00F403EC">
        <w:t xml:space="preserve">, Paul and Aaron Krolik. (17 December 2019). A surveillance net blankets China’s cities, giving police vast powers. New York Times. Retrieved </w:t>
      </w:r>
      <w:hyperlink r:id="rId62" w:history="1">
        <w:r w:rsidRPr="00F403EC">
          <w:rPr>
            <w:rStyle w:val="Hyperlink"/>
          </w:rPr>
          <w:t>here</w:t>
        </w:r>
      </w:hyperlink>
      <w:r w:rsidRPr="00F403EC">
        <w:t>.</w:t>
      </w:r>
    </w:p>
    <w:p w14:paraId="1F31F628" w14:textId="77777777" w:rsidR="00626368" w:rsidRPr="00F403EC" w:rsidRDefault="00626368" w:rsidP="000850F5">
      <w:pPr>
        <w:rPr>
          <w:rFonts w:ascii="Arial" w:hAnsi="Arial" w:cs="Arial"/>
          <w:sz w:val="28"/>
          <w:szCs w:val="28"/>
        </w:rPr>
      </w:pPr>
    </w:p>
    <w:p w14:paraId="5B0416D4" w14:textId="7F5FA5DA" w:rsidR="00305EF2" w:rsidRPr="00F403EC" w:rsidRDefault="00305EF2" w:rsidP="00C35721">
      <w:pPr>
        <w:pStyle w:val="Heading3"/>
        <w:pageBreakBefore/>
        <w:spacing w:before="0" w:after="0"/>
        <w:rPr>
          <w:color w:val="auto"/>
        </w:rPr>
      </w:pPr>
      <w:r w:rsidRPr="00F403EC">
        <w:rPr>
          <w:color w:val="auto"/>
        </w:rPr>
        <w:lastRenderedPageBreak/>
        <w:t xml:space="preserve">Week </w:t>
      </w:r>
      <w:r w:rsidR="00626368" w:rsidRPr="00F403EC">
        <w:rPr>
          <w:color w:val="auto"/>
        </w:rPr>
        <w:t>9</w:t>
      </w:r>
      <w:r w:rsidRPr="00F403EC">
        <w:rPr>
          <w:color w:val="auto"/>
        </w:rPr>
        <w:t xml:space="preserve">: </w:t>
      </w:r>
      <w:r w:rsidR="00CA5BDB" w:rsidRPr="00F403EC">
        <w:rPr>
          <w:color w:val="auto"/>
        </w:rPr>
        <w:t xml:space="preserve">Tuesday </w:t>
      </w:r>
      <w:r w:rsidR="00626368" w:rsidRPr="00F403EC">
        <w:rPr>
          <w:color w:val="auto"/>
        </w:rPr>
        <w:t xml:space="preserve">November </w:t>
      </w:r>
      <w:r w:rsidR="008F62BC" w:rsidRPr="00F403EC">
        <w:rPr>
          <w:color w:val="auto"/>
        </w:rPr>
        <w:t>9</w:t>
      </w:r>
      <w:r w:rsidR="00C82CF5" w:rsidRPr="00F403EC">
        <w:rPr>
          <w:color w:val="auto"/>
        </w:rPr>
        <w:t xml:space="preserve">: </w:t>
      </w:r>
      <w:r w:rsidRPr="00F403EC">
        <w:rPr>
          <w:color w:val="auto"/>
        </w:rPr>
        <w:t>Policy Design Options</w:t>
      </w:r>
    </w:p>
    <w:p w14:paraId="57C23A9B" w14:textId="77777777" w:rsidR="00305EF2" w:rsidRPr="00F403EC" w:rsidRDefault="00305EF2" w:rsidP="00305EF2">
      <w:pPr>
        <w:rPr>
          <w:rFonts w:ascii="Arial" w:hAnsi="Arial" w:cs="Arial"/>
        </w:rPr>
      </w:pPr>
    </w:p>
    <w:p w14:paraId="3F5E52FF" w14:textId="77777777" w:rsidR="00305EF2" w:rsidRPr="00F403EC" w:rsidRDefault="00305EF2" w:rsidP="00305EF2">
      <w:pPr>
        <w:pStyle w:val="Heading4"/>
        <w:spacing w:before="0" w:after="0" w:line="240" w:lineRule="auto"/>
      </w:pPr>
      <w:r w:rsidRPr="00F403EC">
        <w:t>Learning Objective:</w:t>
      </w:r>
    </w:p>
    <w:p w14:paraId="20A2D8C1" w14:textId="34D97732" w:rsidR="00305EF2" w:rsidRPr="00F403EC" w:rsidRDefault="00305EF2" w:rsidP="00CE4BE8">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US"/>
        </w:rPr>
      </w:pPr>
      <w:r w:rsidRPr="00F403EC">
        <w:rPr>
          <w:rFonts w:eastAsia="Times New Roman"/>
          <w:color w:val="auto"/>
          <w:lang w:val="en-US"/>
        </w:rPr>
        <w:t>This week focuses on tactical decisions in policy design. How do policy design decisions influence the politics of institutional change? If you have an opportunity to shape the formation of new institutions, what should you consider trying?</w:t>
      </w:r>
    </w:p>
    <w:p w14:paraId="22622EF8" w14:textId="77777777" w:rsidR="00305EF2" w:rsidRPr="00F403EC" w:rsidRDefault="00305EF2" w:rsidP="00CE4BE8">
      <w:pPr>
        <w:pStyle w:val="Heading4"/>
        <w:spacing w:before="0" w:after="0" w:line="240" w:lineRule="auto"/>
      </w:pPr>
      <w:r w:rsidRPr="00F403EC">
        <w:t>Readings:</w:t>
      </w:r>
    </w:p>
    <w:p w14:paraId="32BD9B52" w14:textId="11289C94" w:rsidR="00305EF2" w:rsidRPr="00F403EC" w:rsidRDefault="00305EF2" w:rsidP="00CE4BE8">
      <w:pPr>
        <w:pStyle w:val="ListParagraph"/>
        <w:numPr>
          <w:ilvl w:val="0"/>
          <w:numId w:val="7"/>
        </w:numPr>
        <w:spacing w:line="240" w:lineRule="auto"/>
      </w:pPr>
      <w:proofErr w:type="spellStart"/>
      <w:r w:rsidRPr="00F403EC">
        <w:t>Bardach</w:t>
      </w:r>
      <w:proofErr w:type="spellEnd"/>
      <w:r w:rsidRPr="00F403EC">
        <w:t xml:space="preserve">, Eugene. (2012). A practice guide for policy analysis: The eightfold path. CQ Press. Selections from the </w:t>
      </w:r>
      <w:r w:rsidR="0024095A" w:rsidRPr="00F403EC">
        <w:t>book posted online</w:t>
      </w:r>
      <w:r w:rsidRPr="00F403EC">
        <w:t>.</w:t>
      </w:r>
    </w:p>
    <w:p w14:paraId="2EFC68D0" w14:textId="77777777" w:rsidR="00305EF2" w:rsidRPr="00F403EC" w:rsidRDefault="00305EF2" w:rsidP="00CE4BE8">
      <w:pPr>
        <w:pStyle w:val="ListParagraph"/>
        <w:numPr>
          <w:ilvl w:val="0"/>
          <w:numId w:val="7"/>
        </w:numPr>
        <w:spacing w:line="240" w:lineRule="auto"/>
      </w:pPr>
      <w:r w:rsidRPr="00F403EC">
        <w:t xml:space="preserve">Appelbaum, Binyamin. (16 February 2011). As US agencies put more value on a life, businesses fret. New York Times. Retrieved </w:t>
      </w:r>
      <w:hyperlink r:id="rId63" w:history="1">
        <w:r w:rsidRPr="00F403EC">
          <w:rPr>
            <w:rStyle w:val="Hyperlink"/>
          </w:rPr>
          <w:t>here</w:t>
        </w:r>
      </w:hyperlink>
      <w:r w:rsidRPr="00F403EC">
        <w:t xml:space="preserve">. </w:t>
      </w:r>
    </w:p>
    <w:p w14:paraId="244DCD1B" w14:textId="77777777" w:rsidR="00305EF2" w:rsidRPr="00F403EC" w:rsidRDefault="00305EF2" w:rsidP="00CE4BE8">
      <w:pPr>
        <w:pStyle w:val="ListParagraph"/>
        <w:numPr>
          <w:ilvl w:val="0"/>
          <w:numId w:val="7"/>
        </w:numPr>
        <w:spacing w:line="240" w:lineRule="auto"/>
      </w:pPr>
      <w:r w:rsidRPr="00F403EC">
        <w:t xml:space="preserve">Radiolab. (23 December 2014). Worth. Radiolab Season 13 Episode 3, first segment “How would you pay for a year of life?” Retrieved </w:t>
      </w:r>
      <w:hyperlink r:id="rId64" w:history="1">
        <w:r w:rsidRPr="00F403EC">
          <w:rPr>
            <w:rStyle w:val="Hyperlink"/>
          </w:rPr>
          <w:t>here</w:t>
        </w:r>
      </w:hyperlink>
      <w:r w:rsidRPr="00F403EC">
        <w:t xml:space="preserve">. </w:t>
      </w:r>
    </w:p>
    <w:p w14:paraId="560FA9DD" w14:textId="77777777" w:rsidR="0024095A" w:rsidRPr="00F403EC" w:rsidRDefault="0024095A" w:rsidP="009533AC">
      <w:pPr>
        <w:rPr>
          <w:rFonts w:ascii="Arial" w:hAnsi="Arial" w:cs="Arial"/>
        </w:rPr>
      </w:pPr>
    </w:p>
    <w:p w14:paraId="1C950447" w14:textId="3526F380" w:rsidR="00B26F3D" w:rsidRPr="00F403EC" w:rsidRDefault="00305EF2" w:rsidP="00B26F3D">
      <w:pPr>
        <w:pStyle w:val="Heading3"/>
        <w:spacing w:before="0" w:after="0"/>
        <w:rPr>
          <w:color w:val="auto"/>
        </w:rPr>
      </w:pPr>
      <w:r w:rsidRPr="00F403EC">
        <w:rPr>
          <w:color w:val="auto"/>
        </w:rPr>
        <w:t>Week 1</w:t>
      </w:r>
      <w:r w:rsidR="005F78FB" w:rsidRPr="00F403EC">
        <w:rPr>
          <w:color w:val="auto"/>
        </w:rPr>
        <w:t>0</w:t>
      </w:r>
      <w:r w:rsidR="00B26F3D" w:rsidRPr="00F403EC">
        <w:rPr>
          <w:color w:val="auto"/>
        </w:rPr>
        <w:t xml:space="preserve">: </w:t>
      </w:r>
      <w:r w:rsidR="00CA5BDB" w:rsidRPr="00F403EC">
        <w:rPr>
          <w:color w:val="auto"/>
        </w:rPr>
        <w:t xml:space="preserve">Tuesday </w:t>
      </w:r>
      <w:r w:rsidR="0042487D" w:rsidRPr="00F403EC">
        <w:rPr>
          <w:color w:val="auto"/>
        </w:rPr>
        <w:t xml:space="preserve">November </w:t>
      </w:r>
      <w:r w:rsidR="008F62BC" w:rsidRPr="00F403EC">
        <w:rPr>
          <w:color w:val="auto"/>
        </w:rPr>
        <w:t>16</w:t>
      </w:r>
      <w:r w:rsidR="00B435CD" w:rsidRPr="00F403EC">
        <w:rPr>
          <w:color w:val="auto"/>
        </w:rPr>
        <w:t xml:space="preserve">: </w:t>
      </w:r>
      <w:r w:rsidR="00E96E84" w:rsidRPr="00F403EC">
        <w:rPr>
          <w:color w:val="auto"/>
        </w:rPr>
        <w:t xml:space="preserve">Science Policy </w:t>
      </w:r>
    </w:p>
    <w:p w14:paraId="1BD1E20D" w14:textId="77777777" w:rsidR="00B26F3D" w:rsidRPr="00F403EC" w:rsidRDefault="00B26F3D" w:rsidP="00B26F3D">
      <w:pPr>
        <w:rPr>
          <w:rFonts w:ascii="Arial" w:hAnsi="Arial" w:cs="Arial"/>
        </w:rPr>
      </w:pPr>
    </w:p>
    <w:p w14:paraId="10F8CD2D" w14:textId="1993F15E" w:rsidR="00B435CD" w:rsidRPr="00F403EC" w:rsidRDefault="00B435CD" w:rsidP="006C0929">
      <w:pPr>
        <w:pStyle w:val="Heading4"/>
        <w:spacing w:before="0" w:after="0" w:line="240" w:lineRule="auto"/>
      </w:pPr>
      <w:r w:rsidRPr="00F403EC">
        <w:t>Learning Objective:</w:t>
      </w:r>
    </w:p>
    <w:p w14:paraId="715AFD40" w14:textId="3DDCB515" w:rsidR="006E1201" w:rsidRPr="00F403EC" w:rsidRDefault="006E1201" w:rsidP="006E1201">
      <w:pPr>
        <w:pStyle w:val="Heading4"/>
        <w:numPr>
          <w:ilvl w:val="0"/>
          <w:numId w:val="31"/>
        </w:numPr>
        <w:spacing w:before="0" w:after="0" w:line="240" w:lineRule="auto"/>
      </w:pPr>
      <w:r w:rsidRPr="00F403EC">
        <w:rPr>
          <w:color w:val="000000"/>
          <w:sz w:val="22"/>
          <w:szCs w:val="22"/>
        </w:rPr>
        <w:t>This week examines a broad spectrum of science-related policies, including the way in which politics impacts the science policymaking process. We will discuss topics like how to think about science policy, how neglect can lead to unforeseen policy outcomes (medico legal death investigations), the importance of good data, forensic science in our criminal courts, genetic privacy, infectious disease outbreaks, and the role of outside companies and interests.</w:t>
      </w:r>
    </w:p>
    <w:p w14:paraId="5DD9C06C" w14:textId="4AB28673" w:rsidR="00B26F3D" w:rsidRPr="00F403EC" w:rsidRDefault="00B26F3D" w:rsidP="006E1201">
      <w:pPr>
        <w:pStyle w:val="Heading4"/>
        <w:spacing w:before="0" w:after="0" w:line="240" w:lineRule="auto"/>
      </w:pPr>
      <w:r w:rsidRPr="00F403EC">
        <w:t>Readings:</w:t>
      </w:r>
    </w:p>
    <w:p w14:paraId="2BF99CE1" w14:textId="77777777" w:rsidR="006E1201" w:rsidRPr="00F403EC" w:rsidRDefault="006E1201" w:rsidP="006E1201">
      <w:pPr>
        <w:pStyle w:val="ListParagraph"/>
        <w:numPr>
          <w:ilvl w:val="0"/>
          <w:numId w:val="12"/>
        </w:numPr>
        <w:spacing w:line="240" w:lineRule="auto"/>
      </w:pPr>
      <w:r w:rsidRPr="00F403EC">
        <w:t xml:space="preserve">Roland, Denise. (4 January 2020). Antibiotic makers struggle, hurting war on superbugs. Wall Street Journal. Retrieved </w:t>
      </w:r>
      <w:hyperlink r:id="rId65" w:history="1">
        <w:r w:rsidRPr="00F403EC">
          <w:rPr>
            <w:rStyle w:val="Hyperlink"/>
          </w:rPr>
          <w:t>here</w:t>
        </w:r>
      </w:hyperlink>
      <w:r w:rsidRPr="00F403EC">
        <w:t>.</w:t>
      </w:r>
    </w:p>
    <w:p w14:paraId="220439D5" w14:textId="77777777" w:rsidR="006E1201" w:rsidRPr="00F403EC" w:rsidRDefault="006E1201" w:rsidP="006E1201">
      <w:pPr>
        <w:pStyle w:val="ListParagraph"/>
        <w:numPr>
          <w:ilvl w:val="0"/>
          <w:numId w:val="12"/>
        </w:numPr>
        <w:spacing w:line="240" w:lineRule="auto"/>
      </w:pPr>
      <w:proofErr w:type="spellStart"/>
      <w:r w:rsidRPr="00F403EC">
        <w:t>Kalil</w:t>
      </w:r>
      <w:proofErr w:type="spellEnd"/>
      <w:r w:rsidRPr="00F403EC">
        <w:t xml:space="preserve">, Thomas. (2017). Policy entrepreneurship at the White House. Innovations. MIT Press. Volume 11 number 3/4. Retrieved </w:t>
      </w:r>
      <w:hyperlink r:id="rId66" w:history="1">
        <w:r w:rsidRPr="00F403EC">
          <w:rPr>
            <w:rStyle w:val="Hyperlink"/>
          </w:rPr>
          <w:t>here</w:t>
        </w:r>
      </w:hyperlink>
      <w:r w:rsidRPr="00F403EC">
        <w:t xml:space="preserve">. </w:t>
      </w:r>
    </w:p>
    <w:p w14:paraId="172B6EE8" w14:textId="77777777" w:rsidR="006E1201" w:rsidRPr="00F403EC" w:rsidRDefault="006E1201" w:rsidP="006E1201">
      <w:pPr>
        <w:pStyle w:val="ListParagraph"/>
        <w:numPr>
          <w:ilvl w:val="0"/>
          <w:numId w:val="12"/>
        </w:numPr>
        <w:spacing w:line="240" w:lineRule="auto"/>
      </w:pPr>
      <w:proofErr w:type="spellStart"/>
      <w:r w:rsidRPr="00F403EC">
        <w:t>Molteni</w:t>
      </w:r>
      <w:proofErr w:type="spellEnd"/>
      <w:r w:rsidRPr="00F403EC">
        <w:t xml:space="preserve">, Megan. (1 May 2019). The US urgently needs new genetic privacy laws. Wired. Retrieved </w:t>
      </w:r>
      <w:hyperlink r:id="rId67" w:history="1">
        <w:r w:rsidRPr="00F403EC">
          <w:rPr>
            <w:rStyle w:val="Hyperlink"/>
          </w:rPr>
          <w:t>here</w:t>
        </w:r>
      </w:hyperlink>
      <w:r w:rsidRPr="00F403EC">
        <w:t xml:space="preserve">. </w:t>
      </w:r>
    </w:p>
    <w:p w14:paraId="784A7B8A" w14:textId="77777777" w:rsidR="006E1201" w:rsidRPr="00F403EC" w:rsidRDefault="006E1201" w:rsidP="006E1201">
      <w:pPr>
        <w:pStyle w:val="ListParagraph"/>
        <w:numPr>
          <w:ilvl w:val="0"/>
          <w:numId w:val="12"/>
        </w:numPr>
        <w:spacing w:line="240" w:lineRule="auto"/>
      </w:pPr>
      <w:r w:rsidRPr="00F403EC">
        <w:t xml:space="preserve">White House Office of Science and Technology Policy. (2016). Strengthening the medicolegal death investigation system: Accreditation and certification a path forward. National Science and Technological Council. Committee on Science. Medicolegal Death Investigation Working Group. Retrieved </w:t>
      </w:r>
      <w:hyperlink r:id="rId68" w:history="1">
        <w:r w:rsidRPr="00F403EC">
          <w:rPr>
            <w:rStyle w:val="Hyperlink"/>
          </w:rPr>
          <w:t>here</w:t>
        </w:r>
      </w:hyperlink>
      <w:r w:rsidRPr="00F403EC">
        <w:t xml:space="preserve">. </w:t>
      </w:r>
    </w:p>
    <w:p w14:paraId="5D39FFA2" w14:textId="2F9C3E2E" w:rsidR="00626368" w:rsidRPr="00F403EC" w:rsidRDefault="00626368" w:rsidP="00626368">
      <w:pPr>
        <w:rPr>
          <w:rFonts w:ascii="Arial" w:hAnsi="Arial" w:cs="Arial"/>
        </w:rPr>
      </w:pPr>
    </w:p>
    <w:p w14:paraId="5B56B984" w14:textId="1A969634" w:rsidR="00626368" w:rsidRPr="00F403EC" w:rsidRDefault="00626368" w:rsidP="00626368">
      <w:pPr>
        <w:pStyle w:val="Heading3"/>
        <w:spacing w:before="0" w:after="0"/>
        <w:rPr>
          <w:color w:val="auto"/>
        </w:rPr>
      </w:pPr>
      <w:r w:rsidRPr="00F403EC">
        <w:rPr>
          <w:color w:val="auto"/>
        </w:rPr>
        <w:t xml:space="preserve">Week 11: Tuesday November </w:t>
      </w:r>
      <w:r w:rsidR="008F62BC" w:rsidRPr="00F403EC">
        <w:rPr>
          <w:color w:val="auto"/>
        </w:rPr>
        <w:t>23</w:t>
      </w:r>
      <w:r w:rsidRPr="00F403EC">
        <w:rPr>
          <w:color w:val="auto"/>
        </w:rPr>
        <w:t>: Citizens in the Policy Process</w:t>
      </w:r>
    </w:p>
    <w:p w14:paraId="2917E854" w14:textId="77777777" w:rsidR="00626368" w:rsidRPr="00F403EC" w:rsidRDefault="00626368" w:rsidP="00626368">
      <w:pPr>
        <w:rPr>
          <w:rFonts w:ascii="Arial" w:hAnsi="Arial" w:cs="Arial"/>
        </w:rPr>
      </w:pPr>
    </w:p>
    <w:p w14:paraId="15389D29" w14:textId="77777777" w:rsidR="00626368" w:rsidRPr="00F403EC" w:rsidRDefault="00626368" w:rsidP="00626368">
      <w:pPr>
        <w:pStyle w:val="Heading4"/>
        <w:spacing w:before="0" w:after="0" w:line="240" w:lineRule="auto"/>
      </w:pPr>
      <w:r w:rsidRPr="00F403EC">
        <w:t>Learning Objective:</w:t>
      </w:r>
    </w:p>
    <w:p w14:paraId="37F1DBAD" w14:textId="78CF38C3" w:rsidR="00626368" w:rsidRPr="00F403EC" w:rsidRDefault="00626368" w:rsidP="00626368">
      <w:pPr>
        <w:pStyle w:val="ListParagraph"/>
        <w:numPr>
          <w:ilvl w:val="0"/>
          <w:numId w:val="9"/>
        </w:numPr>
        <w:spacing w:line="240" w:lineRule="auto"/>
      </w:pPr>
      <w:r w:rsidRPr="00F403EC">
        <w:t>This week explores the options available to many different types of participants</w:t>
      </w:r>
      <w:r w:rsidR="00BE4817" w:rsidRPr="00F403EC">
        <w:t xml:space="preserve"> in public policy</w:t>
      </w:r>
      <w:r w:rsidRPr="00F403EC">
        <w:t xml:space="preserve"> – ranging from street protestors to policy analysts – to change outcomes. You </w:t>
      </w:r>
      <w:r w:rsidR="00BE4817" w:rsidRPr="00F403EC">
        <w:t>probably won’t become</w:t>
      </w:r>
      <w:r w:rsidRPr="00F403EC">
        <w:t xml:space="preserve"> majority leader of the Senate when you graduate – so what can you do? Do individuals have any impact? Additionally, we will spend part of this lecture on the results and impact of the 2020 presidential election.</w:t>
      </w:r>
    </w:p>
    <w:p w14:paraId="54855503" w14:textId="77777777" w:rsidR="00626368" w:rsidRPr="00F403EC" w:rsidRDefault="00626368" w:rsidP="00626368">
      <w:pPr>
        <w:pStyle w:val="Heading4"/>
        <w:spacing w:before="0" w:after="0" w:line="240" w:lineRule="auto"/>
      </w:pPr>
      <w:r w:rsidRPr="00F403EC">
        <w:t>Readings:</w:t>
      </w:r>
    </w:p>
    <w:p w14:paraId="1A1B33C7" w14:textId="77777777" w:rsidR="00626368" w:rsidRPr="00F403EC" w:rsidRDefault="00626368" w:rsidP="00626368">
      <w:pPr>
        <w:pStyle w:val="ListParagraph"/>
        <w:numPr>
          <w:ilvl w:val="0"/>
          <w:numId w:val="11"/>
        </w:numPr>
        <w:spacing w:line="240" w:lineRule="auto"/>
      </w:pPr>
      <w:proofErr w:type="spellStart"/>
      <w:r w:rsidRPr="00F403EC">
        <w:t>Achen</w:t>
      </w:r>
      <w:proofErr w:type="spellEnd"/>
      <w:r w:rsidRPr="00F403EC">
        <w:t xml:space="preserve">, Christopher and Larry M. Bartels. (2016). Chapter 1: Democratic ideals and realities. From Democracy for Realists. Princeton University Press. Retrieved </w:t>
      </w:r>
      <w:hyperlink r:id="rId69" w:history="1">
        <w:r w:rsidRPr="00F403EC">
          <w:rPr>
            <w:rStyle w:val="Hyperlink"/>
          </w:rPr>
          <w:t>here</w:t>
        </w:r>
      </w:hyperlink>
      <w:r w:rsidRPr="00F403EC">
        <w:t xml:space="preserve">. </w:t>
      </w:r>
    </w:p>
    <w:p w14:paraId="209E0B0C" w14:textId="77777777" w:rsidR="00626368" w:rsidRPr="00F403EC" w:rsidRDefault="00626368" w:rsidP="00626368">
      <w:pPr>
        <w:pStyle w:val="ListParagraph"/>
        <w:numPr>
          <w:ilvl w:val="0"/>
          <w:numId w:val="11"/>
        </w:numPr>
        <w:spacing w:line="240" w:lineRule="auto"/>
      </w:pPr>
      <w:r w:rsidRPr="00F403EC">
        <w:t xml:space="preserve">Page, Benjamin I. (18 September 2014). Theories of American politics. Elites, interest groups, and average citizens. Perspectives on politics (12) 3. Retrieved </w:t>
      </w:r>
      <w:hyperlink r:id="rId70" w:history="1">
        <w:r w:rsidRPr="00F403EC">
          <w:rPr>
            <w:rStyle w:val="Hyperlink"/>
          </w:rPr>
          <w:t>here</w:t>
        </w:r>
      </w:hyperlink>
      <w:r w:rsidRPr="00F403EC">
        <w:t>.</w:t>
      </w:r>
    </w:p>
    <w:p w14:paraId="6A1A9636" w14:textId="77777777" w:rsidR="00626368" w:rsidRPr="00F403EC" w:rsidRDefault="00626368" w:rsidP="00626368">
      <w:pPr>
        <w:pStyle w:val="ListParagraph"/>
        <w:numPr>
          <w:ilvl w:val="0"/>
          <w:numId w:val="11"/>
        </w:numPr>
        <w:spacing w:line="240" w:lineRule="auto"/>
      </w:pPr>
      <w:proofErr w:type="spellStart"/>
      <w:r w:rsidRPr="00F403EC">
        <w:lastRenderedPageBreak/>
        <w:t>Illing</w:t>
      </w:r>
      <w:proofErr w:type="spellEnd"/>
      <w:r w:rsidRPr="00F403EC">
        <w:t xml:space="preserve">, Sean. (9 August 2018). Intellectuals have said democracy is failing for a century. They were wrong. Vox. Retrieved </w:t>
      </w:r>
      <w:hyperlink r:id="rId71" w:history="1">
        <w:r w:rsidRPr="00F403EC">
          <w:rPr>
            <w:rStyle w:val="Hyperlink"/>
          </w:rPr>
          <w:t>here</w:t>
        </w:r>
      </w:hyperlink>
      <w:r w:rsidRPr="00F403EC">
        <w:t>.</w:t>
      </w:r>
    </w:p>
    <w:p w14:paraId="19018111" w14:textId="77777777" w:rsidR="00626368" w:rsidRPr="00F403EC" w:rsidRDefault="00626368" w:rsidP="00626368">
      <w:pPr>
        <w:pStyle w:val="ListParagraph"/>
        <w:numPr>
          <w:ilvl w:val="0"/>
          <w:numId w:val="11"/>
        </w:numPr>
        <w:spacing w:line="240" w:lineRule="auto"/>
      </w:pPr>
      <w:r w:rsidRPr="00F403EC">
        <w:t xml:space="preserve">Lohmann, Susanne. (1994). The dynamics of informational cascades: The Monday demonstrations in Leipzig, East Germany 1989-1991. World Politics. 47: 42-101. (It is very long so please </w:t>
      </w:r>
      <w:proofErr w:type="gramStart"/>
      <w:r w:rsidRPr="00F403EC">
        <w:t>feel</w:t>
      </w:r>
      <w:proofErr w:type="gramEnd"/>
      <w:r w:rsidRPr="00F403EC">
        <w:t xml:space="preserve"> free to skim for the important key ideas)</w:t>
      </w:r>
    </w:p>
    <w:p w14:paraId="43A54CFE" w14:textId="77777777" w:rsidR="001663D2" w:rsidRPr="00F403EC" w:rsidRDefault="001663D2" w:rsidP="000850F5">
      <w:pPr>
        <w:rPr>
          <w:rFonts w:ascii="Arial" w:hAnsi="Arial" w:cs="Arial"/>
        </w:rPr>
      </w:pPr>
    </w:p>
    <w:p w14:paraId="73B5ED26" w14:textId="600EE00E" w:rsidR="00E62F88" w:rsidRPr="00F403EC" w:rsidRDefault="00305EF2" w:rsidP="00265DCE">
      <w:pPr>
        <w:pStyle w:val="Heading3"/>
        <w:spacing w:before="0" w:after="0"/>
        <w:rPr>
          <w:color w:val="auto"/>
        </w:rPr>
      </w:pPr>
      <w:r w:rsidRPr="00F403EC">
        <w:rPr>
          <w:color w:val="auto"/>
        </w:rPr>
        <w:t>Week 1</w:t>
      </w:r>
      <w:r w:rsidR="00626368" w:rsidRPr="00F403EC">
        <w:rPr>
          <w:color w:val="auto"/>
        </w:rPr>
        <w:t>2</w:t>
      </w:r>
      <w:r w:rsidR="00674FD9" w:rsidRPr="00F403EC">
        <w:rPr>
          <w:color w:val="auto"/>
        </w:rPr>
        <w:t xml:space="preserve">: </w:t>
      </w:r>
      <w:r w:rsidR="00CA5BDB" w:rsidRPr="00F403EC">
        <w:rPr>
          <w:color w:val="auto"/>
        </w:rPr>
        <w:t xml:space="preserve">Tuesday </w:t>
      </w:r>
      <w:r w:rsidR="0042487D" w:rsidRPr="00F403EC">
        <w:rPr>
          <w:color w:val="auto"/>
        </w:rPr>
        <w:t xml:space="preserve">November </w:t>
      </w:r>
      <w:r w:rsidR="008F62BC" w:rsidRPr="00F403EC">
        <w:rPr>
          <w:color w:val="auto"/>
        </w:rPr>
        <w:t>30</w:t>
      </w:r>
      <w:r w:rsidR="00D73D14" w:rsidRPr="00F403EC">
        <w:rPr>
          <w:color w:val="auto"/>
        </w:rPr>
        <w:t xml:space="preserve">: </w:t>
      </w:r>
      <w:r w:rsidR="00E96E84" w:rsidRPr="00F403EC">
        <w:rPr>
          <w:color w:val="auto"/>
        </w:rPr>
        <w:t>Agenda Setting, Framing, and the Media</w:t>
      </w:r>
    </w:p>
    <w:p w14:paraId="575B167F" w14:textId="77777777" w:rsidR="008B1632" w:rsidRPr="00F403EC" w:rsidRDefault="008B1632" w:rsidP="008B1632">
      <w:pPr>
        <w:rPr>
          <w:rFonts w:ascii="Arial" w:hAnsi="Arial" w:cs="Arial"/>
        </w:rPr>
      </w:pPr>
    </w:p>
    <w:p w14:paraId="545CBA2F" w14:textId="0F646FE0" w:rsidR="00C8656A" w:rsidRPr="00F403EC" w:rsidRDefault="00C8656A" w:rsidP="006C0929">
      <w:pPr>
        <w:pStyle w:val="Heading4"/>
        <w:spacing w:before="0" w:after="0" w:line="240" w:lineRule="auto"/>
      </w:pPr>
      <w:r w:rsidRPr="00F403EC">
        <w:t>Learning Objective:</w:t>
      </w:r>
      <w:r w:rsidR="0021288B" w:rsidRPr="00F403EC">
        <w:t xml:space="preserve"> </w:t>
      </w:r>
    </w:p>
    <w:p w14:paraId="1B24A437" w14:textId="2037CD90" w:rsidR="002C67E7" w:rsidRPr="00F403EC" w:rsidRDefault="002C67E7" w:rsidP="002C67E7">
      <w:pPr>
        <w:pStyle w:val="ListParagraph"/>
        <w:numPr>
          <w:ilvl w:val="0"/>
          <w:numId w:val="29"/>
        </w:numPr>
        <w:spacing w:line="240" w:lineRule="auto"/>
      </w:pPr>
      <w:r w:rsidRPr="00F403EC">
        <w:t>This week explores limitations on the policy process (on systems and ordinary people) – and the consequences for policymaking. We examine how information is communicated and the frameworks through which it is understood. We also look at how our media system can exacerbate misunderstandings – and the consequences for policy as a result.</w:t>
      </w:r>
    </w:p>
    <w:p w14:paraId="0B3B0ECF" w14:textId="5C448E4D" w:rsidR="00ED5F5D" w:rsidRPr="00F403EC" w:rsidRDefault="00ED5F5D" w:rsidP="006C0929">
      <w:pPr>
        <w:pStyle w:val="Heading4"/>
        <w:spacing w:before="0" w:after="0" w:line="240" w:lineRule="auto"/>
      </w:pPr>
      <w:r w:rsidRPr="00F403EC">
        <w:t>Readings:</w:t>
      </w:r>
      <w:r w:rsidR="0021288B" w:rsidRPr="00F403EC">
        <w:t xml:space="preserve"> </w:t>
      </w:r>
    </w:p>
    <w:p w14:paraId="4D140EF1" w14:textId="29A805AF" w:rsidR="002C67E7" w:rsidRPr="00F403EC" w:rsidRDefault="002C67E7" w:rsidP="002C67E7">
      <w:pPr>
        <w:pStyle w:val="ListParagraph"/>
        <w:numPr>
          <w:ilvl w:val="0"/>
          <w:numId w:val="28"/>
        </w:numPr>
        <w:spacing w:line="240" w:lineRule="auto"/>
      </w:pPr>
      <w:proofErr w:type="spellStart"/>
      <w:r w:rsidRPr="00F403EC">
        <w:t>Jurkowitz</w:t>
      </w:r>
      <w:proofErr w:type="spellEnd"/>
      <w:r w:rsidRPr="00F403EC">
        <w:t xml:space="preserve">, Mark, Amy Mitchell, Elise Shearer, and Mason Walker. (24 January 2020). US media polarization and the 2020 election: A nation divided. Pew Research Center. Retrieved </w:t>
      </w:r>
      <w:hyperlink r:id="rId72" w:history="1">
        <w:r w:rsidRPr="00F403EC">
          <w:rPr>
            <w:rStyle w:val="Hyperlink"/>
          </w:rPr>
          <w:t>here</w:t>
        </w:r>
      </w:hyperlink>
      <w:r w:rsidRPr="00F403EC">
        <w:t>.</w:t>
      </w:r>
    </w:p>
    <w:p w14:paraId="43CA89EC" w14:textId="0C435D71" w:rsidR="002C67E7" w:rsidRPr="00F403EC" w:rsidRDefault="002C67E7" w:rsidP="002C67E7">
      <w:pPr>
        <w:pStyle w:val="ListParagraph"/>
        <w:numPr>
          <w:ilvl w:val="0"/>
          <w:numId w:val="28"/>
        </w:numPr>
        <w:spacing w:line="240" w:lineRule="auto"/>
      </w:pPr>
      <w:proofErr w:type="spellStart"/>
      <w:r w:rsidRPr="00F403EC">
        <w:t>Berinski</w:t>
      </w:r>
      <w:proofErr w:type="spellEnd"/>
      <w:r w:rsidRPr="00F403EC">
        <w:t>, Adam J. and Donald R. Kinder. (2006). Making sense of issues through media frames: Understanding the Kosovo crisis. Journal of Politics. 68(3): pages 640-656.</w:t>
      </w:r>
    </w:p>
    <w:p w14:paraId="623CDA38" w14:textId="77777777" w:rsidR="001663D2" w:rsidRPr="00F403EC" w:rsidRDefault="001663D2" w:rsidP="000850F5">
      <w:pPr>
        <w:rPr>
          <w:rFonts w:ascii="Arial" w:hAnsi="Arial" w:cs="Arial"/>
        </w:rPr>
      </w:pPr>
    </w:p>
    <w:p w14:paraId="2DAE698D" w14:textId="30612B35" w:rsidR="00D73D14" w:rsidRPr="00F403EC" w:rsidRDefault="00305EF2" w:rsidP="00265DCE">
      <w:pPr>
        <w:pStyle w:val="Heading3"/>
        <w:spacing w:before="0" w:after="0"/>
        <w:rPr>
          <w:color w:val="auto"/>
        </w:rPr>
      </w:pPr>
      <w:r w:rsidRPr="00F403EC">
        <w:rPr>
          <w:color w:val="auto"/>
        </w:rPr>
        <w:t>Week 1</w:t>
      </w:r>
      <w:r w:rsidR="005F78FB" w:rsidRPr="00F403EC">
        <w:rPr>
          <w:color w:val="auto"/>
        </w:rPr>
        <w:t>3</w:t>
      </w:r>
      <w:r w:rsidR="00674FD9" w:rsidRPr="00F403EC">
        <w:rPr>
          <w:color w:val="auto"/>
        </w:rPr>
        <w:t xml:space="preserve">: </w:t>
      </w:r>
      <w:r w:rsidR="00CA5BDB" w:rsidRPr="00F403EC">
        <w:rPr>
          <w:color w:val="auto"/>
        </w:rPr>
        <w:t xml:space="preserve">Tuesday </w:t>
      </w:r>
      <w:r w:rsidR="0042487D" w:rsidRPr="00F403EC">
        <w:rPr>
          <w:color w:val="auto"/>
        </w:rPr>
        <w:t xml:space="preserve">December </w:t>
      </w:r>
      <w:r w:rsidR="008F62BC" w:rsidRPr="00F403EC">
        <w:rPr>
          <w:color w:val="auto"/>
        </w:rPr>
        <w:t>7</w:t>
      </w:r>
      <w:r w:rsidR="00D73D14" w:rsidRPr="00F403EC">
        <w:rPr>
          <w:color w:val="auto"/>
        </w:rPr>
        <w:t xml:space="preserve">: </w:t>
      </w:r>
      <w:r w:rsidR="006D70DB" w:rsidRPr="00F403EC">
        <w:rPr>
          <w:color w:val="auto"/>
        </w:rPr>
        <w:t xml:space="preserve">Prohibition: Policy </w:t>
      </w:r>
      <w:r w:rsidR="0024095A" w:rsidRPr="00F403EC">
        <w:rPr>
          <w:color w:val="auto"/>
        </w:rPr>
        <w:t>F</w:t>
      </w:r>
      <w:r w:rsidR="007D4B37" w:rsidRPr="00F403EC">
        <w:rPr>
          <w:color w:val="auto"/>
        </w:rPr>
        <w:t>ormation</w:t>
      </w:r>
    </w:p>
    <w:p w14:paraId="08F80421" w14:textId="77777777" w:rsidR="007D4B37" w:rsidRPr="00F403EC" w:rsidRDefault="007D4B37" w:rsidP="007D4B37">
      <w:pPr>
        <w:pStyle w:val="Heading4"/>
        <w:spacing w:before="0" w:after="0" w:line="240" w:lineRule="auto"/>
      </w:pPr>
    </w:p>
    <w:p w14:paraId="00A98787" w14:textId="50C74D94" w:rsidR="007D4B37" w:rsidRPr="00F403EC" w:rsidRDefault="007D4B37" w:rsidP="007D4B37">
      <w:pPr>
        <w:pStyle w:val="Heading4"/>
        <w:spacing w:before="0" w:after="0" w:line="240" w:lineRule="auto"/>
      </w:pPr>
      <w:r w:rsidRPr="00F403EC">
        <w:t>Learning Objective:</w:t>
      </w:r>
    </w:p>
    <w:p w14:paraId="02C0E3CB" w14:textId="64B01C75" w:rsidR="007D4B37" w:rsidRPr="00F403EC" w:rsidRDefault="007D4B37" w:rsidP="00CE4BE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US"/>
        </w:rPr>
      </w:pPr>
      <w:r w:rsidRPr="00F403EC">
        <w:rPr>
          <w:rFonts w:eastAsia="Times New Roman"/>
          <w:color w:val="auto"/>
          <w:lang w:val="en-US"/>
        </w:rPr>
        <w:t xml:space="preserve">This week focuses on analyzing a policy change </w:t>
      </w:r>
      <w:r w:rsidR="00BE4817" w:rsidRPr="00F403EC">
        <w:rPr>
          <w:rFonts w:eastAsia="Times New Roman"/>
          <w:color w:val="auto"/>
          <w:lang w:val="en-US"/>
        </w:rPr>
        <w:t>through the lens of P</w:t>
      </w:r>
      <w:r w:rsidRPr="00F403EC">
        <w:rPr>
          <w:rFonts w:eastAsia="Times New Roman"/>
          <w:color w:val="auto"/>
          <w:lang w:val="en-US"/>
        </w:rPr>
        <w:t>rohibition. How did it happen? Did the means ruin the end? Who worked together on it? What were the coalitions? Who were the stakeholders?</w:t>
      </w:r>
    </w:p>
    <w:p w14:paraId="3CEF9A7F" w14:textId="77777777" w:rsidR="007D4B37" w:rsidRPr="00F403EC" w:rsidRDefault="007D4B37" w:rsidP="00CE4BE8">
      <w:pPr>
        <w:pStyle w:val="Heading4"/>
        <w:spacing w:before="0" w:after="0" w:line="240" w:lineRule="auto"/>
      </w:pPr>
      <w:r w:rsidRPr="00F403EC">
        <w:t>Readings:</w:t>
      </w:r>
    </w:p>
    <w:p w14:paraId="4F06BE81" w14:textId="77777777" w:rsidR="007D4B37" w:rsidRPr="00F403EC" w:rsidRDefault="007D4B37" w:rsidP="00CE4BE8">
      <w:pPr>
        <w:pStyle w:val="ListParagraph"/>
        <w:numPr>
          <w:ilvl w:val="0"/>
          <w:numId w:val="9"/>
        </w:numPr>
        <w:spacing w:line="240" w:lineRule="auto"/>
      </w:pPr>
      <w:r w:rsidRPr="00F403EC">
        <w:t>Okrent Prohibition book. Prologue, chapters 3-7</w:t>
      </w:r>
    </w:p>
    <w:p w14:paraId="458ECCEF" w14:textId="338428A0" w:rsidR="007D4B37" w:rsidRPr="00F403EC" w:rsidRDefault="007D4B37" w:rsidP="007D4B37">
      <w:pPr>
        <w:rPr>
          <w:rFonts w:ascii="Arial" w:hAnsi="Arial" w:cs="Arial"/>
        </w:rPr>
      </w:pPr>
    </w:p>
    <w:p w14:paraId="36A08FB5" w14:textId="7F9120DA" w:rsidR="007D4B37" w:rsidRPr="00F403EC" w:rsidRDefault="007D4B37" w:rsidP="007D4B37">
      <w:pPr>
        <w:pStyle w:val="Heading3"/>
        <w:spacing w:before="0" w:after="0"/>
        <w:rPr>
          <w:color w:val="auto"/>
        </w:rPr>
      </w:pPr>
      <w:r w:rsidRPr="00F403EC">
        <w:rPr>
          <w:color w:val="auto"/>
        </w:rPr>
        <w:t>Week 1</w:t>
      </w:r>
      <w:r w:rsidR="005F78FB" w:rsidRPr="00F403EC">
        <w:rPr>
          <w:color w:val="auto"/>
        </w:rPr>
        <w:t>4</w:t>
      </w:r>
      <w:r w:rsidRPr="00F403EC">
        <w:rPr>
          <w:color w:val="auto"/>
        </w:rPr>
        <w:t xml:space="preserve">: Tuesday </w:t>
      </w:r>
      <w:r w:rsidR="005F78FB" w:rsidRPr="00F403EC">
        <w:rPr>
          <w:color w:val="auto"/>
        </w:rPr>
        <w:t xml:space="preserve">December </w:t>
      </w:r>
      <w:r w:rsidR="008F62BC" w:rsidRPr="00F403EC">
        <w:rPr>
          <w:color w:val="auto"/>
        </w:rPr>
        <w:t>14</w:t>
      </w:r>
      <w:r w:rsidRPr="00F403EC">
        <w:rPr>
          <w:color w:val="auto"/>
        </w:rPr>
        <w:t xml:space="preserve">: Prohibition: Policy </w:t>
      </w:r>
      <w:r w:rsidR="0024095A" w:rsidRPr="00F403EC">
        <w:rPr>
          <w:color w:val="auto"/>
        </w:rPr>
        <w:t>I</w:t>
      </w:r>
      <w:r w:rsidRPr="00F403EC">
        <w:rPr>
          <w:color w:val="auto"/>
        </w:rPr>
        <w:t>mplementation</w:t>
      </w:r>
    </w:p>
    <w:p w14:paraId="0C8D3BDF" w14:textId="213E9B47" w:rsidR="007D4B37" w:rsidRPr="00F403EC" w:rsidRDefault="007D4B37" w:rsidP="007D4B37">
      <w:pPr>
        <w:rPr>
          <w:rFonts w:ascii="Arial" w:hAnsi="Arial" w:cs="Arial"/>
          <w:lang w:val="en"/>
        </w:rPr>
      </w:pPr>
    </w:p>
    <w:p w14:paraId="624608E6" w14:textId="77777777" w:rsidR="007D4B37" w:rsidRPr="00F403EC" w:rsidRDefault="007D4B37" w:rsidP="007D4B37">
      <w:pPr>
        <w:pStyle w:val="Heading4"/>
        <w:spacing w:before="0" w:after="0" w:line="240" w:lineRule="auto"/>
      </w:pPr>
      <w:r w:rsidRPr="00F403EC">
        <w:t>Learning Objective:</w:t>
      </w:r>
    </w:p>
    <w:p w14:paraId="33D04C6D" w14:textId="77777777" w:rsidR="007D4B37" w:rsidRPr="00F403EC" w:rsidRDefault="007D4B37" w:rsidP="00CE4BE8">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US"/>
        </w:rPr>
      </w:pPr>
      <w:r w:rsidRPr="00F403EC">
        <w:rPr>
          <w:rFonts w:eastAsia="Times New Roman"/>
          <w:color w:val="auto"/>
          <w:lang w:val="en-US"/>
        </w:rPr>
        <w:t xml:space="preserve">This week continues the prohibition case, a study in “what can go wrong, will go wrong.” This week also asks how can we apply these lessons to current policy debates? </w:t>
      </w:r>
    </w:p>
    <w:p w14:paraId="5910C883" w14:textId="77777777" w:rsidR="007D4B37" w:rsidRPr="00F403EC" w:rsidRDefault="007D4B37" w:rsidP="00CE4BE8">
      <w:pPr>
        <w:pStyle w:val="Heading4"/>
        <w:spacing w:before="0" w:after="0" w:line="240" w:lineRule="auto"/>
      </w:pPr>
      <w:r w:rsidRPr="00F403EC">
        <w:t>Readings:</w:t>
      </w:r>
    </w:p>
    <w:p w14:paraId="73E93E66" w14:textId="77777777" w:rsidR="007D4B37" w:rsidRPr="00F403EC" w:rsidRDefault="007D4B37" w:rsidP="00CE4BE8">
      <w:pPr>
        <w:pStyle w:val="ListParagraph"/>
        <w:numPr>
          <w:ilvl w:val="0"/>
          <w:numId w:val="10"/>
        </w:numPr>
        <w:spacing w:line="240" w:lineRule="auto"/>
      </w:pPr>
      <w:r w:rsidRPr="00F403EC">
        <w:t>Okrent Prohibition book. Chapters 8-12, 17, 18</w:t>
      </w:r>
    </w:p>
    <w:p w14:paraId="06D8EE72" w14:textId="4B40300E" w:rsidR="00B43C04" w:rsidRDefault="00B43C04" w:rsidP="007D4B37"/>
    <w:sectPr w:rsidR="00B43C04">
      <w:footerReference w:type="default" r:id="rId7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AADD5" w14:textId="77777777" w:rsidR="00B027B4" w:rsidRDefault="00B027B4" w:rsidP="00287DCD">
      <w:r>
        <w:separator/>
      </w:r>
    </w:p>
  </w:endnote>
  <w:endnote w:type="continuationSeparator" w:id="0">
    <w:p w14:paraId="7E1C01B4" w14:textId="77777777" w:rsidR="00B027B4" w:rsidRDefault="00B027B4" w:rsidP="0028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6E4" w14:textId="4C572398" w:rsidR="006C63D9" w:rsidRPr="00B144A3" w:rsidRDefault="006C63D9" w:rsidP="00287DCD">
    <w:pPr>
      <w:pStyle w:val="Footer"/>
      <w:jc w:val="center"/>
      <w:rPr>
        <w:sz w:val="24"/>
      </w:rPr>
    </w:pPr>
    <w:r w:rsidRPr="00B144A3">
      <w:rPr>
        <w:sz w:val="24"/>
      </w:rPr>
      <w:fldChar w:fldCharType="begin"/>
    </w:r>
    <w:r w:rsidRPr="00B144A3">
      <w:rPr>
        <w:sz w:val="24"/>
      </w:rPr>
      <w:instrText xml:space="preserve"> PAGE   \* MERGEFORMAT </w:instrText>
    </w:r>
    <w:r w:rsidRPr="00B144A3">
      <w:rPr>
        <w:sz w:val="24"/>
      </w:rPr>
      <w:fldChar w:fldCharType="separate"/>
    </w:r>
    <w:r w:rsidR="00145AA1">
      <w:rPr>
        <w:noProof/>
        <w:sz w:val="24"/>
      </w:rPr>
      <w:t>5</w:t>
    </w:r>
    <w:r w:rsidRPr="00B144A3">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ACCB0" w14:textId="77777777" w:rsidR="00B027B4" w:rsidRDefault="00B027B4" w:rsidP="00287DCD">
      <w:r>
        <w:separator/>
      </w:r>
    </w:p>
  </w:footnote>
  <w:footnote w:type="continuationSeparator" w:id="0">
    <w:p w14:paraId="73075236" w14:textId="77777777" w:rsidR="00B027B4" w:rsidRDefault="00B027B4" w:rsidP="00287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227"/>
    <w:multiLevelType w:val="hybridMultilevel"/>
    <w:tmpl w:val="91D8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D37C6"/>
    <w:multiLevelType w:val="hybridMultilevel"/>
    <w:tmpl w:val="E4FE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B3122"/>
    <w:multiLevelType w:val="hybridMultilevel"/>
    <w:tmpl w:val="3512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D1D62"/>
    <w:multiLevelType w:val="hybridMultilevel"/>
    <w:tmpl w:val="FCAE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21BD3"/>
    <w:multiLevelType w:val="hybridMultilevel"/>
    <w:tmpl w:val="393C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57E67"/>
    <w:multiLevelType w:val="hybridMultilevel"/>
    <w:tmpl w:val="2DCE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E4013"/>
    <w:multiLevelType w:val="hybridMultilevel"/>
    <w:tmpl w:val="63E6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E3F6D"/>
    <w:multiLevelType w:val="hybridMultilevel"/>
    <w:tmpl w:val="FA72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51C31"/>
    <w:multiLevelType w:val="hybridMultilevel"/>
    <w:tmpl w:val="88B6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C7DA4"/>
    <w:multiLevelType w:val="hybridMultilevel"/>
    <w:tmpl w:val="B9E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B40D3"/>
    <w:multiLevelType w:val="hybridMultilevel"/>
    <w:tmpl w:val="4094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C25DB"/>
    <w:multiLevelType w:val="hybridMultilevel"/>
    <w:tmpl w:val="DABC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1277C"/>
    <w:multiLevelType w:val="hybridMultilevel"/>
    <w:tmpl w:val="D574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B6F7B"/>
    <w:multiLevelType w:val="hybridMultilevel"/>
    <w:tmpl w:val="3946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E77D8"/>
    <w:multiLevelType w:val="hybridMultilevel"/>
    <w:tmpl w:val="878C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D0AE2"/>
    <w:multiLevelType w:val="hybridMultilevel"/>
    <w:tmpl w:val="B39E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86A1F"/>
    <w:multiLevelType w:val="hybridMultilevel"/>
    <w:tmpl w:val="EE40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E6050"/>
    <w:multiLevelType w:val="hybridMultilevel"/>
    <w:tmpl w:val="6C08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30A32"/>
    <w:multiLevelType w:val="hybridMultilevel"/>
    <w:tmpl w:val="A130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816A8"/>
    <w:multiLevelType w:val="hybridMultilevel"/>
    <w:tmpl w:val="3226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9E00E3"/>
    <w:multiLevelType w:val="hybridMultilevel"/>
    <w:tmpl w:val="C430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B5C1A"/>
    <w:multiLevelType w:val="hybridMultilevel"/>
    <w:tmpl w:val="4F6A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221A36"/>
    <w:multiLevelType w:val="hybridMultilevel"/>
    <w:tmpl w:val="7D1E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C35C46"/>
    <w:multiLevelType w:val="hybridMultilevel"/>
    <w:tmpl w:val="6936B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9546F"/>
    <w:multiLevelType w:val="hybridMultilevel"/>
    <w:tmpl w:val="FA4A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7A50FD"/>
    <w:multiLevelType w:val="hybridMultilevel"/>
    <w:tmpl w:val="BBAE79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51905D8"/>
    <w:multiLevelType w:val="hybridMultilevel"/>
    <w:tmpl w:val="C012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C97C9D"/>
    <w:multiLevelType w:val="hybridMultilevel"/>
    <w:tmpl w:val="A95A4B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507CD"/>
    <w:multiLevelType w:val="hybridMultilevel"/>
    <w:tmpl w:val="FA80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5"/>
  </w:num>
  <w:num w:numId="4">
    <w:abstractNumId w:val="12"/>
  </w:num>
  <w:num w:numId="5">
    <w:abstractNumId w:val="8"/>
  </w:num>
  <w:num w:numId="6">
    <w:abstractNumId w:val="1"/>
  </w:num>
  <w:num w:numId="7">
    <w:abstractNumId w:val="18"/>
  </w:num>
  <w:num w:numId="8">
    <w:abstractNumId w:val="29"/>
  </w:num>
  <w:num w:numId="9">
    <w:abstractNumId w:val="21"/>
  </w:num>
  <w:num w:numId="10">
    <w:abstractNumId w:val="13"/>
  </w:num>
  <w:num w:numId="11">
    <w:abstractNumId w:val="14"/>
  </w:num>
  <w:num w:numId="12">
    <w:abstractNumId w:val="17"/>
  </w:num>
  <w:num w:numId="13">
    <w:abstractNumId w:val="24"/>
  </w:num>
  <w:num w:numId="14">
    <w:abstractNumId w:val="30"/>
  </w:num>
  <w:num w:numId="15">
    <w:abstractNumId w:val="15"/>
  </w:num>
  <w:num w:numId="16">
    <w:abstractNumId w:val="28"/>
  </w:num>
  <w:num w:numId="17">
    <w:abstractNumId w:val="19"/>
  </w:num>
  <w:num w:numId="18">
    <w:abstractNumId w:val="9"/>
  </w:num>
  <w:num w:numId="19">
    <w:abstractNumId w:val="2"/>
  </w:num>
  <w:num w:numId="20">
    <w:abstractNumId w:val="4"/>
  </w:num>
  <w:num w:numId="21">
    <w:abstractNumId w:val="3"/>
  </w:num>
  <w:num w:numId="22">
    <w:abstractNumId w:val="11"/>
  </w:num>
  <w:num w:numId="23">
    <w:abstractNumId w:val="16"/>
  </w:num>
  <w:num w:numId="24">
    <w:abstractNumId w:val="22"/>
  </w:num>
  <w:num w:numId="25">
    <w:abstractNumId w:val="6"/>
  </w:num>
  <w:num w:numId="26">
    <w:abstractNumId w:val="0"/>
  </w:num>
  <w:num w:numId="27">
    <w:abstractNumId w:val="27"/>
  </w:num>
  <w:num w:numId="28">
    <w:abstractNumId w:val="26"/>
  </w:num>
  <w:num w:numId="29">
    <w:abstractNumId w:val="5"/>
  </w:num>
  <w:num w:numId="30">
    <w:abstractNumId w:val="20"/>
  </w:num>
  <w:num w:numId="31">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126C6"/>
    <w:rsid w:val="00021F82"/>
    <w:rsid w:val="00022095"/>
    <w:rsid w:val="000249D5"/>
    <w:rsid w:val="00033124"/>
    <w:rsid w:val="00034209"/>
    <w:rsid w:val="00034BEF"/>
    <w:rsid w:val="00035A43"/>
    <w:rsid w:val="0004296D"/>
    <w:rsid w:val="00042D75"/>
    <w:rsid w:val="0004760C"/>
    <w:rsid w:val="00053407"/>
    <w:rsid w:val="000538D1"/>
    <w:rsid w:val="00055939"/>
    <w:rsid w:val="00083F74"/>
    <w:rsid w:val="000850F5"/>
    <w:rsid w:val="00096286"/>
    <w:rsid w:val="00096CD3"/>
    <w:rsid w:val="000A6420"/>
    <w:rsid w:val="000D0926"/>
    <w:rsid w:val="000D79CD"/>
    <w:rsid w:val="000E5561"/>
    <w:rsid w:val="000F13BF"/>
    <w:rsid w:val="000F49E8"/>
    <w:rsid w:val="000F4D02"/>
    <w:rsid w:val="000F64CE"/>
    <w:rsid w:val="00110C46"/>
    <w:rsid w:val="00112704"/>
    <w:rsid w:val="00123C80"/>
    <w:rsid w:val="00142A80"/>
    <w:rsid w:val="00145AA1"/>
    <w:rsid w:val="00153532"/>
    <w:rsid w:val="00156302"/>
    <w:rsid w:val="0016155D"/>
    <w:rsid w:val="001663D2"/>
    <w:rsid w:val="001700AB"/>
    <w:rsid w:val="00171D40"/>
    <w:rsid w:val="00174924"/>
    <w:rsid w:val="001855AF"/>
    <w:rsid w:val="00195E6D"/>
    <w:rsid w:val="0019674E"/>
    <w:rsid w:val="00197716"/>
    <w:rsid w:val="001A3BB7"/>
    <w:rsid w:val="001B1950"/>
    <w:rsid w:val="001B4EFB"/>
    <w:rsid w:val="001B7D42"/>
    <w:rsid w:val="001C0FAD"/>
    <w:rsid w:val="001C32A8"/>
    <w:rsid w:val="001C6754"/>
    <w:rsid w:val="001C685A"/>
    <w:rsid w:val="001D637D"/>
    <w:rsid w:val="001E19E8"/>
    <w:rsid w:val="001E73B5"/>
    <w:rsid w:val="001F3A12"/>
    <w:rsid w:val="002005EF"/>
    <w:rsid w:val="0021288B"/>
    <w:rsid w:val="00213B9F"/>
    <w:rsid w:val="00231889"/>
    <w:rsid w:val="00231982"/>
    <w:rsid w:val="00237639"/>
    <w:rsid w:val="0024095A"/>
    <w:rsid w:val="00241ABB"/>
    <w:rsid w:val="00250412"/>
    <w:rsid w:val="00257806"/>
    <w:rsid w:val="00263A6F"/>
    <w:rsid w:val="00265DCE"/>
    <w:rsid w:val="00276598"/>
    <w:rsid w:val="00277C46"/>
    <w:rsid w:val="0028142F"/>
    <w:rsid w:val="00287DCD"/>
    <w:rsid w:val="00290D48"/>
    <w:rsid w:val="0029157F"/>
    <w:rsid w:val="0029728F"/>
    <w:rsid w:val="002B4CF1"/>
    <w:rsid w:val="002B549E"/>
    <w:rsid w:val="002C67E7"/>
    <w:rsid w:val="002C7A7D"/>
    <w:rsid w:val="002D134C"/>
    <w:rsid w:val="002D16D5"/>
    <w:rsid w:val="002E7AC0"/>
    <w:rsid w:val="002F4019"/>
    <w:rsid w:val="00305EF2"/>
    <w:rsid w:val="00310DF9"/>
    <w:rsid w:val="00311786"/>
    <w:rsid w:val="00321CFF"/>
    <w:rsid w:val="00322848"/>
    <w:rsid w:val="003245AF"/>
    <w:rsid w:val="00324ACE"/>
    <w:rsid w:val="003262B4"/>
    <w:rsid w:val="00331F16"/>
    <w:rsid w:val="00334725"/>
    <w:rsid w:val="00334D05"/>
    <w:rsid w:val="00341ADA"/>
    <w:rsid w:val="00345B88"/>
    <w:rsid w:val="00347527"/>
    <w:rsid w:val="00374A34"/>
    <w:rsid w:val="0038106D"/>
    <w:rsid w:val="003919AE"/>
    <w:rsid w:val="00393516"/>
    <w:rsid w:val="00397314"/>
    <w:rsid w:val="003A4CB2"/>
    <w:rsid w:val="003B5AB4"/>
    <w:rsid w:val="003D2BC7"/>
    <w:rsid w:val="003D5622"/>
    <w:rsid w:val="003D5C97"/>
    <w:rsid w:val="003D739E"/>
    <w:rsid w:val="003E1DA9"/>
    <w:rsid w:val="003F0F43"/>
    <w:rsid w:val="003F173B"/>
    <w:rsid w:val="003F2139"/>
    <w:rsid w:val="003F2337"/>
    <w:rsid w:val="004175A7"/>
    <w:rsid w:val="0042487D"/>
    <w:rsid w:val="00426BFA"/>
    <w:rsid w:val="00436F90"/>
    <w:rsid w:val="0044022A"/>
    <w:rsid w:val="0044132B"/>
    <w:rsid w:val="0044372D"/>
    <w:rsid w:val="00445E02"/>
    <w:rsid w:val="00456C32"/>
    <w:rsid w:val="004604E6"/>
    <w:rsid w:val="004759BD"/>
    <w:rsid w:val="00477A24"/>
    <w:rsid w:val="00481610"/>
    <w:rsid w:val="004A266D"/>
    <w:rsid w:val="004A3470"/>
    <w:rsid w:val="004A4964"/>
    <w:rsid w:val="004A568C"/>
    <w:rsid w:val="004A5E9D"/>
    <w:rsid w:val="004B07C0"/>
    <w:rsid w:val="004B4E95"/>
    <w:rsid w:val="004C15B4"/>
    <w:rsid w:val="004D0013"/>
    <w:rsid w:val="004D3158"/>
    <w:rsid w:val="004D7473"/>
    <w:rsid w:val="004E08AA"/>
    <w:rsid w:val="004E22D1"/>
    <w:rsid w:val="004E4AE0"/>
    <w:rsid w:val="004F310E"/>
    <w:rsid w:val="004F77D7"/>
    <w:rsid w:val="0051007E"/>
    <w:rsid w:val="00510A43"/>
    <w:rsid w:val="00524A53"/>
    <w:rsid w:val="00524C3C"/>
    <w:rsid w:val="005372CC"/>
    <w:rsid w:val="005375F6"/>
    <w:rsid w:val="00544893"/>
    <w:rsid w:val="00551488"/>
    <w:rsid w:val="0057112D"/>
    <w:rsid w:val="005801E8"/>
    <w:rsid w:val="00581416"/>
    <w:rsid w:val="00595432"/>
    <w:rsid w:val="005B2A99"/>
    <w:rsid w:val="005B4651"/>
    <w:rsid w:val="005B685C"/>
    <w:rsid w:val="005C2A53"/>
    <w:rsid w:val="005C4B11"/>
    <w:rsid w:val="005D209E"/>
    <w:rsid w:val="005D3FA8"/>
    <w:rsid w:val="005E459D"/>
    <w:rsid w:val="005F78FB"/>
    <w:rsid w:val="00601C9D"/>
    <w:rsid w:val="00606DFB"/>
    <w:rsid w:val="006151AA"/>
    <w:rsid w:val="00626368"/>
    <w:rsid w:val="00641E6F"/>
    <w:rsid w:val="00643B16"/>
    <w:rsid w:val="006447DB"/>
    <w:rsid w:val="00653626"/>
    <w:rsid w:val="006576DE"/>
    <w:rsid w:val="00672CE2"/>
    <w:rsid w:val="00674FD9"/>
    <w:rsid w:val="00686503"/>
    <w:rsid w:val="006868C4"/>
    <w:rsid w:val="0068743F"/>
    <w:rsid w:val="006904A2"/>
    <w:rsid w:val="006A1E97"/>
    <w:rsid w:val="006B5A4A"/>
    <w:rsid w:val="006B7833"/>
    <w:rsid w:val="006C0929"/>
    <w:rsid w:val="006C1460"/>
    <w:rsid w:val="006C17B3"/>
    <w:rsid w:val="006C1F61"/>
    <w:rsid w:val="006C4547"/>
    <w:rsid w:val="006C63D9"/>
    <w:rsid w:val="006D3B98"/>
    <w:rsid w:val="006D70DB"/>
    <w:rsid w:val="006E1201"/>
    <w:rsid w:val="006E6C87"/>
    <w:rsid w:val="007038FA"/>
    <w:rsid w:val="00703CAD"/>
    <w:rsid w:val="00711219"/>
    <w:rsid w:val="00727061"/>
    <w:rsid w:val="007418CD"/>
    <w:rsid w:val="00742963"/>
    <w:rsid w:val="00750BE4"/>
    <w:rsid w:val="00761E1E"/>
    <w:rsid w:val="00767B69"/>
    <w:rsid w:val="007734EF"/>
    <w:rsid w:val="0078654A"/>
    <w:rsid w:val="00793453"/>
    <w:rsid w:val="007A071B"/>
    <w:rsid w:val="007A522F"/>
    <w:rsid w:val="007A6828"/>
    <w:rsid w:val="007B65C3"/>
    <w:rsid w:val="007C271A"/>
    <w:rsid w:val="007D4B37"/>
    <w:rsid w:val="007D5379"/>
    <w:rsid w:val="007D5A15"/>
    <w:rsid w:val="007D75C3"/>
    <w:rsid w:val="007E684E"/>
    <w:rsid w:val="007F0C67"/>
    <w:rsid w:val="007F56DF"/>
    <w:rsid w:val="007F6FDE"/>
    <w:rsid w:val="00801DF0"/>
    <w:rsid w:val="00803170"/>
    <w:rsid w:val="008042B8"/>
    <w:rsid w:val="008043D7"/>
    <w:rsid w:val="00813500"/>
    <w:rsid w:val="008166F1"/>
    <w:rsid w:val="008315B3"/>
    <w:rsid w:val="00831ED5"/>
    <w:rsid w:val="00832401"/>
    <w:rsid w:val="00836327"/>
    <w:rsid w:val="00875636"/>
    <w:rsid w:val="00883DF3"/>
    <w:rsid w:val="00883EEE"/>
    <w:rsid w:val="008877FF"/>
    <w:rsid w:val="008A11B6"/>
    <w:rsid w:val="008A323E"/>
    <w:rsid w:val="008A62DF"/>
    <w:rsid w:val="008A6699"/>
    <w:rsid w:val="008B0935"/>
    <w:rsid w:val="008B1632"/>
    <w:rsid w:val="008D38E9"/>
    <w:rsid w:val="008E2F7C"/>
    <w:rsid w:val="008E3C67"/>
    <w:rsid w:val="008F3A86"/>
    <w:rsid w:val="008F62BC"/>
    <w:rsid w:val="00903677"/>
    <w:rsid w:val="0091429C"/>
    <w:rsid w:val="0091668E"/>
    <w:rsid w:val="00921CB4"/>
    <w:rsid w:val="009363D8"/>
    <w:rsid w:val="00936505"/>
    <w:rsid w:val="00940CB1"/>
    <w:rsid w:val="00946A91"/>
    <w:rsid w:val="0095024F"/>
    <w:rsid w:val="009503CD"/>
    <w:rsid w:val="009533AC"/>
    <w:rsid w:val="00953B93"/>
    <w:rsid w:val="009545F3"/>
    <w:rsid w:val="0095704E"/>
    <w:rsid w:val="00962E07"/>
    <w:rsid w:val="00964575"/>
    <w:rsid w:val="0096655D"/>
    <w:rsid w:val="00970FE6"/>
    <w:rsid w:val="0097328D"/>
    <w:rsid w:val="00980086"/>
    <w:rsid w:val="00984810"/>
    <w:rsid w:val="00985982"/>
    <w:rsid w:val="00987248"/>
    <w:rsid w:val="009879E2"/>
    <w:rsid w:val="00993D87"/>
    <w:rsid w:val="009A4C4C"/>
    <w:rsid w:val="009B0395"/>
    <w:rsid w:val="009B118D"/>
    <w:rsid w:val="009B639E"/>
    <w:rsid w:val="009C7C2B"/>
    <w:rsid w:val="009D7A17"/>
    <w:rsid w:val="009E160F"/>
    <w:rsid w:val="009E3957"/>
    <w:rsid w:val="009E5179"/>
    <w:rsid w:val="009F356B"/>
    <w:rsid w:val="009F3570"/>
    <w:rsid w:val="00A02B66"/>
    <w:rsid w:val="00A049D8"/>
    <w:rsid w:val="00A14A95"/>
    <w:rsid w:val="00A23972"/>
    <w:rsid w:val="00A26BEB"/>
    <w:rsid w:val="00A30E05"/>
    <w:rsid w:val="00A31154"/>
    <w:rsid w:val="00A32A76"/>
    <w:rsid w:val="00A33A31"/>
    <w:rsid w:val="00A40507"/>
    <w:rsid w:val="00A40D16"/>
    <w:rsid w:val="00A4369C"/>
    <w:rsid w:val="00A4784C"/>
    <w:rsid w:val="00A533C3"/>
    <w:rsid w:val="00A5383A"/>
    <w:rsid w:val="00A5431D"/>
    <w:rsid w:val="00A56610"/>
    <w:rsid w:val="00A7674B"/>
    <w:rsid w:val="00A814FD"/>
    <w:rsid w:val="00A83CA0"/>
    <w:rsid w:val="00A866A3"/>
    <w:rsid w:val="00AA1C99"/>
    <w:rsid w:val="00AA4D5F"/>
    <w:rsid w:val="00AA6E01"/>
    <w:rsid w:val="00AB6B7A"/>
    <w:rsid w:val="00AC4775"/>
    <w:rsid w:val="00AD534B"/>
    <w:rsid w:val="00AE26A7"/>
    <w:rsid w:val="00B024E0"/>
    <w:rsid w:val="00B027B4"/>
    <w:rsid w:val="00B07E4E"/>
    <w:rsid w:val="00B144A3"/>
    <w:rsid w:val="00B17949"/>
    <w:rsid w:val="00B26F3D"/>
    <w:rsid w:val="00B33A19"/>
    <w:rsid w:val="00B40566"/>
    <w:rsid w:val="00B435CD"/>
    <w:rsid w:val="00B43C04"/>
    <w:rsid w:val="00B46A13"/>
    <w:rsid w:val="00B46CE3"/>
    <w:rsid w:val="00B5300B"/>
    <w:rsid w:val="00B5779F"/>
    <w:rsid w:val="00B7560C"/>
    <w:rsid w:val="00B772F8"/>
    <w:rsid w:val="00B77BA5"/>
    <w:rsid w:val="00B90A8E"/>
    <w:rsid w:val="00B935FF"/>
    <w:rsid w:val="00B93ED3"/>
    <w:rsid w:val="00B96346"/>
    <w:rsid w:val="00B96B02"/>
    <w:rsid w:val="00BA2A53"/>
    <w:rsid w:val="00BA4242"/>
    <w:rsid w:val="00BB0433"/>
    <w:rsid w:val="00BB3CD3"/>
    <w:rsid w:val="00BC1A7A"/>
    <w:rsid w:val="00BC2D16"/>
    <w:rsid w:val="00BC638F"/>
    <w:rsid w:val="00BE2DA3"/>
    <w:rsid w:val="00BE4683"/>
    <w:rsid w:val="00BE4817"/>
    <w:rsid w:val="00BE7268"/>
    <w:rsid w:val="00BF6878"/>
    <w:rsid w:val="00C04ADD"/>
    <w:rsid w:val="00C06989"/>
    <w:rsid w:val="00C11043"/>
    <w:rsid w:val="00C13DEA"/>
    <w:rsid w:val="00C14C98"/>
    <w:rsid w:val="00C24DBF"/>
    <w:rsid w:val="00C25698"/>
    <w:rsid w:val="00C34E6F"/>
    <w:rsid w:val="00C35721"/>
    <w:rsid w:val="00C35B71"/>
    <w:rsid w:val="00C401B7"/>
    <w:rsid w:val="00C421D6"/>
    <w:rsid w:val="00C43EB6"/>
    <w:rsid w:val="00C50F6A"/>
    <w:rsid w:val="00C54483"/>
    <w:rsid w:val="00C5633A"/>
    <w:rsid w:val="00C82CF5"/>
    <w:rsid w:val="00C8656A"/>
    <w:rsid w:val="00C94BDD"/>
    <w:rsid w:val="00C94D56"/>
    <w:rsid w:val="00C9531D"/>
    <w:rsid w:val="00C95CB6"/>
    <w:rsid w:val="00C97A39"/>
    <w:rsid w:val="00CA1DC3"/>
    <w:rsid w:val="00CA5BDB"/>
    <w:rsid w:val="00CB01DD"/>
    <w:rsid w:val="00CB4676"/>
    <w:rsid w:val="00CB77BC"/>
    <w:rsid w:val="00CC21D8"/>
    <w:rsid w:val="00CD0323"/>
    <w:rsid w:val="00CD1404"/>
    <w:rsid w:val="00CE0434"/>
    <w:rsid w:val="00CE43A7"/>
    <w:rsid w:val="00CE4BE8"/>
    <w:rsid w:val="00CF0EEE"/>
    <w:rsid w:val="00D0154D"/>
    <w:rsid w:val="00D02E6B"/>
    <w:rsid w:val="00D07DA8"/>
    <w:rsid w:val="00D11C85"/>
    <w:rsid w:val="00D20288"/>
    <w:rsid w:val="00D249C8"/>
    <w:rsid w:val="00D3276C"/>
    <w:rsid w:val="00D3394A"/>
    <w:rsid w:val="00D3408A"/>
    <w:rsid w:val="00D372FE"/>
    <w:rsid w:val="00D4074C"/>
    <w:rsid w:val="00D57759"/>
    <w:rsid w:val="00D57931"/>
    <w:rsid w:val="00D73D14"/>
    <w:rsid w:val="00D864DB"/>
    <w:rsid w:val="00DB51CA"/>
    <w:rsid w:val="00DB6984"/>
    <w:rsid w:val="00DB6F99"/>
    <w:rsid w:val="00DB7BDB"/>
    <w:rsid w:val="00DD4CA2"/>
    <w:rsid w:val="00DE1D71"/>
    <w:rsid w:val="00DE387D"/>
    <w:rsid w:val="00DF6843"/>
    <w:rsid w:val="00E02A83"/>
    <w:rsid w:val="00E03326"/>
    <w:rsid w:val="00E04AB4"/>
    <w:rsid w:val="00E37E7B"/>
    <w:rsid w:val="00E455EA"/>
    <w:rsid w:val="00E57195"/>
    <w:rsid w:val="00E62F88"/>
    <w:rsid w:val="00E653B9"/>
    <w:rsid w:val="00E86398"/>
    <w:rsid w:val="00E96E84"/>
    <w:rsid w:val="00ED5F5D"/>
    <w:rsid w:val="00EE1F6A"/>
    <w:rsid w:val="00EE7C7D"/>
    <w:rsid w:val="00EF0734"/>
    <w:rsid w:val="00EF413E"/>
    <w:rsid w:val="00F00C42"/>
    <w:rsid w:val="00F03205"/>
    <w:rsid w:val="00F06A20"/>
    <w:rsid w:val="00F1424C"/>
    <w:rsid w:val="00F158B4"/>
    <w:rsid w:val="00F16E04"/>
    <w:rsid w:val="00F371B0"/>
    <w:rsid w:val="00F376CE"/>
    <w:rsid w:val="00F403EC"/>
    <w:rsid w:val="00F465FA"/>
    <w:rsid w:val="00F56886"/>
    <w:rsid w:val="00F63BF6"/>
    <w:rsid w:val="00F66902"/>
    <w:rsid w:val="00F71534"/>
    <w:rsid w:val="00F729B5"/>
    <w:rsid w:val="00F77692"/>
    <w:rsid w:val="00F77B69"/>
    <w:rsid w:val="00F85003"/>
    <w:rsid w:val="00F91F63"/>
    <w:rsid w:val="00FA3225"/>
    <w:rsid w:val="00FB257A"/>
    <w:rsid w:val="00FB2F68"/>
    <w:rsid w:val="00FC257E"/>
    <w:rsid w:val="00FC4454"/>
    <w:rsid w:val="00FC7995"/>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0C"/>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hAnsi="Times New Roman" w:cs="Times New Roman"/>
      <w:color w:val="auto"/>
      <w:sz w:val="24"/>
      <w:szCs w:val="24"/>
      <w:lang w:val="en-US"/>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hAnsi="Arial" w:cs="Arial"/>
      <w:color w:val="000000"/>
      <w:sz w:val="40"/>
      <w:szCs w:val="40"/>
      <w:lang w:val="en"/>
    </w:rPr>
  </w:style>
  <w:style w:type="paragraph" w:styleId="Heading2">
    <w:name w:val="heading 2"/>
    <w:basedOn w:val="Normal"/>
    <w:next w:val="Normal"/>
    <w:qFormat/>
    <w:rsid w:val="004D3158"/>
    <w:pPr>
      <w:keepNext/>
      <w:keepLines/>
      <w:pBdr>
        <w:top w:val="nil"/>
        <w:left w:val="nil"/>
        <w:bottom w:val="nil"/>
        <w:right w:val="nil"/>
        <w:between w:val="nil"/>
      </w:pBdr>
      <w:spacing w:before="360" w:after="120" w:line="276" w:lineRule="auto"/>
      <w:outlineLvl w:val="1"/>
    </w:pPr>
    <w:rPr>
      <w:rFonts w:ascii="Arial" w:hAnsi="Arial" w:cs="Arial"/>
      <w:b/>
      <w:color w:val="000000"/>
      <w:sz w:val="32"/>
      <w:szCs w:val="32"/>
      <w:lang w:val="en"/>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hAnsi="Arial" w:cs="Arial"/>
      <w:color w:val="434343"/>
      <w:sz w:val="28"/>
      <w:szCs w:val="28"/>
      <w:lang w:val="en"/>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hAnsi="Arial" w:cs="Arial"/>
      <w:color w:val="666666"/>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hAnsi="Arial" w:cs="Arial"/>
      <w:color w:val="000000"/>
      <w:sz w:val="52"/>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pBdr>
        <w:top w:val="nil"/>
        <w:left w:val="nil"/>
        <w:bottom w:val="nil"/>
        <w:right w:val="nil"/>
        <w:between w:val="nil"/>
      </w:pBdr>
      <w:tabs>
        <w:tab w:val="center" w:pos="4680"/>
        <w:tab w:val="right" w:pos="9360"/>
      </w:tabs>
    </w:pPr>
    <w:rPr>
      <w:rFonts w:ascii="Arial" w:hAnsi="Arial" w:cs="Arial"/>
      <w:color w:val="000000"/>
      <w:sz w:val="22"/>
      <w:szCs w:val="22"/>
      <w:lang w:val="en"/>
    </w:r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pBdr>
        <w:top w:val="nil"/>
        <w:left w:val="nil"/>
        <w:bottom w:val="nil"/>
        <w:right w:val="nil"/>
        <w:between w:val="nil"/>
      </w:pBdr>
      <w:tabs>
        <w:tab w:val="center" w:pos="4680"/>
        <w:tab w:val="right" w:pos="9360"/>
      </w:tabs>
    </w:pPr>
    <w:rPr>
      <w:rFonts w:ascii="Arial" w:hAnsi="Arial" w:cs="Arial"/>
      <w:color w:val="000000"/>
      <w:sz w:val="22"/>
      <w:szCs w:val="22"/>
      <w:lang w:val="en"/>
    </w:r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between w:val="nil"/>
      </w:pBdr>
      <w:shd w:val="clear" w:color="auto" w:fill="F3F3F3"/>
      <w:spacing w:before="120" w:line="276" w:lineRule="auto"/>
    </w:pPr>
    <w:rPr>
      <w:rFonts w:ascii="Arial" w:hAnsi="Arial" w:cs="Arial"/>
      <w:b/>
      <w:color w:val="990033"/>
      <w:sz w:val="22"/>
      <w:szCs w:val="22"/>
      <w:lang w:val="en"/>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pBdr>
        <w:top w:val="nil"/>
        <w:left w:val="nil"/>
        <w:bottom w:val="nil"/>
        <w:right w:val="nil"/>
        <w:between w:val="nil"/>
      </w:pBdr>
      <w:spacing w:line="276" w:lineRule="auto"/>
      <w:ind w:left="720"/>
      <w:contextualSpacing/>
    </w:pPr>
    <w:rPr>
      <w:rFonts w:ascii="Arial" w:hAnsi="Arial" w:cs="Arial"/>
      <w:color w:val="000000"/>
      <w:sz w:val="22"/>
      <w:szCs w:val="22"/>
      <w:lang w:val="en"/>
    </w:rPr>
  </w:style>
  <w:style w:type="paragraph" w:styleId="NormalWeb">
    <w:name w:val="Normal (Web)"/>
    <w:basedOn w:val="Normal"/>
    <w:uiPriority w:val="99"/>
    <w:unhideWhenUsed/>
    <w:rsid w:val="00237639"/>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2F4019"/>
    <w:rPr>
      <w:color w:val="800080" w:themeColor="followedHyperlink"/>
      <w:u w:val="single"/>
    </w:rPr>
  </w:style>
  <w:style w:type="paragraph" w:styleId="DocumentMap">
    <w:name w:val="Document Map"/>
    <w:basedOn w:val="Normal"/>
    <w:link w:val="DocumentMapChar"/>
    <w:uiPriority w:val="99"/>
    <w:semiHidden/>
    <w:unhideWhenUsed/>
    <w:rsid w:val="00265DCE"/>
    <w:pPr>
      <w:pBdr>
        <w:top w:val="nil"/>
        <w:left w:val="nil"/>
        <w:bottom w:val="nil"/>
        <w:right w:val="nil"/>
        <w:between w:val="nil"/>
      </w:pBdr>
    </w:pPr>
    <w:rPr>
      <w:color w:val="000000"/>
      <w:lang w:val="en"/>
    </w:rPr>
  </w:style>
  <w:style w:type="character" w:customStyle="1" w:styleId="DocumentMapChar">
    <w:name w:val="Document Map Char"/>
    <w:basedOn w:val="DefaultParagraphFont"/>
    <w:link w:val="DocumentMap"/>
    <w:uiPriority w:val="99"/>
    <w:semiHidden/>
    <w:rsid w:val="00265DCE"/>
    <w:rPr>
      <w:rFonts w:ascii="Times New Roman" w:hAnsi="Times New Roman" w:cs="Times New Roman"/>
      <w:sz w:val="24"/>
      <w:szCs w:val="24"/>
    </w:rPr>
  </w:style>
  <w:style w:type="paragraph" w:styleId="Revision">
    <w:name w:val="Revision"/>
    <w:hidden/>
    <w:uiPriority w:val="99"/>
    <w:semiHidden/>
    <w:rsid w:val="00265DCE"/>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UnresolvedMention">
    <w:name w:val="Unresolved Mention"/>
    <w:basedOn w:val="DefaultParagraphFont"/>
    <w:uiPriority w:val="99"/>
    <w:rsid w:val="003D5C97"/>
    <w:rPr>
      <w:color w:val="605E5C"/>
      <w:shd w:val="clear" w:color="auto" w:fill="E1DFDD"/>
    </w:rPr>
  </w:style>
  <w:style w:type="paragraph" w:styleId="BalloonText">
    <w:name w:val="Balloon Text"/>
    <w:basedOn w:val="Normal"/>
    <w:link w:val="BalloonTextChar"/>
    <w:uiPriority w:val="99"/>
    <w:semiHidden/>
    <w:unhideWhenUsed/>
    <w:rsid w:val="002C67E7"/>
    <w:rPr>
      <w:sz w:val="18"/>
      <w:szCs w:val="18"/>
    </w:rPr>
  </w:style>
  <w:style w:type="character" w:customStyle="1" w:styleId="BalloonTextChar">
    <w:name w:val="Balloon Text Char"/>
    <w:basedOn w:val="DefaultParagraphFont"/>
    <w:link w:val="BalloonText"/>
    <w:uiPriority w:val="99"/>
    <w:semiHidden/>
    <w:rsid w:val="002C67E7"/>
    <w:rPr>
      <w:rFonts w:ascii="Times New Roman" w:hAnsi="Times New Roman" w:cs="Times New Roman"/>
      <w:color w:val="auto"/>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843">
      <w:bodyDiv w:val="1"/>
      <w:marLeft w:val="0"/>
      <w:marRight w:val="0"/>
      <w:marTop w:val="0"/>
      <w:marBottom w:val="0"/>
      <w:divBdr>
        <w:top w:val="none" w:sz="0" w:space="0" w:color="auto"/>
        <w:left w:val="none" w:sz="0" w:space="0" w:color="auto"/>
        <w:bottom w:val="none" w:sz="0" w:space="0" w:color="auto"/>
        <w:right w:val="none" w:sz="0" w:space="0" w:color="auto"/>
      </w:divBdr>
    </w:div>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111044">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28501649">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1975678143">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washingtonpost.com/politics/how-nras-true-believers-converted-a-marksmanship-group-into-a-mighty-gun-lobby/2013/01/12/51c62288-59b9-11e2-88d0-c4cf65c3ad15_story.html" TargetMode="External"/><Relationship Id="rId21" Type="http://schemas.openxmlformats.org/officeDocument/2006/relationships/hyperlink" Target="https://www.nytimes.com/2018/08/22/magazine/trump-remaking-courts-judiciary.html" TargetMode="External"/><Relationship Id="rId42" Type="http://schemas.openxmlformats.org/officeDocument/2006/relationships/hyperlink" Target="https://www.washingtonpost.com/news/magazine/wp/2019/01/07/feature/insulin-is-a-lifesaving-drug-but-it-has-become-intolerably-expensive-and-the-consequences-can-be-tragic/" TargetMode="External"/><Relationship Id="rId47" Type="http://schemas.openxmlformats.org/officeDocument/2006/relationships/hyperlink" Target="https://www.nationalgeographic.com/culture/2018/10/birthright-citizenship-explainer-united-states-history/" TargetMode="External"/><Relationship Id="rId63" Type="http://schemas.openxmlformats.org/officeDocument/2006/relationships/hyperlink" Target="https://www.nytimes.com/2011/02/17/business/economy/17regulation.html?_r=1&amp;pagewa" TargetMode="External"/><Relationship Id="rId68" Type="http://schemas.openxmlformats.org/officeDocument/2006/relationships/hyperlink" Target="https://www.ncjrs.gov/pdffiles1/NIJ/251424.pdf" TargetMode="External"/><Relationship Id="rId2" Type="http://schemas.openxmlformats.org/officeDocument/2006/relationships/numbering" Target="numbering.xml"/><Relationship Id="rId16" Type="http://schemas.openxmlformats.org/officeDocument/2006/relationships/hyperlink" Target="https://www.washingtonpost.com/news/monkey-cage/wp/2018/08/24/the-trump-administration-might-be-deregulating-more-than-you-know-or-could-know/" TargetMode="External"/><Relationship Id="rId29" Type="http://schemas.openxmlformats.org/officeDocument/2006/relationships/hyperlink" Target="https://www.vox.com/2015/7/22/18105410/the-common-core-explained" TargetMode="External"/><Relationship Id="rId11" Type="http://schemas.openxmlformats.org/officeDocument/2006/relationships/hyperlink" Target="https://www.nyu.edu/students/communities-and-groups/students-with-disabilities.html" TargetMode="External"/><Relationship Id="rId24" Type="http://schemas.openxmlformats.org/officeDocument/2006/relationships/hyperlink" Target="https://www.theatlantic.com/business/archive/2015/04/how-corporate-lobbyists-conquered-american-democracy/390822/" TargetMode="External"/><Relationship Id="rId32" Type="http://schemas.openxmlformats.org/officeDocument/2006/relationships/hyperlink" Target="https://www.businessinsider.com/instagram-bans-all-content-promoting-lgbt-conversion-therapy-2020-7" TargetMode="External"/><Relationship Id="rId37" Type="http://schemas.openxmlformats.org/officeDocument/2006/relationships/hyperlink" Target="https://www.theguardian.com/books/ng-interactive/2018/aug/18/barack-obama-reveals-how-letters-from-the-american-people-shaped-his-presidency-interview" TargetMode="External"/><Relationship Id="rId40" Type="http://schemas.openxmlformats.org/officeDocument/2006/relationships/hyperlink" Target="https://www.vox.com/2019/4/10/18304448/bernie-sanders-medicare-for-all" TargetMode="External"/><Relationship Id="rId45" Type="http://schemas.openxmlformats.org/officeDocument/2006/relationships/hyperlink" Target="https://www.vox.com/2020/1/28/21074386/health-care-rationing-britain-nhs-nice-medicare-for-all" TargetMode="External"/><Relationship Id="rId53" Type="http://schemas.openxmlformats.org/officeDocument/2006/relationships/hyperlink" Target="https://www.theatlantic.com/ideas/archive/2018/12/george-h-w-bush-helped-reduce-acid-rain/577183/" TargetMode="External"/><Relationship Id="rId58" Type="http://schemas.openxmlformats.org/officeDocument/2006/relationships/hyperlink" Target="https://www.wired.com/story/fight-over-section-230-internet-as-we-know-it/" TargetMode="External"/><Relationship Id="rId66" Type="http://schemas.openxmlformats.org/officeDocument/2006/relationships/hyperlink" Target="https://www.mitpressjournals.org/doi/pdf/10.1162/inov_a_00253"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nytimes.com/2020/01/20/opinion/facial-recognition-ban-privacy.html?smid=nytcore-ios-share" TargetMode="External"/><Relationship Id="rId19" Type="http://schemas.openxmlformats.org/officeDocument/2006/relationships/hyperlink" Target="https://www.theatlantic.com/politics/archive/2015/07/gay-marriage-supreme-court-politics-activism/397052/" TargetMode="External"/><Relationship Id="rId14" Type="http://schemas.openxmlformats.org/officeDocument/2006/relationships/hyperlink" Target="http://wagner.nyu.edu/students/policies/grading" TargetMode="External"/><Relationship Id="rId22" Type="http://schemas.openxmlformats.org/officeDocument/2006/relationships/hyperlink" Target="https://www.nytimes.com/2018/08/22/magazine/when-the-supreme-court-lurches-right.html" TargetMode="External"/><Relationship Id="rId27" Type="http://schemas.openxmlformats.org/officeDocument/2006/relationships/hyperlink" Target="https://www.nytimes.com/2018/02/24/us/politics/nra-gun-control-florida.html" TargetMode="External"/><Relationship Id="rId30" Type="http://schemas.openxmlformats.org/officeDocument/2006/relationships/hyperlink" Target="https://www.theatlantic.com/education/archive/2018/09/why-is-college-so-expensive-in-america/569884/" TargetMode="External"/><Relationship Id="rId35" Type="http://schemas.openxmlformats.org/officeDocument/2006/relationships/hyperlink" Target="https://time.com/5658442/tipped-restaurant-workers-american-economy/" TargetMode="External"/><Relationship Id="rId43" Type="http://schemas.openxmlformats.org/officeDocument/2006/relationships/hyperlink" Target="https://www.vox.com/policy-and-politics/2020/1/22/21055118/maryland-health-care-global-hospital-budget" TargetMode="External"/><Relationship Id="rId48" Type="http://schemas.openxmlformats.org/officeDocument/2006/relationships/hyperlink" Target="https://www.cfr.org/backgrounder/us-immigration-debate-0" TargetMode="External"/><Relationship Id="rId56" Type="http://schemas.openxmlformats.org/officeDocument/2006/relationships/hyperlink" Target="https://newrepublic.com/amp/article/156240/new-us-trade-deal-climate-sabotage?__twitter_impression=true" TargetMode="External"/><Relationship Id="rId64" Type="http://schemas.openxmlformats.org/officeDocument/2006/relationships/hyperlink" Target="https://www.wnycstudios.org/story/worth" TargetMode="External"/><Relationship Id="rId69" Type="http://schemas.openxmlformats.org/officeDocument/2006/relationships/hyperlink" Target="http://assets.press.princeton.edu/chapters/s10671.pdf" TargetMode="External"/><Relationship Id="rId8" Type="http://schemas.openxmlformats.org/officeDocument/2006/relationships/image" Target="media/image1.jpeg"/><Relationship Id="rId51" Type="http://schemas.openxmlformats.org/officeDocument/2006/relationships/hyperlink" Target="https://www.sciencehistory.org/distillations/magazine/richard-nixon-and-the-rise-of-american-environmentalism" TargetMode="External"/><Relationship Id="rId72" Type="http://schemas.openxmlformats.org/officeDocument/2006/relationships/hyperlink" Target="https://www.journalism.org/2020/01/24/u-s-media-polarization-and-the-2020-election-a-nation-divided/" TargetMode="External"/><Relationship Id="rId3" Type="http://schemas.openxmlformats.org/officeDocument/2006/relationships/styles" Target="styles.xml"/><Relationship Id="rId12" Type="http://schemas.openxmlformats.org/officeDocument/2006/relationships/hyperlink" Target="mailto:mosescsd@nyu.edu" TargetMode="External"/><Relationship Id="rId17" Type="http://schemas.openxmlformats.org/officeDocument/2006/relationships/hyperlink" Target="https://www.brookings.edu/research/where-and-why-has-agency-rulemaking-declined-under-trump/" TargetMode="External"/><Relationship Id="rId25" Type="http://schemas.openxmlformats.org/officeDocument/2006/relationships/hyperlink" Target="https://www.theatlantic.com/politics/archive/2018/05/lobbying-the-job-of-choice-for-retired-members-of-congress/558851/" TargetMode="External"/><Relationship Id="rId33" Type="http://schemas.openxmlformats.org/officeDocument/2006/relationships/hyperlink" Target="https://msmagazine.com/2020/07/14/feminists-file-amicus-brief-demanding-recognition-of-the-era/" TargetMode="External"/><Relationship Id="rId38" Type="http://schemas.openxmlformats.org/officeDocument/2006/relationships/hyperlink" Target="https://www.brennancenter.org/our-work/research-reports/equal-rights-amendment-explained" TargetMode="External"/><Relationship Id="rId46" Type="http://schemas.openxmlformats.org/officeDocument/2006/relationships/hyperlink" Target="https://www.economist.com/open-future/2018/04/16/the-case-for-immigration" TargetMode="External"/><Relationship Id="rId59" Type="http://schemas.openxmlformats.org/officeDocument/2006/relationships/hyperlink" Target="https://time.com/5770755/threat-free-speech-online/" TargetMode="External"/><Relationship Id="rId67" Type="http://schemas.openxmlformats.org/officeDocument/2006/relationships/hyperlink" Target="https://www.wired.com/story/the-us-urgently-needs-new-genetic-privacy-laws/?verso=true" TargetMode="External"/><Relationship Id="rId20" Type="http://schemas.openxmlformats.org/officeDocument/2006/relationships/hyperlink" Target="https://www.heritage.org/political-process/report/the-perils-judicial-policymaking-the-practical-case-separation-powers" TargetMode="External"/><Relationship Id="rId41" Type="http://schemas.openxmlformats.org/officeDocument/2006/relationships/hyperlink" Target="https://www.newyorker.com/magazine/2016/12/19/how-doctors-could-thwart-health-care-reform" TargetMode="External"/><Relationship Id="rId54" Type="http://schemas.openxmlformats.org/officeDocument/2006/relationships/hyperlink" Target="https://www.vox.com/energy-and-environment/2018/12/12/18090844/california-climate-cap-and-trade-jerry-brown" TargetMode="External"/><Relationship Id="rId62" Type="http://schemas.openxmlformats.org/officeDocument/2006/relationships/hyperlink" Target="https://www.nytimes.com/2019/12/17/technology/china-surveillance.html" TargetMode="External"/><Relationship Id="rId70" Type="http://schemas.openxmlformats.org/officeDocument/2006/relationships/hyperlink" Target="https://www.cambridge.org/core/journals/perspectives-on-politics/article/testing-theories-of-american-politics-elites-interest-groups-and-average-citizens/62327F513959D0A304D4893B382B992B"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valon.law.yale.edu/subject_menus/fed.asp" TargetMode="External"/><Relationship Id="rId23" Type="http://schemas.openxmlformats.org/officeDocument/2006/relationships/hyperlink" Target="https://fas.org/sgp/crs/misc/R44782.pdf" TargetMode="External"/><Relationship Id="rId28" Type="http://schemas.openxmlformats.org/officeDocument/2006/relationships/hyperlink" Target="https://www.theatlantic.com/education/archive/2015/04/how-education-policy-went-astray/390210/" TargetMode="External"/><Relationship Id="rId36" Type="http://schemas.openxmlformats.org/officeDocument/2006/relationships/hyperlink" Target="https://www.youtube.com/watch?v=svEuG_ekNT0&amp;feature=youtu.be" TargetMode="External"/><Relationship Id="rId49" Type="http://schemas.openxmlformats.org/officeDocument/2006/relationships/hyperlink" Target="https://www.theatlantic.com/magazine/archive/2019/04/david-frum-how-much-immigration-is-too-much/583252/" TargetMode="External"/><Relationship Id="rId57" Type="http://schemas.openxmlformats.org/officeDocument/2006/relationships/hyperlink" Target="https://www.nytimes.com/2020/01/18/technology/clearview-privacy-facial-recognition.html" TargetMode="External"/><Relationship Id="rId10" Type="http://schemas.openxmlformats.org/officeDocument/2006/relationships/hyperlink" Target="https://wagner.nyu.edu/portal/students/policies/academic-oath" TargetMode="External"/><Relationship Id="rId31" Type="http://schemas.openxmlformats.org/officeDocument/2006/relationships/hyperlink" Target="https://www.nytimes.com/2020/05/21/us/university-california-sat-act.html" TargetMode="External"/><Relationship Id="rId44" Type="http://schemas.openxmlformats.org/officeDocument/2006/relationships/hyperlink" Target="https://www.vox.com/policy-and-politics/2020/1/17/21046874/netherlands-universal-health-insurance-private" TargetMode="External"/><Relationship Id="rId52" Type="http://schemas.openxmlformats.org/officeDocument/2006/relationships/hyperlink" Target="https://www.theatlantic.com/science/archive/2017/03/how-the-epa-and-us-environmental-law-works-a-civics-guide-pruitt-trump/521001/" TargetMode="External"/><Relationship Id="rId60" Type="http://schemas.openxmlformats.org/officeDocument/2006/relationships/hyperlink" Target="https://www.nytimes.com/2020/01/22/opinion/phone-data-privacy.html" TargetMode="External"/><Relationship Id="rId65" Type="http://schemas.openxmlformats.org/officeDocument/2006/relationships/hyperlink" Target="https://www.wsj.com/articles/antibiotic-makers-find-rewards-for-tackling-superbugs-are-scarce-11578259557?mod=e2tw"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agner.nyu.edu/portal/students/policies/code" TargetMode="External"/><Relationship Id="rId13" Type="http://schemas.openxmlformats.org/officeDocument/2006/relationships/hyperlink" Target="https://www.nyu.edu/about/policies-guidelines-compliance/policies-and-guidelines/university-calendar-policy-on-religious-holidays.html" TargetMode="External"/><Relationship Id="rId18" Type="http://schemas.openxmlformats.org/officeDocument/2006/relationships/hyperlink" Target="https://www.wnyc.org/story/plaintiff-shopping/" TargetMode="External"/><Relationship Id="rId39" Type="http://schemas.openxmlformats.org/officeDocument/2006/relationships/hyperlink" Target="https://www.nytimes.com/2019/02/19/upshot/medicare-for-all-health-terms-sanders.html" TargetMode="External"/><Relationship Id="rId34" Type="http://schemas.openxmlformats.org/officeDocument/2006/relationships/hyperlink" Target="https://www.newyorker.com/news/news-desk/from-aggressive-overtures-to-sexual-assault-harvey-weinsteins-accusers-tell-their-stories" TargetMode="External"/><Relationship Id="rId50" Type="http://schemas.openxmlformats.org/officeDocument/2006/relationships/hyperlink" Target="https://www.washingtonpost.com/graphics/2018/national/border-asylum-claims/" TargetMode="External"/><Relationship Id="rId55" Type="http://schemas.openxmlformats.org/officeDocument/2006/relationships/hyperlink" Target="https://www.vox.com/the-goods/2019/12/27/21030090/straw-ban-environmental-regulation-plastic-ocean" TargetMode="External"/><Relationship Id="rId7" Type="http://schemas.openxmlformats.org/officeDocument/2006/relationships/endnotes" Target="endnotes.xml"/><Relationship Id="rId71" Type="http://schemas.openxmlformats.org/officeDocument/2006/relationships/hyperlink" Target="https://www.vox.com/2018/8/9/17540448/walter-lippmann-democracy-trump-brex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85124-9318-4A0E-BAB0-242F7FD4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4072</Words>
  <Characters>23212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2021-09-12T22:43:00Z</dcterms:created>
  <dcterms:modified xsi:type="dcterms:W3CDTF">2022-04-13T16:10:00Z</dcterms:modified>
</cp:coreProperties>
</file>