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EC" w:rsidRPr="00E87A56" w:rsidRDefault="000B6C82">
      <w:pPr>
        <w:pStyle w:val="Heading4"/>
        <w:rPr>
          <w:color w:val="auto"/>
        </w:rPr>
      </w:pPr>
      <w:bookmarkStart w:id="0" w:name="_gjdgxs" w:colFirst="0" w:colLast="0"/>
      <w:bookmarkEnd w:id="0"/>
      <w:r w:rsidRPr="00E87A56">
        <w:rPr>
          <w:noProof/>
          <w:color w:val="auto"/>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E934EC" w:rsidRPr="00E87A56" w:rsidRDefault="000B6C82">
      <w:pPr>
        <w:pStyle w:val="Heading1"/>
        <w:keepNext w:val="0"/>
        <w:keepLines w:val="0"/>
        <w:spacing w:before="120"/>
        <w:jc w:val="center"/>
        <w:rPr>
          <w:b/>
        </w:rPr>
      </w:pPr>
      <w:bookmarkStart w:id="1" w:name="_30j0zll" w:colFirst="0" w:colLast="0"/>
      <w:bookmarkEnd w:id="1"/>
      <w:r w:rsidRPr="00E87A56">
        <w:rPr>
          <w:b/>
        </w:rPr>
        <w:t xml:space="preserve">UPADM-GP 242 </w:t>
      </w:r>
      <w:r w:rsidRPr="00E87A56">
        <w:rPr>
          <w:b/>
        </w:rPr>
        <w:br/>
        <w:t>The Business of Nonprofit Management</w:t>
      </w:r>
    </w:p>
    <w:p w:rsidR="00E934EC" w:rsidRPr="00E87A56" w:rsidRDefault="000B6C82">
      <w:pPr>
        <w:pStyle w:val="Heading1"/>
        <w:keepNext w:val="0"/>
        <w:keepLines w:val="0"/>
        <w:spacing w:before="0" w:after="0"/>
        <w:jc w:val="center"/>
        <w:rPr>
          <w:b/>
          <w:sz w:val="46"/>
          <w:szCs w:val="46"/>
        </w:rPr>
      </w:pPr>
      <w:r w:rsidRPr="00E87A56">
        <w:rPr>
          <w:b/>
        </w:rPr>
        <w:t>FALL 2021</w:t>
      </w:r>
    </w:p>
    <w:p w:rsidR="00E934EC" w:rsidRPr="00E87A56" w:rsidRDefault="000B6C82">
      <w:pPr>
        <w:pStyle w:val="Heading2"/>
        <w:keepNext w:val="0"/>
        <w:keepLines w:val="0"/>
        <w:spacing w:after="80"/>
        <w:rPr>
          <w:b w:val="0"/>
        </w:rPr>
      </w:pPr>
      <w:bookmarkStart w:id="2" w:name="_1fob9te" w:colFirst="0" w:colLast="0"/>
      <w:bookmarkEnd w:id="2"/>
      <w:r w:rsidRPr="00E87A56">
        <w:t>Instructor Information</w:t>
      </w:r>
    </w:p>
    <w:p w:rsidR="00E934EC" w:rsidRPr="00E87A56" w:rsidRDefault="000B6C82">
      <w:pPr>
        <w:numPr>
          <w:ilvl w:val="0"/>
          <w:numId w:val="7"/>
        </w:numPr>
        <w:pBdr>
          <w:top w:val="nil"/>
          <w:left w:val="nil"/>
          <w:bottom w:val="nil"/>
          <w:right w:val="nil"/>
          <w:between w:val="nil"/>
        </w:pBdr>
        <w:rPr>
          <w:b/>
        </w:rPr>
      </w:pPr>
      <w:r w:rsidRPr="00E87A56">
        <w:rPr>
          <w:b/>
        </w:rPr>
        <w:t>Professor Stephen G. Barr, M.B.A., M.Sc.</w:t>
      </w:r>
    </w:p>
    <w:p w:rsidR="00E934EC" w:rsidRPr="00E87A56" w:rsidRDefault="000B6C82">
      <w:pPr>
        <w:numPr>
          <w:ilvl w:val="0"/>
          <w:numId w:val="7"/>
        </w:numPr>
        <w:pBdr>
          <w:top w:val="nil"/>
          <w:left w:val="nil"/>
          <w:bottom w:val="nil"/>
          <w:right w:val="nil"/>
          <w:between w:val="nil"/>
        </w:pBdr>
        <w:rPr>
          <w:b/>
        </w:rPr>
      </w:pPr>
      <w:r w:rsidRPr="00E87A56">
        <w:rPr>
          <w:b/>
        </w:rPr>
        <w:t xml:space="preserve">Email: </w:t>
      </w:r>
      <w:r w:rsidRPr="00E87A56">
        <w:rPr>
          <w:b/>
        </w:rPr>
        <w:t>sgb9031</w:t>
      </w:r>
      <w:r w:rsidRPr="00E87A56">
        <w:rPr>
          <w:b/>
        </w:rPr>
        <w:t>@nyu.edu</w:t>
      </w:r>
    </w:p>
    <w:p w:rsidR="00E934EC" w:rsidRPr="00E87A56" w:rsidRDefault="000B6C82">
      <w:pPr>
        <w:numPr>
          <w:ilvl w:val="0"/>
          <w:numId w:val="7"/>
        </w:numPr>
        <w:pBdr>
          <w:top w:val="nil"/>
          <w:left w:val="nil"/>
          <w:bottom w:val="nil"/>
          <w:right w:val="nil"/>
          <w:between w:val="nil"/>
        </w:pBdr>
        <w:rPr>
          <w:b/>
        </w:rPr>
      </w:pPr>
      <w:r w:rsidRPr="00E87A56">
        <w:rPr>
          <w:b/>
        </w:rPr>
        <w:t xml:space="preserve">Office Hours: </w:t>
      </w:r>
      <w:r w:rsidRPr="00E87A56">
        <w:rPr>
          <w:b/>
        </w:rPr>
        <w:t>Please email me to schedule an appointment</w:t>
      </w:r>
    </w:p>
    <w:p w:rsidR="00E934EC" w:rsidRPr="00E87A56" w:rsidRDefault="000B6C82">
      <w:pPr>
        <w:pStyle w:val="Heading2"/>
      </w:pPr>
      <w:bookmarkStart w:id="3" w:name="_3znysh7" w:colFirst="0" w:colLast="0"/>
      <w:bookmarkEnd w:id="3"/>
      <w:r w:rsidRPr="00E87A56">
        <w:t>Course Information</w:t>
      </w:r>
    </w:p>
    <w:p w:rsidR="00E934EC" w:rsidRPr="00E87A56" w:rsidRDefault="000B6C82">
      <w:pPr>
        <w:numPr>
          <w:ilvl w:val="0"/>
          <w:numId w:val="9"/>
        </w:numPr>
        <w:pBdr>
          <w:top w:val="nil"/>
          <w:left w:val="nil"/>
          <w:bottom w:val="nil"/>
          <w:right w:val="nil"/>
          <w:between w:val="nil"/>
        </w:pBdr>
        <w:rPr>
          <w:b/>
        </w:rPr>
      </w:pPr>
      <w:r w:rsidRPr="00E87A56">
        <w:rPr>
          <w:b/>
        </w:rPr>
        <w:t xml:space="preserve">Class Meeting: </w:t>
      </w:r>
      <w:r w:rsidRPr="00E87A56">
        <w:rPr>
          <w:b/>
        </w:rPr>
        <w:t>September 11 - December 18 | Saturdays</w:t>
      </w:r>
      <w:r w:rsidRPr="00E87A56">
        <w:rPr>
          <w:b/>
        </w:rPr>
        <w:t xml:space="preserve"> </w:t>
      </w:r>
      <w:r w:rsidRPr="00E87A56">
        <w:rPr>
          <w:b/>
        </w:rPr>
        <w:t xml:space="preserve">| 11 AM </w:t>
      </w:r>
      <w:r w:rsidRPr="00E87A56">
        <w:rPr>
          <w:b/>
        </w:rPr>
        <w:t>-</w:t>
      </w:r>
      <w:r w:rsidRPr="00E87A56">
        <w:rPr>
          <w:b/>
        </w:rPr>
        <w:t xml:space="preserve"> 1:30 PM</w:t>
      </w:r>
      <w:r w:rsidRPr="00E87A56">
        <w:rPr>
          <w:b/>
        </w:rPr>
        <w:t xml:space="preserve"> ET</w:t>
      </w:r>
    </w:p>
    <w:p w:rsidR="00E934EC" w:rsidRPr="00E87A56" w:rsidRDefault="000B6C82">
      <w:pPr>
        <w:numPr>
          <w:ilvl w:val="0"/>
          <w:numId w:val="9"/>
        </w:numPr>
        <w:pBdr>
          <w:top w:val="nil"/>
          <w:left w:val="nil"/>
          <w:bottom w:val="nil"/>
          <w:right w:val="nil"/>
          <w:between w:val="nil"/>
        </w:pBdr>
        <w:rPr>
          <w:b/>
        </w:rPr>
      </w:pPr>
      <w:r w:rsidRPr="00E87A56">
        <w:rPr>
          <w:b/>
        </w:rPr>
        <w:t xml:space="preserve">Class Location: </w:t>
      </w:r>
      <w:r w:rsidRPr="00E87A56">
        <w:rPr>
          <w:b/>
        </w:rPr>
        <w:t>Building: 194 Mercer Street, Rm. 208</w:t>
      </w:r>
    </w:p>
    <w:p w:rsidR="00E934EC" w:rsidRPr="00E87A56" w:rsidRDefault="000B6C82">
      <w:pPr>
        <w:pStyle w:val="Heading2"/>
        <w:keepNext w:val="0"/>
        <w:keepLines w:val="0"/>
        <w:spacing w:after="80"/>
      </w:pPr>
      <w:r w:rsidRPr="00E87A56">
        <w:t>Course Description</w:t>
      </w:r>
    </w:p>
    <w:p w:rsidR="00E934EC" w:rsidRPr="00E87A56" w:rsidRDefault="000B6C82">
      <w:r w:rsidRPr="00E87A56">
        <w:t>This course is a general introduction to not-for-profit management, with heavy emphasis on practical application. How do not</w:t>
      </w:r>
      <w:r w:rsidRPr="00E87A56">
        <w:t>-for-profit organizations actually function? How do they attract “customers?” How do these companies grow when there are no owners with financial incentives to expand the business? What are the core elements of a successful not-for-profit company? How do y</w:t>
      </w:r>
      <w:r w:rsidRPr="00E87A56">
        <w:t xml:space="preserve">ou keep the lights on through fundraising and how do you expand through marketing, communications, and the use of technology? What </w:t>
      </w:r>
      <w:proofErr w:type="gramStart"/>
      <w:r w:rsidRPr="00E87A56">
        <w:t>are</w:t>
      </w:r>
      <w:proofErr w:type="gramEnd"/>
      <w:r w:rsidRPr="00E87A56">
        <w:t xml:space="preserve"> the metrics for determining the health of a company without profit? And, why would anybody want to work in such a crazy p</w:t>
      </w:r>
      <w:r w:rsidRPr="00E87A56">
        <w:t>lace?</w:t>
      </w:r>
    </w:p>
    <w:p w:rsidR="00E934EC" w:rsidRPr="00E87A56" w:rsidRDefault="00E934EC"/>
    <w:p w:rsidR="00E934EC" w:rsidRPr="00E87A56" w:rsidRDefault="000B6C82">
      <w:r w:rsidRPr="00E87A56">
        <w:t>The assumption of this course is that students are interested in careers, internships, and/or board positions at not-for-profit companies. Students will be exposed to theory and criticism of the sector as well as real world application via case stud</w:t>
      </w:r>
      <w:r w:rsidRPr="00E87A56">
        <w:t>ies.</w:t>
      </w:r>
    </w:p>
    <w:p w:rsidR="00E934EC" w:rsidRPr="00E87A56" w:rsidRDefault="00E934EC"/>
    <w:p w:rsidR="00E934EC" w:rsidRPr="00E87A56" w:rsidRDefault="000B6C82">
      <w:r w:rsidRPr="00E87A56">
        <w:t xml:space="preserve">This course will meet </w:t>
      </w:r>
      <w:r w:rsidRPr="00E87A56">
        <w:rPr>
          <w:b/>
          <w:u w:val="single"/>
        </w:rPr>
        <w:t>weekly</w:t>
      </w:r>
      <w:r w:rsidRPr="00E87A56">
        <w:t xml:space="preserve"> </w:t>
      </w:r>
      <w:r w:rsidRPr="00E87A56">
        <w:rPr>
          <w:b/>
        </w:rPr>
        <w:t>(Saturdays) for 2 and a 1/2 hours (11A - 1:30P)</w:t>
      </w:r>
      <w:r w:rsidRPr="00E87A56">
        <w:t>. The course materials are a combination of case studies, chapter readings from the course textbook, book excerpts, actual organizational materials, IRS filings and recent newspaper, magazine and journal articles. While several readings are listed for each</w:t>
      </w:r>
      <w:r w:rsidRPr="00E87A56">
        <w:t xml:space="preserve"> session, most are relatively short: you are expected to come to class fully prepared to discuss the week’s readings. Class participation is taken very, very seriously. Expect several guest speakers throughout the course. I will, at times, send out links t</w:t>
      </w:r>
      <w:r w:rsidRPr="00E87A56">
        <w:t>o additional articles that are not reflected below to supplement class discussion. These articles are required reading unless otherwise noted.</w:t>
      </w:r>
    </w:p>
    <w:p w:rsidR="00E934EC" w:rsidRPr="00E87A56" w:rsidRDefault="000B6C82">
      <w:pPr>
        <w:pStyle w:val="Heading2"/>
        <w:keepNext w:val="0"/>
        <w:keepLines w:val="0"/>
        <w:spacing w:after="80"/>
      </w:pPr>
      <w:bookmarkStart w:id="4" w:name="_2et92p0" w:colFirst="0" w:colLast="0"/>
      <w:bookmarkEnd w:id="4"/>
      <w:r w:rsidRPr="00E87A56">
        <w:lastRenderedPageBreak/>
        <w:t>Course Grading (% of final grade)</w:t>
      </w:r>
    </w:p>
    <w:p w:rsidR="00E934EC" w:rsidRPr="00E87A56" w:rsidRDefault="000B6C82">
      <w:pPr>
        <w:numPr>
          <w:ilvl w:val="0"/>
          <w:numId w:val="13"/>
        </w:numPr>
        <w:pBdr>
          <w:top w:val="nil"/>
          <w:left w:val="nil"/>
          <w:bottom w:val="nil"/>
          <w:right w:val="nil"/>
          <w:between w:val="nil"/>
        </w:pBdr>
      </w:pPr>
      <w:r w:rsidRPr="00E87A56">
        <w:t>Class Participation (including Attendance and Discussion</w:t>
      </w:r>
      <w:r w:rsidRPr="00E87A56">
        <w:t xml:space="preserve"> Topics (Brightspace</w:t>
      </w:r>
      <w:r w:rsidRPr="00E87A56">
        <w:t xml:space="preserve">): </w:t>
      </w:r>
      <w:r w:rsidRPr="00E87A56">
        <w:t>2</w:t>
      </w:r>
      <w:r w:rsidRPr="00E87A56">
        <w:t>0%</w:t>
      </w:r>
    </w:p>
    <w:p w:rsidR="00E934EC" w:rsidRPr="00E87A56" w:rsidRDefault="000B6C82">
      <w:pPr>
        <w:numPr>
          <w:ilvl w:val="0"/>
          <w:numId w:val="13"/>
        </w:numPr>
        <w:pBdr>
          <w:top w:val="nil"/>
          <w:left w:val="nil"/>
          <w:bottom w:val="nil"/>
          <w:right w:val="nil"/>
          <w:between w:val="nil"/>
        </w:pBdr>
      </w:pPr>
      <w:r w:rsidRPr="00E87A56">
        <w:t>Fundraising Assignment (</w:t>
      </w:r>
      <w:r w:rsidRPr="00E87A56">
        <w:t>Team)</w:t>
      </w:r>
      <w:r w:rsidRPr="00E87A56">
        <w:t>:1</w:t>
      </w:r>
      <w:r w:rsidRPr="00E87A56">
        <w:t>0</w:t>
      </w:r>
      <w:r w:rsidRPr="00E87A56">
        <w:t>% | Data + Impact Assi</w:t>
      </w:r>
      <w:r w:rsidRPr="00E87A56">
        <w:t xml:space="preserve">gnment: 10% | Theory of Change Paper: 10% | </w:t>
      </w:r>
      <w:r w:rsidRPr="00E87A56">
        <w:t>Midterm: 20% | Final E</w:t>
      </w:r>
      <w:r w:rsidRPr="00E87A56">
        <w:t>xam: 30%</w:t>
      </w:r>
    </w:p>
    <w:p w:rsidR="00E934EC" w:rsidRPr="00E87A56" w:rsidRDefault="00E934EC">
      <w:pPr>
        <w:pBdr>
          <w:top w:val="nil"/>
          <w:left w:val="nil"/>
          <w:bottom w:val="nil"/>
          <w:right w:val="nil"/>
          <w:between w:val="nil"/>
        </w:pBdr>
      </w:pPr>
    </w:p>
    <w:p w:rsidR="00E934EC" w:rsidRPr="00E87A56" w:rsidRDefault="000B6C82">
      <w:pPr>
        <w:pBdr>
          <w:top w:val="nil"/>
          <w:left w:val="nil"/>
          <w:bottom w:val="nil"/>
          <w:right w:val="nil"/>
          <w:between w:val="nil"/>
        </w:pBdr>
        <w:rPr>
          <w:b/>
          <w:sz w:val="32"/>
          <w:szCs w:val="32"/>
        </w:rPr>
      </w:pPr>
      <w:r w:rsidRPr="00E87A56">
        <w:rPr>
          <w:b/>
          <w:sz w:val="32"/>
          <w:szCs w:val="32"/>
        </w:rPr>
        <w:t>Course Overview</w:t>
      </w:r>
    </w:p>
    <w:tbl>
      <w:tblPr>
        <w:tblStyle w:val="a"/>
        <w:tblW w:w="733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740"/>
        <w:gridCol w:w="3090"/>
        <w:gridCol w:w="2505"/>
      </w:tblGrid>
      <w:tr w:rsidR="00E87A56" w:rsidRPr="00E87A56" w:rsidTr="00E87A56">
        <w:trPr>
          <w:trHeight w:val="390"/>
        </w:trPr>
        <w:tc>
          <w:tcPr>
            <w:tcW w:w="1740" w:type="dxa"/>
            <w:vAlign w:val="center"/>
          </w:tcPr>
          <w:p w:rsidR="00E934EC" w:rsidRPr="00E87A56" w:rsidRDefault="000B6C82">
            <w:pPr>
              <w:jc w:val="center"/>
              <w:rPr>
                <w:b/>
              </w:rPr>
            </w:pPr>
            <w:r w:rsidRPr="00E87A56">
              <w:rPr>
                <w:b/>
              </w:rPr>
              <w:t>DATE</w:t>
            </w:r>
          </w:p>
        </w:tc>
        <w:tc>
          <w:tcPr>
            <w:tcW w:w="3090" w:type="dxa"/>
            <w:vAlign w:val="center"/>
          </w:tcPr>
          <w:p w:rsidR="00E934EC" w:rsidRPr="00E87A56" w:rsidRDefault="000B6C82">
            <w:pPr>
              <w:jc w:val="center"/>
              <w:rPr>
                <w:b/>
              </w:rPr>
            </w:pPr>
            <w:r w:rsidRPr="00E87A56">
              <w:rPr>
                <w:b/>
              </w:rPr>
              <w:t>TOPIC</w:t>
            </w:r>
          </w:p>
        </w:tc>
        <w:tc>
          <w:tcPr>
            <w:tcW w:w="2505" w:type="dxa"/>
            <w:vAlign w:val="center"/>
          </w:tcPr>
          <w:p w:rsidR="00E934EC" w:rsidRPr="00E87A56" w:rsidRDefault="000B6C82">
            <w:pPr>
              <w:jc w:val="center"/>
              <w:rPr>
                <w:b/>
              </w:rPr>
            </w:pPr>
            <w:r w:rsidRPr="00E87A56">
              <w:rPr>
                <w:b/>
              </w:rPr>
              <w:t>WHAT'S DUE TODAY?</w:t>
            </w:r>
          </w:p>
        </w:tc>
      </w:tr>
      <w:tr w:rsidR="00E87A56" w:rsidRPr="00E87A56" w:rsidTr="00E87A56">
        <w:trPr>
          <w:trHeight w:val="840"/>
        </w:trPr>
        <w:tc>
          <w:tcPr>
            <w:tcW w:w="1740" w:type="dxa"/>
            <w:vAlign w:val="center"/>
          </w:tcPr>
          <w:p w:rsidR="00E934EC" w:rsidRPr="00E87A56" w:rsidRDefault="00E934EC"/>
          <w:p w:rsidR="00E934EC" w:rsidRPr="00E87A56" w:rsidRDefault="000B6C82">
            <w:r w:rsidRPr="00E87A56">
              <w:t>Sat., Sept.11</w:t>
            </w:r>
          </w:p>
        </w:tc>
        <w:tc>
          <w:tcPr>
            <w:tcW w:w="3090" w:type="dxa"/>
            <w:vAlign w:val="center"/>
          </w:tcPr>
          <w:p w:rsidR="00E934EC" w:rsidRPr="00E87A56" w:rsidRDefault="00E934EC"/>
          <w:p w:rsidR="00E934EC" w:rsidRPr="00E87A56" w:rsidRDefault="000B6C82">
            <w:r w:rsidRPr="00E87A56">
              <w:t>Intro + Overview + Readings</w:t>
            </w:r>
          </w:p>
        </w:tc>
        <w:tc>
          <w:tcPr>
            <w:tcW w:w="2505" w:type="dxa"/>
            <w:vAlign w:val="center"/>
          </w:tcPr>
          <w:p w:rsidR="00E934EC" w:rsidRPr="00E87A56" w:rsidRDefault="00E934EC"/>
          <w:p w:rsidR="00E934EC" w:rsidRPr="00E87A56" w:rsidRDefault="00E934EC"/>
        </w:tc>
      </w:tr>
      <w:tr w:rsidR="00E87A56" w:rsidRPr="00E87A56" w:rsidTr="00E87A56">
        <w:trPr>
          <w:trHeight w:val="840"/>
        </w:trPr>
        <w:tc>
          <w:tcPr>
            <w:tcW w:w="1740" w:type="dxa"/>
            <w:vAlign w:val="center"/>
          </w:tcPr>
          <w:p w:rsidR="00E934EC" w:rsidRPr="00E87A56" w:rsidRDefault="000B6C82">
            <w:r w:rsidRPr="00E87A56">
              <w:t>Sat., Sept. 18</w:t>
            </w:r>
          </w:p>
        </w:tc>
        <w:tc>
          <w:tcPr>
            <w:tcW w:w="3090" w:type="dxa"/>
            <w:vAlign w:val="center"/>
          </w:tcPr>
          <w:p w:rsidR="00E934EC" w:rsidRPr="00E87A56" w:rsidRDefault="000B6C82">
            <w:r w:rsidRPr="00E87A56">
              <w:t xml:space="preserve">Leadership </w:t>
            </w:r>
          </w:p>
        </w:tc>
        <w:tc>
          <w:tcPr>
            <w:tcW w:w="2505" w:type="dxa"/>
            <w:vAlign w:val="center"/>
          </w:tcPr>
          <w:p w:rsidR="00E934EC" w:rsidRPr="00E87A56" w:rsidRDefault="00E934EC"/>
        </w:tc>
      </w:tr>
      <w:tr w:rsidR="00E87A56" w:rsidRPr="00E87A56" w:rsidTr="00E87A56">
        <w:trPr>
          <w:trHeight w:val="495"/>
        </w:trPr>
        <w:tc>
          <w:tcPr>
            <w:tcW w:w="1740" w:type="dxa"/>
            <w:vAlign w:val="center"/>
          </w:tcPr>
          <w:p w:rsidR="00E934EC" w:rsidRPr="00E87A56" w:rsidRDefault="000B6C82">
            <w:r w:rsidRPr="00E87A56">
              <w:t>Sat., Sept. 25</w:t>
            </w:r>
          </w:p>
        </w:tc>
        <w:tc>
          <w:tcPr>
            <w:tcW w:w="3090" w:type="dxa"/>
            <w:vAlign w:val="center"/>
          </w:tcPr>
          <w:p w:rsidR="00E934EC" w:rsidRPr="00E87A56" w:rsidRDefault="000B6C82">
            <w:r w:rsidRPr="00E87A56">
              <w:t>Finance | Guest Speaker</w:t>
            </w:r>
          </w:p>
        </w:tc>
        <w:tc>
          <w:tcPr>
            <w:tcW w:w="2505" w:type="dxa"/>
            <w:vAlign w:val="center"/>
          </w:tcPr>
          <w:p w:rsidR="00E934EC" w:rsidRPr="00E87A56" w:rsidRDefault="000B6C82">
            <w:r w:rsidRPr="00E87A56">
              <w:rPr>
                <w:b/>
              </w:rPr>
              <w:t>Theory of Change Paper</w:t>
            </w:r>
          </w:p>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 Oct. 2</w:t>
            </w:r>
          </w:p>
        </w:tc>
        <w:tc>
          <w:tcPr>
            <w:tcW w:w="3090" w:type="dxa"/>
            <w:vAlign w:val="center"/>
          </w:tcPr>
          <w:p w:rsidR="00E934EC" w:rsidRPr="00E87A56" w:rsidRDefault="000B6C82">
            <w:r w:rsidRPr="00E87A56">
              <w:t>Communications + Marketing | Guest Speaker</w:t>
            </w:r>
          </w:p>
        </w:tc>
        <w:tc>
          <w:tcPr>
            <w:tcW w:w="2505" w:type="dxa"/>
            <w:vAlign w:val="center"/>
          </w:tcPr>
          <w:p w:rsidR="00E934EC" w:rsidRPr="00E87A56" w:rsidRDefault="00E934EC"/>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 Oct. 9</w:t>
            </w:r>
          </w:p>
        </w:tc>
        <w:tc>
          <w:tcPr>
            <w:tcW w:w="3090" w:type="dxa"/>
            <w:vAlign w:val="center"/>
          </w:tcPr>
          <w:p w:rsidR="00E934EC" w:rsidRPr="00E87A56" w:rsidRDefault="000B6C82">
            <w:pPr>
              <w:rPr>
                <w:b/>
              </w:rPr>
            </w:pPr>
            <w:r w:rsidRPr="00E87A56">
              <w:rPr>
                <w:b/>
              </w:rPr>
              <w:t>MIDTERM EXAM (Take Home)</w:t>
            </w:r>
          </w:p>
        </w:tc>
        <w:tc>
          <w:tcPr>
            <w:tcW w:w="2505" w:type="dxa"/>
            <w:vAlign w:val="center"/>
          </w:tcPr>
          <w:p w:rsidR="00E934EC" w:rsidRPr="00E87A56" w:rsidRDefault="000B6C82">
            <w:pPr>
              <w:rPr>
                <w:b/>
              </w:rPr>
            </w:pPr>
            <w:r w:rsidRPr="00E87A56">
              <w:rPr>
                <w:b/>
              </w:rPr>
              <w:t>No Class</w:t>
            </w:r>
          </w:p>
        </w:tc>
      </w:tr>
      <w:tr w:rsidR="00E87A56" w:rsidRPr="00E87A56" w:rsidTr="00E87A56">
        <w:trPr>
          <w:trHeight w:val="495"/>
        </w:trPr>
        <w:tc>
          <w:tcPr>
            <w:tcW w:w="1740" w:type="dxa"/>
            <w:vAlign w:val="center"/>
          </w:tcPr>
          <w:p w:rsidR="00E934EC" w:rsidRPr="00E87A56" w:rsidRDefault="000B6C82">
            <w:r w:rsidRPr="00E87A56">
              <w:t>Sat., Oct. 16</w:t>
            </w:r>
          </w:p>
        </w:tc>
        <w:tc>
          <w:tcPr>
            <w:tcW w:w="3090" w:type="dxa"/>
            <w:vAlign w:val="center"/>
          </w:tcPr>
          <w:p w:rsidR="00E934EC" w:rsidRPr="00E87A56" w:rsidRDefault="000B6C82">
            <w:r w:rsidRPr="00E87A56">
              <w:t>Fundraising Part 1</w:t>
            </w:r>
          </w:p>
        </w:tc>
        <w:tc>
          <w:tcPr>
            <w:tcW w:w="2505" w:type="dxa"/>
            <w:vAlign w:val="center"/>
          </w:tcPr>
          <w:p w:rsidR="00E934EC" w:rsidRPr="00E87A56" w:rsidRDefault="00E934EC"/>
        </w:tc>
      </w:tr>
      <w:tr w:rsidR="00E87A56" w:rsidRPr="00E87A56" w:rsidTr="00E87A56">
        <w:trPr>
          <w:trHeight w:val="495"/>
        </w:trPr>
        <w:tc>
          <w:tcPr>
            <w:tcW w:w="1740" w:type="dxa"/>
            <w:vAlign w:val="center"/>
          </w:tcPr>
          <w:p w:rsidR="00E934EC" w:rsidRPr="00E87A56" w:rsidRDefault="000B6C82">
            <w:r w:rsidRPr="00E87A56">
              <w:t>Sat., Oct. 23</w:t>
            </w:r>
          </w:p>
        </w:tc>
        <w:tc>
          <w:tcPr>
            <w:tcW w:w="3090" w:type="dxa"/>
            <w:vAlign w:val="center"/>
          </w:tcPr>
          <w:p w:rsidR="00E934EC" w:rsidRPr="00E87A56" w:rsidRDefault="000B6C82">
            <w:r w:rsidRPr="00E87A56">
              <w:t>Fundraising Part 2 | Guest Speaker</w:t>
            </w:r>
          </w:p>
        </w:tc>
        <w:tc>
          <w:tcPr>
            <w:tcW w:w="2505" w:type="dxa"/>
            <w:vAlign w:val="center"/>
          </w:tcPr>
          <w:p w:rsidR="00E934EC" w:rsidRPr="00E87A56" w:rsidRDefault="00E934EC">
            <w:pPr>
              <w:rPr>
                <w:b/>
              </w:rPr>
            </w:pPr>
          </w:p>
        </w:tc>
      </w:tr>
      <w:tr w:rsidR="00E87A56" w:rsidRPr="00E87A56" w:rsidTr="00E87A56">
        <w:trPr>
          <w:trHeight w:val="495"/>
        </w:trPr>
        <w:tc>
          <w:tcPr>
            <w:tcW w:w="1740" w:type="dxa"/>
            <w:vAlign w:val="center"/>
          </w:tcPr>
          <w:p w:rsidR="00E934EC" w:rsidRPr="00E87A56" w:rsidRDefault="000B6C82">
            <w:r w:rsidRPr="00E87A56">
              <w:t>Sat., Oct. 30</w:t>
            </w:r>
          </w:p>
        </w:tc>
        <w:tc>
          <w:tcPr>
            <w:tcW w:w="3090" w:type="dxa"/>
            <w:vAlign w:val="center"/>
          </w:tcPr>
          <w:p w:rsidR="00E934EC" w:rsidRPr="00E87A56" w:rsidRDefault="000B6C82">
            <w:r w:rsidRPr="00E87A56">
              <w:t>Cause Marketing</w:t>
            </w:r>
          </w:p>
        </w:tc>
        <w:tc>
          <w:tcPr>
            <w:tcW w:w="2505" w:type="dxa"/>
            <w:vAlign w:val="center"/>
          </w:tcPr>
          <w:p w:rsidR="00E934EC" w:rsidRPr="00E87A56" w:rsidRDefault="00E934EC"/>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w:t>
            </w:r>
            <w:proofErr w:type="gramStart"/>
            <w:r w:rsidRPr="00E87A56">
              <w:t>,  Nov.</w:t>
            </w:r>
            <w:proofErr w:type="gramEnd"/>
            <w:r w:rsidRPr="00E87A56">
              <w:t xml:space="preserve"> 6</w:t>
            </w:r>
          </w:p>
        </w:tc>
        <w:tc>
          <w:tcPr>
            <w:tcW w:w="3090" w:type="dxa"/>
            <w:vAlign w:val="center"/>
          </w:tcPr>
          <w:p w:rsidR="00E934EC" w:rsidRPr="00E87A56" w:rsidRDefault="00E934EC"/>
          <w:p w:rsidR="00E934EC" w:rsidRPr="00E87A56" w:rsidRDefault="000B6C82">
            <w:r w:rsidRPr="00E87A56">
              <w:t>HR + Operations | Guest Speaker</w:t>
            </w:r>
          </w:p>
        </w:tc>
        <w:tc>
          <w:tcPr>
            <w:tcW w:w="2505" w:type="dxa"/>
            <w:vAlign w:val="center"/>
          </w:tcPr>
          <w:p w:rsidR="00E934EC" w:rsidRPr="00E87A56" w:rsidRDefault="00E934EC"/>
          <w:p w:rsidR="00E934EC" w:rsidRPr="00E87A56" w:rsidRDefault="00E934EC"/>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 Nov. 13</w:t>
            </w:r>
          </w:p>
        </w:tc>
        <w:tc>
          <w:tcPr>
            <w:tcW w:w="3090" w:type="dxa"/>
            <w:vAlign w:val="center"/>
          </w:tcPr>
          <w:p w:rsidR="00E934EC" w:rsidRPr="00E87A56" w:rsidRDefault="000B6C82">
            <w:r w:rsidRPr="00E87A56">
              <w:t>Data + Impact Measurement | Guest Speakers</w:t>
            </w:r>
          </w:p>
        </w:tc>
        <w:tc>
          <w:tcPr>
            <w:tcW w:w="2505" w:type="dxa"/>
            <w:vAlign w:val="center"/>
          </w:tcPr>
          <w:p w:rsidR="00E934EC" w:rsidRPr="00E87A56" w:rsidRDefault="00E934EC"/>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 Nov. 20</w:t>
            </w:r>
          </w:p>
        </w:tc>
        <w:tc>
          <w:tcPr>
            <w:tcW w:w="3090" w:type="dxa"/>
            <w:vAlign w:val="center"/>
          </w:tcPr>
          <w:p w:rsidR="00E934EC" w:rsidRPr="00E87A56" w:rsidRDefault="00E934EC"/>
          <w:p w:rsidR="00E934EC" w:rsidRPr="00E87A56" w:rsidRDefault="000B6C82">
            <w:r w:rsidRPr="00E87A56">
              <w:t>Scaling + Growth</w:t>
            </w:r>
          </w:p>
        </w:tc>
        <w:tc>
          <w:tcPr>
            <w:tcW w:w="2505" w:type="dxa"/>
            <w:vAlign w:val="center"/>
          </w:tcPr>
          <w:p w:rsidR="00E934EC" w:rsidRPr="00E87A56" w:rsidRDefault="00E934EC">
            <w:pPr>
              <w:rPr>
                <w:b/>
              </w:rPr>
            </w:pPr>
          </w:p>
        </w:tc>
      </w:tr>
      <w:tr w:rsidR="00E87A56" w:rsidRPr="00E87A56" w:rsidTr="00E87A56">
        <w:trPr>
          <w:trHeight w:val="765"/>
        </w:trPr>
        <w:tc>
          <w:tcPr>
            <w:tcW w:w="1740" w:type="dxa"/>
            <w:vAlign w:val="center"/>
          </w:tcPr>
          <w:p w:rsidR="00E934EC" w:rsidRPr="00E87A56" w:rsidRDefault="00E934EC"/>
          <w:p w:rsidR="00E934EC" w:rsidRPr="00E87A56" w:rsidRDefault="000B6C82">
            <w:r w:rsidRPr="00E87A56">
              <w:t>Sat., Nov. 27</w:t>
            </w:r>
          </w:p>
        </w:tc>
        <w:tc>
          <w:tcPr>
            <w:tcW w:w="3090" w:type="dxa"/>
            <w:vAlign w:val="center"/>
          </w:tcPr>
          <w:p w:rsidR="00E934EC" w:rsidRPr="00E87A56" w:rsidRDefault="000B6C82">
            <w:pPr>
              <w:rPr>
                <w:b/>
              </w:rPr>
            </w:pPr>
            <w:r w:rsidRPr="00E87A56">
              <w:rPr>
                <w:b/>
              </w:rPr>
              <w:t>Thanksgiving Break</w:t>
            </w:r>
          </w:p>
        </w:tc>
        <w:tc>
          <w:tcPr>
            <w:tcW w:w="2505" w:type="dxa"/>
            <w:vAlign w:val="center"/>
          </w:tcPr>
          <w:p w:rsidR="00E934EC" w:rsidRPr="00E87A56" w:rsidRDefault="000B6C82">
            <w:pPr>
              <w:rPr>
                <w:b/>
              </w:rPr>
            </w:pPr>
            <w:r w:rsidRPr="00E87A56">
              <w:rPr>
                <w:b/>
              </w:rPr>
              <w:t>No Class</w:t>
            </w:r>
          </w:p>
        </w:tc>
      </w:tr>
      <w:tr w:rsidR="00E87A56" w:rsidRPr="00E87A56" w:rsidTr="00E87A56">
        <w:trPr>
          <w:trHeight w:val="765"/>
        </w:trPr>
        <w:tc>
          <w:tcPr>
            <w:tcW w:w="1740" w:type="dxa"/>
            <w:vAlign w:val="center"/>
          </w:tcPr>
          <w:p w:rsidR="00E934EC" w:rsidRPr="00E87A56" w:rsidRDefault="000B6C82">
            <w:r w:rsidRPr="00E87A56">
              <w:t>Sat., Dec. 4</w:t>
            </w:r>
          </w:p>
        </w:tc>
        <w:tc>
          <w:tcPr>
            <w:tcW w:w="3090" w:type="dxa"/>
            <w:vAlign w:val="center"/>
          </w:tcPr>
          <w:p w:rsidR="00E934EC" w:rsidRPr="00E87A56" w:rsidRDefault="000B6C82">
            <w:r w:rsidRPr="00E87A56">
              <w:t>New Models of Giving Back | Guest Speakers</w:t>
            </w:r>
          </w:p>
        </w:tc>
        <w:tc>
          <w:tcPr>
            <w:tcW w:w="2505" w:type="dxa"/>
            <w:vAlign w:val="center"/>
          </w:tcPr>
          <w:p w:rsidR="00E934EC" w:rsidRPr="00E87A56" w:rsidRDefault="000B6C82">
            <w:r w:rsidRPr="00E87A56">
              <w:rPr>
                <w:b/>
              </w:rPr>
              <w:t>Data + Impact Assignment</w:t>
            </w:r>
          </w:p>
        </w:tc>
      </w:tr>
      <w:tr w:rsidR="00E87A56" w:rsidRPr="00E87A56" w:rsidTr="00E87A56">
        <w:trPr>
          <w:trHeight w:val="495"/>
        </w:trPr>
        <w:tc>
          <w:tcPr>
            <w:tcW w:w="1740" w:type="dxa"/>
            <w:vAlign w:val="center"/>
          </w:tcPr>
          <w:p w:rsidR="00E934EC" w:rsidRPr="00E87A56" w:rsidRDefault="000B6C82">
            <w:r w:rsidRPr="00E87A56">
              <w:t>Sat., Dec. 11</w:t>
            </w:r>
          </w:p>
        </w:tc>
        <w:tc>
          <w:tcPr>
            <w:tcW w:w="3090" w:type="dxa"/>
            <w:vAlign w:val="center"/>
          </w:tcPr>
          <w:p w:rsidR="00E934EC" w:rsidRPr="00E87A56" w:rsidRDefault="000B6C82">
            <w:r w:rsidRPr="00E87A56">
              <w:t>Final Exam Review| Group Presentations</w:t>
            </w:r>
          </w:p>
        </w:tc>
        <w:tc>
          <w:tcPr>
            <w:tcW w:w="2505" w:type="dxa"/>
            <w:vAlign w:val="center"/>
          </w:tcPr>
          <w:p w:rsidR="00E934EC" w:rsidRPr="00E87A56" w:rsidRDefault="000B6C82">
            <w:r w:rsidRPr="00E87A56">
              <w:rPr>
                <w:b/>
              </w:rPr>
              <w:t>Fundraising Presentations</w:t>
            </w:r>
          </w:p>
        </w:tc>
      </w:tr>
      <w:tr w:rsidR="00E87A56" w:rsidRPr="00E87A56" w:rsidTr="00E87A56">
        <w:trPr>
          <w:trHeight w:val="495"/>
        </w:trPr>
        <w:tc>
          <w:tcPr>
            <w:tcW w:w="1740" w:type="dxa"/>
            <w:vAlign w:val="center"/>
          </w:tcPr>
          <w:p w:rsidR="00E934EC" w:rsidRPr="00E87A56" w:rsidRDefault="000B6C82">
            <w:r w:rsidRPr="00E87A56">
              <w:t>Sat., Dec. 18</w:t>
            </w:r>
          </w:p>
        </w:tc>
        <w:tc>
          <w:tcPr>
            <w:tcW w:w="3090" w:type="dxa"/>
            <w:vAlign w:val="center"/>
          </w:tcPr>
          <w:p w:rsidR="00E934EC" w:rsidRPr="00E87A56" w:rsidRDefault="000B6C82">
            <w:pPr>
              <w:rPr>
                <w:b/>
              </w:rPr>
            </w:pPr>
            <w:r w:rsidRPr="00E87A56">
              <w:rPr>
                <w:b/>
              </w:rPr>
              <w:t>FINAL EXAM</w:t>
            </w:r>
          </w:p>
        </w:tc>
        <w:tc>
          <w:tcPr>
            <w:tcW w:w="2505" w:type="dxa"/>
            <w:vAlign w:val="center"/>
          </w:tcPr>
          <w:p w:rsidR="00E934EC" w:rsidRPr="00E87A56" w:rsidRDefault="000B6C82">
            <w:pPr>
              <w:rPr>
                <w:b/>
              </w:rPr>
            </w:pPr>
            <w:r w:rsidRPr="00E87A56">
              <w:rPr>
                <w:b/>
              </w:rPr>
              <w:t>FINAL EXAM</w:t>
            </w:r>
          </w:p>
        </w:tc>
      </w:tr>
    </w:tbl>
    <w:p w:rsidR="00E934EC" w:rsidRPr="00E87A56" w:rsidRDefault="00E934EC"/>
    <w:p w:rsidR="00E934EC" w:rsidRPr="00E87A56" w:rsidRDefault="000B6C82">
      <w:pPr>
        <w:rPr>
          <w:b/>
          <w:sz w:val="28"/>
          <w:szCs w:val="28"/>
        </w:rPr>
      </w:pPr>
      <w:r w:rsidRPr="00E87A56">
        <w:rPr>
          <w:b/>
          <w:sz w:val="28"/>
          <w:szCs w:val="28"/>
          <w:u w:val="single"/>
        </w:rPr>
        <w:t>Detailed Course Overview</w:t>
      </w:r>
    </w:p>
    <w:p w:rsidR="00E934EC" w:rsidRPr="00E87A56" w:rsidRDefault="00E934EC">
      <w:pPr>
        <w:rPr>
          <w:b/>
          <w:sz w:val="28"/>
          <w:szCs w:val="28"/>
        </w:rPr>
      </w:pPr>
    </w:p>
    <w:p w:rsidR="00E934EC" w:rsidRPr="00E87A56" w:rsidRDefault="000B6C82">
      <w:pPr>
        <w:rPr>
          <w:b/>
          <w:sz w:val="28"/>
          <w:szCs w:val="28"/>
          <w:u w:val="single"/>
        </w:rPr>
      </w:pPr>
      <w:r w:rsidRPr="00E87A56">
        <w:rPr>
          <w:b/>
          <w:sz w:val="28"/>
          <w:szCs w:val="28"/>
          <w:u w:val="single"/>
        </w:rPr>
        <w:t>Course Material:</w:t>
      </w:r>
    </w:p>
    <w:p w:rsidR="00E934EC" w:rsidRPr="00E87A56" w:rsidRDefault="000B6C82">
      <w:pPr>
        <w:rPr>
          <w:i/>
        </w:rPr>
      </w:pPr>
      <w:r w:rsidRPr="00E87A56">
        <w:rPr>
          <w:i/>
        </w:rPr>
        <w:t xml:space="preserve">Class Textbook: </w:t>
      </w:r>
      <w:proofErr w:type="spellStart"/>
      <w:r w:rsidRPr="00E87A56">
        <w:rPr>
          <w:i/>
        </w:rPr>
        <w:t>Pekkanen</w:t>
      </w:r>
      <w:proofErr w:type="spellEnd"/>
      <w:r w:rsidRPr="00E87A56">
        <w:rPr>
          <w:i/>
        </w:rPr>
        <w:t xml:space="preserve">, Robert J., </w:t>
      </w:r>
      <w:proofErr w:type="spellStart"/>
      <w:r w:rsidRPr="00E87A56">
        <w:rPr>
          <w:i/>
        </w:rPr>
        <w:t>Rathgeb</w:t>
      </w:r>
      <w:proofErr w:type="spellEnd"/>
      <w:r w:rsidRPr="00E87A56">
        <w:rPr>
          <w:i/>
        </w:rPr>
        <w:t xml:space="preserve">-Smith, Steven, </w:t>
      </w:r>
      <w:proofErr w:type="spellStart"/>
      <w:r w:rsidRPr="00E87A56">
        <w:rPr>
          <w:i/>
        </w:rPr>
        <w:t>Tsujinaka</w:t>
      </w:r>
      <w:proofErr w:type="spellEnd"/>
      <w:r w:rsidRPr="00E87A56">
        <w:rPr>
          <w:i/>
        </w:rPr>
        <w:t>, Yutaka, “Nonprofit and Advocacy - Engaging Community and Government in an Era of Retrenchment”</w:t>
      </w:r>
    </w:p>
    <w:p w:rsidR="00E934EC" w:rsidRPr="00E87A56" w:rsidRDefault="000B6C82">
      <w:pPr>
        <w:pStyle w:val="Heading3"/>
        <w:rPr>
          <w:color w:val="auto"/>
        </w:rPr>
      </w:pPr>
      <w:r w:rsidRPr="00E87A56">
        <w:rPr>
          <w:color w:val="auto"/>
        </w:rPr>
        <w:t>September 4th - NO CLASS (LABOR DAY EXTENDED BREAK)</w:t>
      </w:r>
    </w:p>
    <w:p w:rsidR="00E934EC" w:rsidRPr="00E87A56" w:rsidRDefault="000B6C82">
      <w:pPr>
        <w:pStyle w:val="Heading3"/>
        <w:rPr>
          <w:color w:val="auto"/>
        </w:rPr>
      </w:pPr>
      <w:r w:rsidRPr="00E87A56">
        <w:rPr>
          <w:color w:val="auto"/>
        </w:rPr>
        <w:t>September 11: Introduction to the Cour</w:t>
      </w:r>
      <w:r w:rsidRPr="00E87A56">
        <w:rPr>
          <w:color w:val="auto"/>
        </w:rPr>
        <w:t>se</w:t>
      </w:r>
    </w:p>
    <w:p w:rsidR="00E934EC" w:rsidRPr="00E87A56" w:rsidRDefault="000B6C82">
      <w:pPr>
        <w:numPr>
          <w:ilvl w:val="0"/>
          <w:numId w:val="3"/>
        </w:numPr>
        <w:pBdr>
          <w:top w:val="nil"/>
          <w:left w:val="nil"/>
          <w:bottom w:val="nil"/>
          <w:right w:val="nil"/>
          <w:between w:val="nil"/>
        </w:pBdr>
      </w:pPr>
      <w:r w:rsidRPr="00E87A56">
        <w:t>Introductions + Syllabus Review + Class Expectations + Readings</w:t>
      </w:r>
    </w:p>
    <w:p w:rsidR="00E934EC" w:rsidRPr="00E87A56" w:rsidRDefault="000B6C82">
      <w:pPr>
        <w:numPr>
          <w:ilvl w:val="0"/>
          <w:numId w:val="3"/>
        </w:numPr>
        <w:pBdr>
          <w:top w:val="nil"/>
          <w:left w:val="nil"/>
          <w:bottom w:val="nil"/>
          <w:right w:val="nil"/>
          <w:between w:val="nil"/>
        </w:pBdr>
      </w:pPr>
      <w:r w:rsidRPr="00E87A56">
        <w:t xml:space="preserve">Nonprofit Management </w:t>
      </w:r>
    </w:p>
    <w:p w:rsidR="00E934EC" w:rsidRPr="00E87A56" w:rsidRDefault="000B6C82">
      <w:pPr>
        <w:numPr>
          <w:ilvl w:val="0"/>
          <w:numId w:val="3"/>
        </w:numPr>
        <w:pBdr>
          <w:top w:val="nil"/>
          <w:left w:val="nil"/>
          <w:bottom w:val="nil"/>
          <w:right w:val="nil"/>
          <w:between w:val="nil"/>
        </w:pBdr>
      </w:pPr>
      <w:r w:rsidRPr="00E87A56">
        <w:t xml:space="preserve">Read </w:t>
      </w:r>
      <w:proofErr w:type="spellStart"/>
      <w:r w:rsidRPr="00E87A56">
        <w:t>Pekkanen</w:t>
      </w:r>
      <w:proofErr w:type="spellEnd"/>
      <w:r w:rsidRPr="00E87A56">
        <w:t xml:space="preserve"> - Introduction: Nonprofit Advocacy - Definitions and Concepts</w:t>
      </w:r>
    </w:p>
    <w:p w:rsidR="00E934EC" w:rsidRPr="00E87A56" w:rsidRDefault="000B6C82">
      <w:pPr>
        <w:numPr>
          <w:ilvl w:val="0"/>
          <w:numId w:val="3"/>
        </w:numPr>
        <w:pBdr>
          <w:top w:val="nil"/>
          <w:left w:val="nil"/>
          <w:bottom w:val="nil"/>
          <w:right w:val="nil"/>
          <w:between w:val="nil"/>
        </w:pBdr>
      </w:pPr>
      <w:r w:rsidRPr="00E87A56">
        <w:t xml:space="preserve">Bank </w:t>
      </w:r>
      <w:proofErr w:type="gramStart"/>
      <w:r w:rsidRPr="00E87A56">
        <w:t>Of</w:t>
      </w:r>
      <w:proofErr w:type="gramEnd"/>
      <w:r w:rsidRPr="00E87A56">
        <w:t xml:space="preserve"> America</w:t>
      </w:r>
      <w:r w:rsidRPr="00E87A56">
        <w:t>. “Keys for Not-For-Profit Organization Success.”</w:t>
      </w:r>
    </w:p>
    <w:p w:rsidR="00E934EC" w:rsidRPr="00E87A56" w:rsidRDefault="000B6C82">
      <w:pPr>
        <w:numPr>
          <w:ilvl w:val="0"/>
          <w:numId w:val="3"/>
        </w:numPr>
        <w:pBdr>
          <w:top w:val="nil"/>
          <w:left w:val="nil"/>
          <w:bottom w:val="nil"/>
          <w:right w:val="nil"/>
          <w:between w:val="nil"/>
        </w:pBdr>
      </w:pPr>
      <w:r w:rsidRPr="00E87A56">
        <w:t>Michael Cooper, “</w:t>
      </w:r>
      <w:hyperlink r:id="rId8">
        <w:r w:rsidRPr="00E87A56">
          <w:rPr>
            <w:u w:val="single"/>
          </w:rPr>
          <w:t>Squeezed Cities Ask Nonprofits for More Money</w:t>
        </w:r>
      </w:hyperlink>
      <w:r w:rsidRPr="00E87A56">
        <w:t xml:space="preserve">.” New York Times, May 11, 2011 </w:t>
      </w:r>
    </w:p>
    <w:p w:rsidR="00E934EC" w:rsidRPr="00E87A56" w:rsidRDefault="000B6C82">
      <w:pPr>
        <w:numPr>
          <w:ilvl w:val="0"/>
          <w:numId w:val="3"/>
        </w:numPr>
        <w:pBdr>
          <w:top w:val="nil"/>
          <w:left w:val="nil"/>
          <w:bottom w:val="nil"/>
          <w:right w:val="nil"/>
          <w:between w:val="nil"/>
        </w:pBdr>
      </w:pPr>
      <w:r w:rsidRPr="00E87A56">
        <w:rPr>
          <w:b/>
        </w:rPr>
        <w:t>Theory of Change Paper</w:t>
      </w:r>
      <w:r w:rsidRPr="00E87A56">
        <w:rPr>
          <w:b/>
        </w:rPr>
        <w:t xml:space="preserve"> Due Saturday, September 25th @ 11:59P ET</w:t>
      </w:r>
      <w:r w:rsidRPr="00E87A56">
        <w:t xml:space="preserve"> - </w:t>
      </w:r>
      <w:r w:rsidRPr="00E87A56">
        <w:rPr>
          <w:b/>
        </w:rPr>
        <w:t>See Brightspace for Assignment Prompt</w:t>
      </w:r>
    </w:p>
    <w:p w:rsidR="00E934EC" w:rsidRPr="00E87A56" w:rsidRDefault="000B6C82">
      <w:pPr>
        <w:pStyle w:val="Heading3"/>
        <w:rPr>
          <w:color w:val="auto"/>
        </w:rPr>
      </w:pPr>
      <w:bookmarkStart w:id="5" w:name="_5n3b2dsm9pe" w:colFirst="0" w:colLast="0"/>
      <w:bookmarkEnd w:id="5"/>
      <w:r w:rsidRPr="00E87A56">
        <w:rPr>
          <w:color w:val="auto"/>
        </w:rPr>
        <w:t>September</w:t>
      </w:r>
      <w:r w:rsidRPr="00E87A56">
        <w:rPr>
          <w:color w:val="auto"/>
        </w:rPr>
        <w:t xml:space="preserve"> </w:t>
      </w:r>
      <w:proofErr w:type="gramStart"/>
      <w:r w:rsidRPr="00E87A56">
        <w:rPr>
          <w:color w:val="auto"/>
        </w:rPr>
        <w:t>18 :</w:t>
      </w:r>
      <w:proofErr w:type="gramEnd"/>
      <w:r w:rsidRPr="00E87A56">
        <w:rPr>
          <w:color w:val="auto"/>
        </w:rPr>
        <w:t xml:space="preserve"> Leadership  </w:t>
      </w:r>
    </w:p>
    <w:p w:rsidR="00E934EC" w:rsidRPr="00E87A56" w:rsidRDefault="000B6C82">
      <w:pPr>
        <w:numPr>
          <w:ilvl w:val="0"/>
          <w:numId w:val="5"/>
        </w:numPr>
      </w:pPr>
      <w:r w:rsidRPr="00E87A56">
        <w:t xml:space="preserve">Read </w:t>
      </w:r>
      <w:proofErr w:type="spellStart"/>
      <w:r w:rsidRPr="00E87A56">
        <w:t>Pekkanen</w:t>
      </w:r>
      <w:proofErr w:type="spellEnd"/>
      <w:r w:rsidRPr="00E87A56">
        <w:t xml:space="preserve"> - </w:t>
      </w:r>
      <w:proofErr w:type="spellStart"/>
      <w:r w:rsidRPr="00E87A56">
        <w:t>Chp</w:t>
      </w:r>
      <w:proofErr w:type="spellEnd"/>
      <w:r w:rsidRPr="00E87A56">
        <w:t>. 1 - The Group Basis of City Politics</w:t>
      </w:r>
      <w:proofErr w:type="gramStart"/>
      <w:r w:rsidRPr="00E87A56">
        <w:t xml:space="preserve">|  </w:t>
      </w:r>
      <w:proofErr w:type="spellStart"/>
      <w:r w:rsidRPr="00E87A56">
        <w:t>Chp</w:t>
      </w:r>
      <w:proofErr w:type="spellEnd"/>
      <w:proofErr w:type="gramEnd"/>
      <w:r w:rsidRPr="00E87A56">
        <w:t xml:space="preserve">. 2 - Nonprofit Advocacy in Seattle &amp; Washington | </w:t>
      </w:r>
      <w:proofErr w:type="spellStart"/>
      <w:r w:rsidRPr="00E87A56">
        <w:t>Chp</w:t>
      </w:r>
      <w:proofErr w:type="spellEnd"/>
      <w:r w:rsidRPr="00E87A56">
        <w:t xml:space="preserve">. 3 - Shaping </w:t>
      </w:r>
      <w:proofErr w:type="gramStart"/>
      <w:r w:rsidRPr="00E87A56">
        <w:t>The</w:t>
      </w:r>
      <w:proofErr w:type="gramEnd"/>
      <w:r w:rsidRPr="00E87A56">
        <w:t xml:space="preserve"> Government-Nonprofit Partnership: Direct &amp; Indirect Advocacy | </w:t>
      </w:r>
      <w:proofErr w:type="spellStart"/>
      <w:r w:rsidRPr="00E87A56">
        <w:t>Chp</w:t>
      </w:r>
      <w:proofErr w:type="spellEnd"/>
      <w:r w:rsidRPr="00E87A56">
        <w:t>. 4 - Nonprofit Advocacy in the Nati</w:t>
      </w:r>
      <w:r w:rsidRPr="00E87A56">
        <w:t xml:space="preserve">on’s Capital | </w:t>
      </w:r>
      <w:proofErr w:type="spellStart"/>
      <w:r w:rsidRPr="00E87A56">
        <w:t>Chp</w:t>
      </w:r>
      <w:proofErr w:type="spellEnd"/>
      <w:r w:rsidRPr="00E87A56">
        <w:t xml:space="preserve">. 5 - From </w:t>
      </w:r>
      <w:proofErr w:type="spellStart"/>
      <w:r w:rsidRPr="00E87A56">
        <w:t>Skidrow</w:t>
      </w:r>
      <w:proofErr w:type="spellEnd"/>
      <w:r w:rsidRPr="00E87A56">
        <w:t xml:space="preserve"> To </w:t>
      </w:r>
      <w:proofErr w:type="gramStart"/>
      <w:r w:rsidRPr="00E87A56">
        <w:t>The</w:t>
      </w:r>
      <w:proofErr w:type="gramEnd"/>
      <w:r w:rsidRPr="00E87A56">
        <w:t xml:space="preserve"> Statehouse - How Nonprofit Homeless Service Providers Overcome Barriers to Policy Advocacy Involvement</w:t>
      </w:r>
    </w:p>
    <w:p w:rsidR="00E934EC" w:rsidRPr="00E87A56" w:rsidRDefault="000B6C82">
      <w:pPr>
        <w:numPr>
          <w:ilvl w:val="0"/>
          <w:numId w:val="5"/>
        </w:numPr>
      </w:pPr>
      <w:r w:rsidRPr="00E87A56">
        <w:t xml:space="preserve">Francie </w:t>
      </w:r>
      <w:proofErr w:type="spellStart"/>
      <w:r w:rsidRPr="00E87A56">
        <w:t>Ostrower</w:t>
      </w:r>
      <w:proofErr w:type="spellEnd"/>
      <w:r w:rsidRPr="00E87A56">
        <w:t xml:space="preserve"> and Marla J. </w:t>
      </w:r>
      <w:proofErr w:type="spellStart"/>
      <w:r w:rsidRPr="00E87A56">
        <w:t>Bobowick</w:t>
      </w:r>
      <w:proofErr w:type="spellEnd"/>
      <w:r w:rsidRPr="00E87A56">
        <w:t xml:space="preserve">. “Nonprofit Governance and the Sarbanes-Oxley Act.” Board Source. </w:t>
      </w:r>
      <w:hyperlink r:id="rId9">
        <w:r w:rsidRPr="00E87A56">
          <w:rPr>
            <w:u w:val="single"/>
          </w:rPr>
          <w:t>Nonprofit Governance and the Sarbanes-Oxley Act</w:t>
        </w:r>
      </w:hyperlink>
    </w:p>
    <w:p w:rsidR="00E934EC" w:rsidRPr="00E87A56" w:rsidRDefault="000B6C82">
      <w:pPr>
        <w:pStyle w:val="Heading3"/>
        <w:rPr>
          <w:color w:val="auto"/>
        </w:rPr>
      </w:pPr>
      <w:bookmarkStart w:id="6" w:name="_xksj5jzelysm" w:colFirst="0" w:colLast="0"/>
      <w:bookmarkEnd w:id="6"/>
      <w:r w:rsidRPr="00E87A56">
        <w:rPr>
          <w:color w:val="auto"/>
        </w:rPr>
        <w:t>September 25: Finance</w:t>
      </w:r>
    </w:p>
    <w:p w:rsidR="00E934EC" w:rsidRPr="00E87A56" w:rsidRDefault="000B6C82">
      <w:pPr>
        <w:numPr>
          <w:ilvl w:val="0"/>
          <w:numId w:val="5"/>
        </w:numPr>
        <w:rPr>
          <w:b/>
        </w:rPr>
      </w:pPr>
      <w:r w:rsidRPr="00E87A56">
        <w:rPr>
          <w:b/>
        </w:rPr>
        <w:t xml:space="preserve">Guest Speaker | Lecturer - Sandy Mollett, CDP, CDSP | COO, True Diversity </w:t>
      </w:r>
    </w:p>
    <w:p w:rsidR="00E934EC" w:rsidRPr="00E87A56" w:rsidRDefault="000B6C82">
      <w:pPr>
        <w:numPr>
          <w:ilvl w:val="0"/>
          <w:numId w:val="5"/>
        </w:numPr>
      </w:pPr>
      <w:r w:rsidRPr="00E87A56">
        <w:t xml:space="preserve">Clara Miller, “The Four Horsemen of the Financial Apocalypse.” </w:t>
      </w:r>
      <w:r w:rsidRPr="00E87A56">
        <w:rPr>
          <w:i/>
        </w:rPr>
        <w:t>Nonprofit Quarterly</w:t>
      </w:r>
      <w:r w:rsidRPr="00E87A56">
        <w:t>, 2010</w:t>
      </w:r>
      <w:hyperlink r:id="rId10">
        <w:r w:rsidRPr="00E87A56">
          <w:rPr>
            <w:u w:val="single"/>
          </w:rPr>
          <w:t>The Four Horsemen of the Nonprofit Financial Apocalypse - Non Profit News</w:t>
        </w:r>
      </w:hyperlink>
    </w:p>
    <w:p w:rsidR="00E934EC" w:rsidRPr="00E87A56" w:rsidRDefault="000B6C82">
      <w:pPr>
        <w:numPr>
          <w:ilvl w:val="0"/>
          <w:numId w:val="5"/>
        </w:numPr>
      </w:pPr>
      <w:r w:rsidRPr="00E87A56">
        <w:t>Dan Pallotta, “The Tax Form Tax,” HBR, 4/2010</w:t>
      </w:r>
    </w:p>
    <w:p w:rsidR="00E934EC" w:rsidRPr="00E87A56" w:rsidRDefault="000B6C82">
      <w:pPr>
        <w:numPr>
          <w:ilvl w:val="0"/>
          <w:numId w:val="5"/>
        </w:numPr>
      </w:pPr>
      <w:r w:rsidRPr="00E87A56">
        <w:t>Russ Buettner. “</w:t>
      </w:r>
      <w:hyperlink r:id="rId11">
        <w:r w:rsidRPr="00E87A56">
          <w:rPr>
            <w:u w:val="single"/>
          </w:rPr>
          <w:t>State Seeks Data on Pay of Leaders at Nonprofits</w:t>
        </w:r>
      </w:hyperlink>
      <w:r w:rsidRPr="00E87A56">
        <w:t>”. New York Times, August 25, 2011.</w:t>
      </w:r>
    </w:p>
    <w:p w:rsidR="00E934EC" w:rsidRPr="00E87A56" w:rsidRDefault="000B6C82">
      <w:pPr>
        <w:numPr>
          <w:ilvl w:val="0"/>
          <w:numId w:val="5"/>
        </w:numPr>
      </w:pPr>
      <w:r w:rsidRPr="00E87A56">
        <w:t>Donors Choose Form 990</w:t>
      </w:r>
    </w:p>
    <w:p w:rsidR="00E934EC" w:rsidRPr="00E87A56" w:rsidRDefault="000B6C82">
      <w:pPr>
        <w:numPr>
          <w:ilvl w:val="0"/>
          <w:numId w:val="5"/>
        </w:numPr>
        <w:rPr>
          <w:b/>
        </w:rPr>
      </w:pPr>
      <w:r w:rsidRPr="00E87A56">
        <w:rPr>
          <w:b/>
        </w:rPr>
        <w:t>Theory of Change Paper Due by 11:59P ET</w:t>
      </w:r>
    </w:p>
    <w:p w:rsidR="00E934EC" w:rsidRPr="00E87A56" w:rsidRDefault="00E934EC">
      <w:pPr>
        <w:pStyle w:val="Heading3"/>
        <w:rPr>
          <w:color w:val="auto"/>
        </w:rPr>
      </w:pPr>
    </w:p>
    <w:p w:rsidR="00E934EC" w:rsidRPr="00E87A56" w:rsidRDefault="00E934EC"/>
    <w:p w:rsidR="00E934EC" w:rsidRPr="00E87A56" w:rsidRDefault="000B6C82">
      <w:pPr>
        <w:pStyle w:val="Heading3"/>
        <w:rPr>
          <w:color w:val="auto"/>
        </w:rPr>
      </w:pPr>
      <w:r w:rsidRPr="00E87A56">
        <w:rPr>
          <w:color w:val="auto"/>
        </w:rPr>
        <w:lastRenderedPageBreak/>
        <w:t xml:space="preserve">October </w:t>
      </w:r>
      <w:proofErr w:type="gramStart"/>
      <w:r w:rsidRPr="00E87A56">
        <w:rPr>
          <w:color w:val="auto"/>
        </w:rPr>
        <w:t>2 :</w:t>
      </w:r>
      <w:proofErr w:type="gramEnd"/>
      <w:r w:rsidRPr="00E87A56">
        <w:rPr>
          <w:color w:val="auto"/>
        </w:rPr>
        <w:t xml:space="preserve"> Communications and Marketing</w:t>
      </w:r>
    </w:p>
    <w:p w:rsidR="00E934EC" w:rsidRPr="00E87A56" w:rsidRDefault="000B6C82">
      <w:pPr>
        <w:numPr>
          <w:ilvl w:val="0"/>
          <w:numId w:val="6"/>
        </w:numPr>
        <w:pBdr>
          <w:top w:val="nil"/>
          <w:left w:val="nil"/>
          <w:bottom w:val="nil"/>
          <w:right w:val="nil"/>
          <w:between w:val="nil"/>
        </w:pBdr>
        <w:rPr>
          <w:b/>
        </w:rPr>
      </w:pPr>
      <w:r w:rsidRPr="00E87A56">
        <w:rPr>
          <w:b/>
        </w:rPr>
        <w:t xml:space="preserve">Guest Speaker - Amy </w:t>
      </w:r>
      <w:proofErr w:type="spellStart"/>
      <w:r w:rsidRPr="00E87A56">
        <w:rPr>
          <w:b/>
        </w:rPr>
        <w:t>Wigler</w:t>
      </w:r>
      <w:proofErr w:type="spellEnd"/>
      <w:r w:rsidRPr="00E87A56">
        <w:rPr>
          <w:b/>
        </w:rPr>
        <w:t xml:space="preserve">, VP, </w:t>
      </w:r>
      <w:proofErr w:type="spellStart"/>
      <w:r w:rsidRPr="00E87A56">
        <w:rPr>
          <w:b/>
        </w:rPr>
        <w:t>Multi Platform</w:t>
      </w:r>
      <w:proofErr w:type="spellEnd"/>
      <w:r w:rsidRPr="00E87A56">
        <w:rPr>
          <w:b/>
        </w:rPr>
        <w:t xml:space="preserve"> Marketing + Content, PBS</w:t>
      </w:r>
    </w:p>
    <w:p w:rsidR="00E934EC" w:rsidRPr="00E87A56" w:rsidRDefault="000B6C82">
      <w:pPr>
        <w:numPr>
          <w:ilvl w:val="0"/>
          <w:numId w:val="6"/>
        </w:numPr>
        <w:pBdr>
          <w:top w:val="nil"/>
          <w:left w:val="nil"/>
          <w:bottom w:val="nil"/>
          <w:right w:val="nil"/>
          <w:between w:val="nil"/>
        </w:pBdr>
      </w:pPr>
      <w:r w:rsidRPr="00E87A56">
        <w:t xml:space="preserve">Read </w:t>
      </w:r>
      <w:proofErr w:type="spellStart"/>
      <w:r w:rsidRPr="00E87A56">
        <w:t>Pekkanen</w:t>
      </w:r>
      <w:proofErr w:type="spellEnd"/>
      <w:r w:rsidRPr="00E87A56">
        <w:t xml:space="preserve"> - </w:t>
      </w:r>
      <w:proofErr w:type="spellStart"/>
      <w:r w:rsidRPr="00E87A56">
        <w:t>Chp</w:t>
      </w:r>
      <w:proofErr w:type="spellEnd"/>
      <w:r w:rsidRPr="00E87A56">
        <w:t>. 6 Advocacy in Hard Times: Nonprofit Organizations and the Representation of Marginalized Groups in the Wake of Hurricane Katrina and 9/11.</w:t>
      </w:r>
    </w:p>
    <w:p w:rsidR="00E934EC" w:rsidRPr="00E87A56" w:rsidRDefault="000B6C82">
      <w:pPr>
        <w:numPr>
          <w:ilvl w:val="0"/>
          <w:numId w:val="6"/>
        </w:numPr>
        <w:pBdr>
          <w:top w:val="nil"/>
          <w:left w:val="nil"/>
          <w:bottom w:val="nil"/>
          <w:right w:val="nil"/>
          <w:between w:val="nil"/>
        </w:pBdr>
      </w:pPr>
      <w:r w:rsidRPr="00E87A56">
        <w:t xml:space="preserve">Nathalie </w:t>
      </w:r>
      <w:proofErr w:type="spellStart"/>
      <w:r w:rsidRPr="00E87A56">
        <w:t>Kylander</w:t>
      </w:r>
      <w:proofErr w:type="spellEnd"/>
      <w:r w:rsidRPr="00E87A56">
        <w:t xml:space="preserve"> &amp; Chri</w:t>
      </w:r>
      <w:r w:rsidRPr="00E87A56">
        <w:t>stopher Stone. “</w:t>
      </w:r>
      <w:hyperlink r:id="rId12" w:anchor="bio-footer">
        <w:r w:rsidRPr="00E87A56">
          <w:rPr>
            <w:u w:val="single"/>
          </w:rPr>
          <w:t>The Role of Brand in the Nonprofit Sector</w:t>
        </w:r>
      </w:hyperlink>
      <w:r w:rsidRPr="00E87A56">
        <w:t xml:space="preserve">”. Stanford Social Innovation Review. Spring 2012. </w:t>
      </w:r>
    </w:p>
    <w:p w:rsidR="00E934EC" w:rsidRPr="00E87A56" w:rsidRDefault="000B6C82">
      <w:pPr>
        <w:numPr>
          <w:ilvl w:val="0"/>
          <w:numId w:val="6"/>
        </w:numPr>
        <w:pBdr>
          <w:top w:val="nil"/>
          <w:left w:val="nil"/>
          <w:bottom w:val="nil"/>
          <w:right w:val="nil"/>
          <w:between w:val="nil"/>
        </w:pBdr>
      </w:pPr>
      <w:r w:rsidRPr="00E87A56">
        <w:t>Kevan Lee, "The Best Example</w:t>
      </w:r>
      <w:bookmarkStart w:id="7" w:name="_GoBack"/>
      <w:bookmarkEnd w:id="7"/>
      <w:r w:rsidRPr="00E87A56">
        <w:t>s,</w:t>
      </w:r>
      <w:r w:rsidRPr="00E87A56">
        <w:t xml:space="preserve"> Questions, and Guides </w:t>
      </w:r>
      <w:proofErr w:type="gramStart"/>
      <w:r w:rsidRPr="00E87A56">
        <w:t>To</w:t>
      </w:r>
      <w:proofErr w:type="gramEnd"/>
      <w:r w:rsidRPr="00E87A56">
        <w:t xml:space="preserve"> Find Your Social Media Marketing Voice." Fast Company. April 22, 2014.</w:t>
      </w:r>
    </w:p>
    <w:p w:rsidR="00E934EC" w:rsidRPr="00E87A56" w:rsidRDefault="000B6C82">
      <w:pPr>
        <w:numPr>
          <w:ilvl w:val="0"/>
          <w:numId w:val="6"/>
        </w:numPr>
        <w:pBdr>
          <w:top w:val="nil"/>
          <w:left w:val="nil"/>
          <w:bottom w:val="nil"/>
          <w:right w:val="nil"/>
          <w:between w:val="nil"/>
        </w:pBdr>
      </w:pPr>
      <w:r w:rsidRPr="00E87A56">
        <w:t>=\VIEW TED</w:t>
      </w:r>
      <w:r w:rsidRPr="00E87A56">
        <w:t xml:space="preserve"> Talk - Simon Sinek</w:t>
      </w:r>
      <w:r w:rsidRPr="00E87A56">
        <w:t xml:space="preserve">- </w:t>
      </w:r>
      <w:hyperlink r:id="rId13">
        <w:r w:rsidRPr="00E87A56">
          <w:rPr>
            <w:u w:val="single"/>
          </w:rPr>
          <w:t>How great leaders inspire action</w:t>
        </w:r>
      </w:hyperlink>
    </w:p>
    <w:p w:rsidR="00E934EC" w:rsidRPr="00E87A56" w:rsidRDefault="000B6C82">
      <w:pPr>
        <w:numPr>
          <w:ilvl w:val="0"/>
          <w:numId w:val="6"/>
        </w:numPr>
        <w:pBdr>
          <w:top w:val="nil"/>
          <w:left w:val="nil"/>
          <w:bottom w:val="nil"/>
          <w:right w:val="nil"/>
          <w:between w:val="nil"/>
        </w:pBdr>
      </w:pPr>
      <w:r w:rsidRPr="00E87A56">
        <w:t xml:space="preserve">=\VIEW TED Talk - Melinda French Gates - </w:t>
      </w:r>
      <w:hyperlink r:id="rId14">
        <w:r w:rsidRPr="00E87A56">
          <w:rPr>
            <w:u w:val="single"/>
          </w:rPr>
          <w:t>Melinda French Gates: What nonprofits can learn from Coca-Cola</w:t>
        </w:r>
      </w:hyperlink>
    </w:p>
    <w:p w:rsidR="00E934EC" w:rsidRPr="00E87A56" w:rsidRDefault="000B6C82">
      <w:pPr>
        <w:numPr>
          <w:ilvl w:val="0"/>
          <w:numId w:val="8"/>
        </w:numPr>
        <w:pBdr>
          <w:top w:val="nil"/>
          <w:left w:val="nil"/>
          <w:bottom w:val="nil"/>
          <w:right w:val="nil"/>
          <w:between w:val="nil"/>
        </w:pBdr>
      </w:pPr>
      <w:r w:rsidRPr="00E87A56">
        <w:t xml:space="preserve">Alexandra </w:t>
      </w:r>
      <w:proofErr w:type="spellStart"/>
      <w:r w:rsidRPr="00E87A56">
        <w:t>Bruell</w:t>
      </w:r>
      <w:proofErr w:type="spellEnd"/>
      <w:r w:rsidRPr="00E87A56">
        <w:t>, “</w:t>
      </w:r>
      <w:hyperlink r:id="rId15">
        <w:r w:rsidRPr="00E87A56">
          <w:rPr>
            <w:u w:val="single"/>
          </w:rPr>
          <w:t>Can Komen Recover from PR Crisis?”</w:t>
        </w:r>
      </w:hyperlink>
      <w:r w:rsidRPr="00E87A56">
        <w:t xml:space="preserve"> Ad Age, February 6th, 2012. </w:t>
      </w:r>
    </w:p>
    <w:p w:rsidR="00E934EC" w:rsidRPr="00E87A56" w:rsidRDefault="000B6C82">
      <w:pPr>
        <w:pStyle w:val="Heading3"/>
        <w:rPr>
          <w:color w:val="auto"/>
        </w:rPr>
      </w:pPr>
      <w:r w:rsidRPr="00E87A56">
        <w:rPr>
          <w:color w:val="auto"/>
        </w:rPr>
        <w:t xml:space="preserve">October </w:t>
      </w:r>
      <w:proofErr w:type="gramStart"/>
      <w:r w:rsidRPr="00E87A56">
        <w:rPr>
          <w:color w:val="auto"/>
        </w:rPr>
        <w:t>9 :</w:t>
      </w:r>
      <w:proofErr w:type="gramEnd"/>
      <w:r w:rsidRPr="00E87A56">
        <w:rPr>
          <w:color w:val="auto"/>
        </w:rPr>
        <w:t xml:space="preserve"> Mid-Term (Take Home Exam) - No Class</w:t>
      </w:r>
      <w:r w:rsidRPr="00E87A56">
        <w:rPr>
          <w:color w:val="auto"/>
        </w:rPr>
        <w:t xml:space="preserve"> </w:t>
      </w:r>
    </w:p>
    <w:p w:rsidR="00E934EC" w:rsidRPr="00E87A56" w:rsidRDefault="000B6C82">
      <w:pPr>
        <w:rPr>
          <w:b/>
        </w:rPr>
      </w:pPr>
      <w:r w:rsidRPr="00E87A56">
        <w:rPr>
          <w:b/>
        </w:rPr>
        <w:t xml:space="preserve">DUE OCTOBER 13TH: 11:59P ET - See Brightspace for Mid-Term Exam </w:t>
      </w:r>
    </w:p>
    <w:p w:rsidR="00E934EC" w:rsidRPr="00E87A56" w:rsidRDefault="000B6C82">
      <w:pPr>
        <w:pStyle w:val="Heading3"/>
        <w:rPr>
          <w:b w:val="0"/>
          <w:i/>
          <w:color w:val="auto"/>
          <w:sz w:val="22"/>
          <w:szCs w:val="22"/>
        </w:rPr>
      </w:pPr>
      <w:bookmarkStart w:id="8" w:name="_f12j8neyoai6" w:colFirst="0" w:colLast="0"/>
      <w:bookmarkEnd w:id="8"/>
      <w:r w:rsidRPr="00E87A56">
        <w:rPr>
          <w:color w:val="auto"/>
        </w:rPr>
        <w:t>October 16: Fundraising - Part 1</w:t>
      </w:r>
    </w:p>
    <w:p w:rsidR="00E934EC" w:rsidRPr="00E87A56" w:rsidRDefault="000B6C82">
      <w:pPr>
        <w:numPr>
          <w:ilvl w:val="0"/>
          <w:numId w:val="10"/>
        </w:numPr>
        <w:pBdr>
          <w:top w:val="nil"/>
          <w:left w:val="nil"/>
          <w:bottom w:val="nil"/>
          <w:right w:val="nil"/>
          <w:between w:val="nil"/>
        </w:pBdr>
        <w:rPr>
          <w:b/>
        </w:rPr>
      </w:pPr>
      <w:r w:rsidRPr="00E87A56">
        <w:rPr>
          <w:b/>
        </w:rPr>
        <w:t>Guest Speaker - Kevin Jennings, C</w:t>
      </w:r>
      <w:r w:rsidRPr="00E87A56">
        <w:rPr>
          <w:b/>
        </w:rPr>
        <w:t>EO, Lambda Legal</w:t>
      </w:r>
    </w:p>
    <w:p w:rsidR="00E934EC" w:rsidRPr="00E87A56" w:rsidRDefault="000B6C82">
      <w:pPr>
        <w:numPr>
          <w:ilvl w:val="0"/>
          <w:numId w:val="10"/>
        </w:numPr>
        <w:pBdr>
          <w:top w:val="nil"/>
          <w:left w:val="nil"/>
          <w:bottom w:val="nil"/>
          <w:right w:val="nil"/>
          <w:between w:val="nil"/>
        </w:pBdr>
      </w:pPr>
      <w:r w:rsidRPr="00E87A56">
        <w:t xml:space="preserve">The New Yorker, April 2011, “What Mortenson Got Wrong” </w:t>
      </w:r>
      <w:hyperlink r:id="rId16">
        <w:r w:rsidRPr="00E87A56">
          <w:rPr>
            <w:u w:val="single"/>
          </w:rPr>
          <w:t>https://www.newyorker.com/news/news-desk/what-mortenson-got-wrong</w:t>
        </w:r>
      </w:hyperlink>
    </w:p>
    <w:p w:rsidR="00E934EC" w:rsidRPr="00E87A56" w:rsidRDefault="000B6C82">
      <w:pPr>
        <w:numPr>
          <w:ilvl w:val="0"/>
          <w:numId w:val="10"/>
        </w:numPr>
        <w:pBdr>
          <w:top w:val="nil"/>
          <w:left w:val="nil"/>
          <w:bottom w:val="nil"/>
          <w:right w:val="nil"/>
          <w:between w:val="nil"/>
        </w:pBdr>
      </w:pPr>
      <w:r w:rsidRPr="00E87A56">
        <w:t xml:space="preserve">Adam Braun Response to Jon </w:t>
      </w:r>
      <w:proofErr w:type="spellStart"/>
      <w:r w:rsidRPr="00E87A56">
        <w:t>Krakuer</w:t>
      </w:r>
      <w:proofErr w:type="spellEnd"/>
      <w:r w:rsidRPr="00E87A56">
        <w:t xml:space="preserve"> Criticism. Adam Braun, “</w:t>
      </w:r>
      <w:hyperlink r:id="rId17">
        <w:r w:rsidRPr="00E87A56">
          <w:rPr>
            <w:u w:val="single"/>
          </w:rPr>
          <w:t>Three Months Later -- Learnings from the Greg Mortensen Controversy</w:t>
        </w:r>
      </w:hyperlink>
      <w:r w:rsidRPr="00E87A56">
        <w:t xml:space="preserve">.” Huffington Post, July 21, 2011, </w:t>
      </w:r>
    </w:p>
    <w:p w:rsidR="00E934EC" w:rsidRPr="00E87A56" w:rsidRDefault="000B6C82">
      <w:pPr>
        <w:numPr>
          <w:ilvl w:val="0"/>
          <w:numId w:val="10"/>
        </w:numPr>
        <w:pBdr>
          <w:top w:val="nil"/>
          <w:left w:val="nil"/>
          <w:bottom w:val="nil"/>
          <w:right w:val="nil"/>
          <w:between w:val="nil"/>
        </w:pBdr>
      </w:pPr>
      <w:r w:rsidRPr="00E87A56">
        <w:t>Rosaline Juan, “Pyrrhic Fundraising”. Stanford Social Innovation Review</w:t>
      </w:r>
    </w:p>
    <w:p w:rsidR="00E934EC" w:rsidRPr="00E87A56" w:rsidRDefault="000B6C82">
      <w:pPr>
        <w:numPr>
          <w:ilvl w:val="0"/>
          <w:numId w:val="10"/>
        </w:numPr>
        <w:pBdr>
          <w:top w:val="nil"/>
          <w:left w:val="nil"/>
          <w:bottom w:val="nil"/>
          <w:right w:val="nil"/>
          <w:between w:val="nil"/>
        </w:pBdr>
      </w:pPr>
      <w:r w:rsidRPr="00E87A56">
        <w:t>“</w:t>
      </w:r>
      <w:hyperlink r:id="rId18">
        <w:r w:rsidRPr="00E87A56">
          <w:rPr>
            <w:u w:val="single"/>
          </w:rPr>
          <w:t>Why Raising Money for Ebola is Hard</w:t>
        </w:r>
      </w:hyperlink>
      <w:r w:rsidRPr="00E87A56">
        <w:t>”. Planet Money.</w:t>
      </w:r>
    </w:p>
    <w:p w:rsidR="00E934EC" w:rsidRPr="00E87A56" w:rsidRDefault="000B6C82">
      <w:pPr>
        <w:numPr>
          <w:ilvl w:val="0"/>
          <w:numId w:val="10"/>
        </w:numPr>
      </w:pPr>
      <w:r w:rsidRPr="00E87A56">
        <w:rPr>
          <w:b/>
        </w:rPr>
        <w:t xml:space="preserve">Fundraising </w:t>
      </w:r>
      <w:r w:rsidRPr="00E87A56">
        <w:rPr>
          <w:b/>
        </w:rPr>
        <w:t xml:space="preserve">Assignment (Team Assignment) </w:t>
      </w:r>
      <w:r w:rsidRPr="00E87A56">
        <w:rPr>
          <w:b/>
          <w:u w:val="single"/>
        </w:rPr>
        <w:t>(Choose Team Members by 10/15) Due Friday, December 10th by 11:59P ET; Team Presentations December 11th)</w:t>
      </w:r>
      <w:r w:rsidRPr="00E87A56">
        <w:rPr>
          <w:b/>
          <w:u w:val="single"/>
        </w:rPr>
        <w:t xml:space="preserve"> - </w:t>
      </w:r>
      <w:r w:rsidRPr="00E87A56">
        <w:rPr>
          <w:b/>
        </w:rPr>
        <w:t>See Brightspace for assignment prompt.</w:t>
      </w:r>
    </w:p>
    <w:p w:rsidR="00E934EC" w:rsidRPr="00E87A56" w:rsidRDefault="000B6C82">
      <w:pPr>
        <w:pStyle w:val="Heading3"/>
        <w:rPr>
          <w:color w:val="auto"/>
        </w:rPr>
      </w:pPr>
      <w:r w:rsidRPr="00E87A56">
        <w:rPr>
          <w:color w:val="auto"/>
        </w:rPr>
        <w:t>October 23: Fundraising - Part 2</w:t>
      </w:r>
    </w:p>
    <w:p w:rsidR="00E934EC" w:rsidRPr="00E87A56" w:rsidRDefault="000B6C82">
      <w:pPr>
        <w:numPr>
          <w:ilvl w:val="0"/>
          <w:numId w:val="11"/>
        </w:numPr>
        <w:pBdr>
          <w:top w:val="nil"/>
          <w:left w:val="nil"/>
          <w:bottom w:val="nil"/>
          <w:right w:val="nil"/>
          <w:between w:val="nil"/>
        </w:pBdr>
        <w:rPr>
          <w:b/>
        </w:rPr>
      </w:pPr>
      <w:r w:rsidRPr="00E87A56">
        <w:rPr>
          <w:b/>
        </w:rPr>
        <w:t>Guest Speaker - Catharine Smith, Executive Direc</w:t>
      </w:r>
      <w:r w:rsidRPr="00E87A56">
        <w:rPr>
          <w:b/>
        </w:rPr>
        <w:t xml:space="preserve">tor, </w:t>
      </w:r>
      <w:proofErr w:type="spellStart"/>
      <w:r w:rsidRPr="00E87A56">
        <w:rPr>
          <w:b/>
        </w:rPr>
        <w:t>Termeer</w:t>
      </w:r>
      <w:proofErr w:type="spellEnd"/>
      <w:r w:rsidRPr="00E87A56">
        <w:rPr>
          <w:b/>
        </w:rPr>
        <w:t xml:space="preserve"> Foundation</w:t>
      </w:r>
    </w:p>
    <w:p w:rsidR="00E934EC" w:rsidRPr="00E87A56" w:rsidRDefault="000B6C82">
      <w:pPr>
        <w:numPr>
          <w:ilvl w:val="0"/>
          <w:numId w:val="11"/>
        </w:numPr>
        <w:pBdr>
          <w:top w:val="nil"/>
          <w:left w:val="nil"/>
          <w:bottom w:val="nil"/>
          <w:right w:val="nil"/>
          <w:between w:val="nil"/>
        </w:pBdr>
      </w:pPr>
      <w:proofErr w:type="spellStart"/>
      <w:r w:rsidRPr="00E87A56">
        <w:t>Landes</w:t>
      </w:r>
      <w:proofErr w:type="spellEnd"/>
      <w:r w:rsidRPr="00E87A56">
        <w:t xml:space="preserve"> Foster, William; Peter Kim; &amp; Barbara Christiansen, "Ten Nonprofit Funding Models." Stanford Social Innovation Review.</w:t>
      </w:r>
    </w:p>
    <w:p w:rsidR="00E934EC" w:rsidRPr="00E87A56" w:rsidRDefault="000B6C82">
      <w:pPr>
        <w:numPr>
          <w:ilvl w:val="0"/>
          <w:numId w:val="11"/>
        </w:numPr>
        <w:pBdr>
          <w:top w:val="nil"/>
          <w:left w:val="nil"/>
          <w:bottom w:val="nil"/>
          <w:right w:val="nil"/>
          <w:between w:val="nil"/>
        </w:pBdr>
      </w:pPr>
      <w:r w:rsidRPr="00E87A56">
        <w:t xml:space="preserve">“#NextGen Donors,” Michael Moody and Sharna </w:t>
      </w:r>
      <w:proofErr w:type="spellStart"/>
      <w:r w:rsidRPr="00E87A56">
        <w:t>Goldseker</w:t>
      </w:r>
      <w:proofErr w:type="spellEnd"/>
      <w:r w:rsidRPr="00E87A56">
        <w:t>. The Johnson Center for Philanthropy, 2013</w:t>
      </w:r>
    </w:p>
    <w:p w:rsidR="00E934EC" w:rsidRPr="00E87A56" w:rsidRDefault="000B6C82">
      <w:pPr>
        <w:numPr>
          <w:ilvl w:val="0"/>
          <w:numId w:val="11"/>
        </w:numPr>
        <w:pBdr>
          <w:top w:val="nil"/>
          <w:left w:val="nil"/>
          <w:bottom w:val="nil"/>
          <w:right w:val="nil"/>
          <w:between w:val="nil"/>
        </w:pBdr>
      </w:pPr>
      <w:r w:rsidRPr="00E87A56">
        <w:t>David Bor</w:t>
      </w:r>
      <w:r w:rsidRPr="00E87A56">
        <w:t>nstein, “For Ambitious Non-profits, Capital to Grow.” Fixes Column, New York Times. June 27th, 2012.</w:t>
      </w:r>
    </w:p>
    <w:p w:rsidR="00E934EC" w:rsidRPr="00E87A56" w:rsidRDefault="000B6C82">
      <w:pPr>
        <w:numPr>
          <w:ilvl w:val="0"/>
          <w:numId w:val="11"/>
        </w:numPr>
        <w:pBdr>
          <w:top w:val="nil"/>
          <w:left w:val="nil"/>
          <w:bottom w:val="nil"/>
          <w:right w:val="nil"/>
          <w:between w:val="nil"/>
        </w:pBdr>
      </w:pPr>
      <w:proofErr w:type="spellStart"/>
      <w:r w:rsidRPr="00E87A56">
        <w:t>Aneel</w:t>
      </w:r>
      <w:proofErr w:type="spellEnd"/>
      <w:r w:rsidRPr="00E87A56">
        <w:t xml:space="preserve"> </w:t>
      </w:r>
      <w:proofErr w:type="spellStart"/>
      <w:r w:rsidRPr="00E87A56">
        <w:t>Karnani</w:t>
      </w:r>
      <w:proofErr w:type="spellEnd"/>
      <w:r w:rsidRPr="00E87A56">
        <w:t>, “The Case Against Corporate Social Responsibility”, WSJ. August 2010</w:t>
      </w:r>
      <w:r w:rsidRPr="00E87A56">
        <w:rPr>
          <w:b/>
        </w:rPr>
        <w:t>(Optional)</w:t>
      </w:r>
    </w:p>
    <w:p w:rsidR="00E934EC" w:rsidRPr="00E87A56" w:rsidRDefault="000B6C82">
      <w:pPr>
        <w:numPr>
          <w:ilvl w:val="0"/>
          <w:numId w:val="11"/>
        </w:numPr>
        <w:pBdr>
          <w:top w:val="nil"/>
          <w:left w:val="nil"/>
          <w:bottom w:val="nil"/>
          <w:right w:val="nil"/>
          <w:between w:val="nil"/>
        </w:pBdr>
      </w:pPr>
      <w:r w:rsidRPr="00E87A56">
        <w:t xml:space="preserve">Ron Nixon, “Bottom Line for (RED)”, NY Times </w:t>
      </w:r>
      <w:r w:rsidRPr="00E87A56">
        <w:rPr>
          <w:b/>
        </w:rPr>
        <w:t>(Optional)</w:t>
      </w:r>
    </w:p>
    <w:p w:rsidR="00E934EC" w:rsidRPr="00E87A56" w:rsidRDefault="000B6C82">
      <w:pPr>
        <w:numPr>
          <w:ilvl w:val="0"/>
          <w:numId w:val="11"/>
        </w:numPr>
        <w:pBdr>
          <w:top w:val="nil"/>
          <w:left w:val="nil"/>
          <w:bottom w:val="nil"/>
          <w:right w:val="nil"/>
          <w:between w:val="nil"/>
        </w:pBdr>
      </w:pPr>
      <w:r w:rsidRPr="00E87A56">
        <w:t>Stuar</w:t>
      </w:r>
      <w:r w:rsidRPr="00E87A56">
        <w:t>t Elliot, “</w:t>
      </w:r>
      <w:hyperlink r:id="rId19">
        <w:r w:rsidRPr="00E87A56">
          <w:rPr>
            <w:u w:val="single"/>
          </w:rPr>
          <w:t>From a Nonprofit, Advice on Reaching Millennials</w:t>
        </w:r>
      </w:hyperlink>
      <w:r w:rsidRPr="00E87A56">
        <w:t xml:space="preserve">.” The New York Times. June 6, 2013. </w:t>
      </w:r>
      <w:r w:rsidRPr="00E87A56">
        <w:rPr>
          <w:b/>
        </w:rPr>
        <w:t>(Optional)</w:t>
      </w:r>
    </w:p>
    <w:p w:rsidR="00E934EC" w:rsidRPr="00E87A56" w:rsidRDefault="000B6C82">
      <w:pPr>
        <w:numPr>
          <w:ilvl w:val="0"/>
          <w:numId w:val="11"/>
        </w:numPr>
        <w:pBdr>
          <w:top w:val="nil"/>
          <w:left w:val="nil"/>
          <w:bottom w:val="nil"/>
          <w:right w:val="nil"/>
          <w:between w:val="nil"/>
        </w:pBdr>
      </w:pPr>
      <w:r w:rsidRPr="00E87A56">
        <w:t>William Foster, “Should Nonprofits Seek Profits”, HBR</w:t>
      </w:r>
    </w:p>
    <w:p w:rsidR="00E934EC" w:rsidRPr="00E87A56" w:rsidRDefault="00E934EC"/>
    <w:p w:rsidR="00E934EC" w:rsidRPr="00E87A56" w:rsidRDefault="000B6C82">
      <w:pPr>
        <w:pStyle w:val="Heading3"/>
        <w:rPr>
          <w:color w:val="auto"/>
        </w:rPr>
      </w:pPr>
      <w:bookmarkStart w:id="9" w:name="_8gyh1n59iszm" w:colFirst="0" w:colLast="0"/>
      <w:bookmarkEnd w:id="9"/>
      <w:r w:rsidRPr="00E87A56">
        <w:rPr>
          <w:color w:val="auto"/>
        </w:rPr>
        <w:t xml:space="preserve">October </w:t>
      </w:r>
      <w:proofErr w:type="gramStart"/>
      <w:r w:rsidRPr="00E87A56">
        <w:rPr>
          <w:color w:val="auto"/>
        </w:rPr>
        <w:t>30 :</w:t>
      </w:r>
      <w:proofErr w:type="gramEnd"/>
      <w:r w:rsidRPr="00E87A56">
        <w:rPr>
          <w:color w:val="auto"/>
        </w:rPr>
        <w:t xml:space="preserve"> Cause Marketing</w:t>
      </w:r>
    </w:p>
    <w:p w:rsidR="00E934EC" w:rsidRPr="00E87A56" w:rsidRDefault="000B6C82">
      <w:pPr>
        <w:numPr>
          <w:ilvl w:val="0"/>
          <w:numId w:val="12"/>
        </w:numPr>
        <w:rPr>
          <w:b/>
        </w:rPr>
      </w:pPr>
      <w:r w:rsidRPr="00E87A56">
        <w:rPr>
          <w:b/>
        </w:rPr>
        <w:t xml:space="preserve">Guest Speaker - Tai Tran, Co-Founder &amp; President, Close </w:t>
      </w:r>
      <w:proofErr w:type="gramStart"/>
      <w:r w:rsidRPr="00E87A56">
        <w:rPr>
          <w:b/>
        </w:rPr>
        <w:t>The</w:t>
      </w:r>
      <w:proofErr w:type="gramEnd"/>
      <w:r w:rsidRPr="00E87A56">
        <w:rPr>
          <w:b/>
        </w:rPr>
        <w:t xml:space="preserve"> Gap Foundation</w:t>
      </w:r>
    </w:p>
    <w:p w:rsidR="00E934EC" w:rsidRPr="00E87A56" w:rsidRDefault="000B6C82">
      <w:pPr>
        <w:numPr>
          <w:ilvl w:val="0"/>
          <w:numId w:val="12"/>
        </w:numPr>
      </w:pPr>
      <w:r w:rsidRPr="00E87A56">
        <w:t xml:space="preserve">Read </w:t>
      </w:r>
      <w:proofErr w:type="spellStart"/>
      <w:r w:rsidRPr="00E87A56">
        <w:t>Pekkanen</w:t>
      </w:r>
      <w:proofErr w:type="spellEnd"/>
      <w:r w:rsidRPr="00E87A56">
        <w:t xml:space="preserve"> - </w:t>
      </w:r>
      <w:proofErr w:type="spellStart"/>
      <w:r w:rsidRPr="00E87A56">
        <w:t>Chp</w:t>
      </w:r>
      <w:proofErr w:type="spellEnd"/>
      <w:r w:rsidRPr="00E87A56">
        <w:t>. 7 - Gender Identity and The Shifting Basis of Advocacy by US Women’s Groups</w:t>
      </w:r>
    </w:p>
    <w:p w:rsidR="00E934EC" w:rsidRPr="00E87A56" w:rsidRDefault="000B6C82">
      <w:pPr>
        <w:numPr>
          <w:ilvl w:val="0"/>
          <w:numId w:val="12"/>
        </w:numPr>
      </w:pPr>
      <w:r w:rsidRPr="00E87A56">
        <w:t>Nancy Lublin, “Why For-Profits Need Not-For-Profits”, Fast Company, 3 2009</w:t>
      </w:r>
    </w:p>
    <w:p w:rsidR="00E934EC" w:rsidRPr="00E87A56" w:rsidRDefault="00E934EC">
      <w:pPr>
        <w:ind w:left="720"/>
      </w:pPr>
    </w:p>
    <w:p w:rsidR="00E934EC" w:rsidRPr="00E87A56" w:rsidRDefault="000B6C82">
      <w:pPr>
        <w:pStyle w:val="Heading3"/>
        <w:rPr>
          <w:color w:val="auto"/>
        </w:rPr>
      </w:pPr>
      <w:r w:rsidRPr="00E87A56">
        <w:rPr>
          <w:color w:val="auto"/>
        </w:rPr>
        <w:t xml:space="preserve">November </w:t>
      </w:r>
      <w:proofErr w:type="gramStart"/>
      <w:r w:rsidRPr="00E87A56">
        <w:rPr>
          <w:color w:val="auto"/>
        </w:rPr>
        <w:t>6 :</w:t>
      </w:r>
      <w:proofErr w:type="gramEnd"/>
      <w:r w:rsidRPr="00E87A56">
        <w:rPr>
          <w:color w:val="auto"/>
        </w:rPr>
        <w:t xml:space="preserve"> Human Resources, Operations &amp; Scaling Up</w:t>
      </w:r>
    </w:p>
    <w:p w:rsidR="00E934EC" w:rsidRPr="00E87A56" w:rsidRDefault="000B6C82">
      <w:pPr>
        <w:numPr>
          <w:ilvl w:val="0"/>
          <w:numId w:val="12"/>
        </w:numPr>
        <w:pBdr>
          <w:top w:val="nil"/>
          <w:left w:val="nil"/>
          <w:bottom w:val="nil"/>
          <w:right w:val="nil"/>
          <w:between w:val="nil"/>
        </w:pBdr>
        <w:rPr>
          <w:b/>
        </w:rPr>
      </w:pPr>
      <w:r w:rsidRPr="00E87A56">
        <w:rPr>
          <w:b/>
        </w:rPr>
        <w:t>Guest Speaker - Patrick McAdams, CEO &amp; Co- Founder Andiamo Partners | Women Impact Tech</w:t>
      </w:r>
    </w:p>
    <w:p w:rsidR="00E934EC" w:rsidRPr="00E87A56" w:rsidRDefault="000B6C82">
      <w:pPr>
        <w:numPr>
          <w:ilvl w:val="0"/>
          <w:numId w:val="12"/>
        </w:numPr>
        <w:pBdr>
          <w:top w:val="nil"/>
          <w:left w:val="nil"/>
          <w:bottom w:val="nil"/>
          <w:right w:val="nil"/>
          <w:between w:val="nil"/>
        </w:pBdr>
      </w:pPr>
      <w:r w:rsidRPr="00E87A56">
        <w:t xml:space="preserve">Jerry Hauser, The McKinsey Quarterly, </w:t>
      </w:r>
      <w:r w:rsidRPr="00E87A56">
        <w:t>2003 “Organizational Lessons for Nonprofits”</w:t>
      </w:r>
    </w:p>
    <w:p w:rsidR="00E934EC" w:rsidRPr="00E87A56" w:rsidRDefault="000B6C82">
      <w:pPr>
        <w:numPr>
          <w:ilvl w:val="0"/>
          <w:numId w:val="12"/>
        </w:numPr>
        <w:pBdr>
          <w:top w:val="nil"/>
          <w:left w:val="nil"/>
          <w:bottom w:val="nil"/>
          <w:right w:val="nil"/>
          <w:between w:val="nil"/>
        </w:pBdr>
      </w:pPr>
      <w:r w:rsidRPr="00E87A56">
        <w:t>Amy Gallo, “How to Prevent Hiring Disasters”, HBR. May 2010</w:t>
      </w:r>
    </w:p>
    <w:p w:rsidR="00E934EC" w:rsidRPr="00E87A56" w:rsidRDefault="000B6C82">
      <w:pPr>
        <w:numPr>
          <w:ilvl w:val="0"/>
          <w:numId w:val="12"/>
        </w:numPr>
        <w:pBdr>
          <w:top w:val="nil"/>
          <w:left w:val="nil"/>
          <w:bottom w:val="nil"/>
          <w:right w:val="nil"/>
          <w:between w:val="nil"/>
        </w:pBdr>
      </w:pPr>
      <w:r w:rsidRPr="00E87A56">
        <w:t>Stephanie Strom, “Philanthropists Requiring Management Courses to Keep Nonprofits Productive.” New York Times. July 29th, 2011</w:t>
      </w:r>
    </w:p>
    <w:p w:rsidR="00E934EC" w:rsidRPr="00E87A56" w:rsidRDefault="000B6C82">
      <w:pPr>
        <w:pStyle w:val="Heading3"/>
        <w:rPr>
          <w:color w:val="auto"/>
        </w:rPr>
      </w:pPr>
      <w:r w:rsidRPr="00E87A56">
        <w:rPr>
          <w:color w:val="auto"/>
        </w:rPr>
        <w:t xml:space="preserve">November </w:t>
      </w:r>
      <w:proofErr w:type="gramStart"/>
      <w:r w:rsidRPr="00E87A56">
        <w:rPr>
          <w:color w:val="auto"/>
        </w:rPr>
        <w:t>13 :</w:t>
      </w:r>
      <w:proofErr w:type="gramEnd"/>
      <w:r w:rsidRPr="00E87A56">
        <w:rPr>
          <w:color w:val="auto"/>
        </w:rPr>
        <w:t xml:space="preserve"> Data, Metr</w:t>
      </w:r>
      <w:r w:rsidRPr="00E87A56">
        <w:rPr>
          <w:color w:val="auto"/>
        </w:rPr>
        <w:t>ics &amp; Making the Most Impact</w:t>
      </w:r>
    </w:p>
    <w:p w:rsidR="00E934EC" w:rsidRPr="00E87A56" w:rsidRDefault="000B6C82">
      <w:pPr>
        <w:numPr>
          <w:ilvl w:val="0"/>
          <w:numId w:val="1"/>
        </w:numPr>
        <w:pBdr>
          <w:top w:val="nil"/>
          <w:left w:val="nil"/>
          <w:bottom w:val="nil"/>
          <w:right w:val="nil"/>
          <w:between w:val="nil"/>
        </w:pBdr>
        <w:rPr>
          <w:b/>
        </w:rPr>
      </w:pPr>
      <w:r w:rsidRPr="00E87A56">
        <w:rPr>
          <w:b/>
        </w:rPr>
        <w:t>Guest Speaker - Fahad Khawaja, CMO + Founder, HUE</w:t>
      </w:r>
    </w:p>
    <w:p w:rsidR="00E934EC" w:rsidRPr="00E87A56" w:rsidRDefault="000B6C82">
      <w:pPr>
        <w:numPr>
          <w:ilvl w:val="0"/>
          <w:numId w:val="1"/>
        </w:numPr>
        <w:pBdr>
          <w:top w:val="nil"/>
          <w:left w:val="nil"/>
          <w:bottom w:val="nil"/>
          <w:right w:val="nil"/>
          <w:between w:val="nil"/>
        </w:pBdr>
        <w:rPr>
          <w:b/>
        </w:rPr>
      </w:pPr>
      <w:r w:rsidRPr="00E87A56">
        <w:rPr>
          <w:b/>
        </w:rPr>
        <w:t xml:space="preserve">Guest Speaker - Dr. Eddie Summers, </w:t>
      </w:r>
      <w:proofErr w:type="spellStart"/>
      <w:proofErr w:type="gramStart"/>
      <w:r w:rsidRPr="00E87A56">
        <w:rPr>
          <w:b/>
        </w:rPr>
        <w:t>Ph.D</w:t>
      </w:r>
      <w:proofErr w:type="spellEnd"/>
      <w:proofErr w:type="gramEnd"/>
      <w:r w:rsidRPr="00E87A56">
        <w:rPr>
          <w:b/>
        </w:rPr>
        <w:t xml:space="preserve">, President &amp; CEO, The </w:t>
      </w:r>
      <w:proofErr w:type="spellStart"/>
      <w:r w:rsidRPr="00E87A56">
        <w:rPr>
          <w:b/>
        </w:rPr>
        <w:t>Thinkubator</w:t>
      </w:r>
      <w:proofErr w:type="spellEnd"/>
    </w:p>
    <w:p w:rsidR="00E934EC" w:rsidRPr="00E87A56" w:rsidRDefault="000B6C82">
      <w:pPr>
        <w:numPr>
          <w:ilvl w:val="0"/>
          <w:numId w:val="1"/>
        </w:numPr>
        <w:pBdr>
          <w:top w:val="nil"/>
          <w:left w:val="nil"/>
          <w:bottom w:val="nil"/>
          <w:right w:val="nil"/>
          <w:between w:val="nil"/>
        </w:pBdr>
      </w:pPr>
      <w:r w:rsidRPr="00E87A56">
        <w:t xml:space="preserve">The </w:t>
      </w:r>
      <w:proofErr w:type="spellStart"/>
      <w:r w:rsidRPr="00E87A56">
        <w:t>Bridgespan</w:t>
      </w:r>
      <w:proofErr w:type="spellEnd"/>
      <w:r w:rsidRPr="00E87A56">
        <w:t xml:space="preserve"> Group, “</w:t>
      </w:r>
      <w:hyperlink r:id="rId20">
        <w:r w:rsidRPr="00E87A56">
          <w:rPr>
            <w:u w:val="single"/>
          </w:rPr>
          <w:t>How Do I Measure Performance—Both Mine and My Grantees’—in a Practical Way?</w:t>
        </w:r>
      </w:hyperlink>
      <w:r w:rsidRPr="00E87A56">
        <w:t xml:space="preserve">” </w:t>
      </w:r>
      <w:r w:rsidRPr="00E87A56">
        <w:rPr>
          <w:b/>
        </w:rPr>
        <w:t>(Optional)</w:t>
      </w:r>
    </w:p>
    <w:p w:rsidR="00E934EC" w:rsidRPr="00E87A56" w:rsidRDefault="000B6C82">
      <w:pPr>
        <w:numPr>
          <w:ilvl w:val="0"/>
          <w:numId w:val="1"/>
        </w:numPr>
        <w:pBdr>
          <w:top w:val="nil"/>
          <w:left w:val="nil"/>
          <w:bottom w:val="nil"/>
          <w:right w:val="nil"/>
          <w:between w:val="nil"/>
        </w:pBdr>
      </w:pPr>
      <w:r w:rsidRPr="00E87A56">
        <w:t>Harvard Business Review, “</w:t>
      </w:r>
      <w:hyperlink r:id="rId21">
        <w:r w:rsidRPr="00E87A56">
          <w:rPr>
            <w:u w:val="single"/>
          </w:rPr>
          <w:t>A Data Scientist’s Real Job: Story</w:t>
        </w:r>
        <w:r w:rsidRPr="00E87A56">
          <w:rPr>
            <w:u w:val="single"/>
          </w:rPr>
          <w:t>telling</w:t>
        </w:r>
      </w:hyperlink>
      <w:r w:rsidRPr="00E87A56">
        <w:t xml:space="preserve">.” Jeff </w:t>
      </w:r>
      <w:proofErr w:type="spellStart"/>
      <w:r w:rsidRPr="00E87A56">
        <w:t>Bladt</w:t>
      </w:r>
      <w:proofErr w:type="spellEnd"/>
      <w:r w:rsidRPr="00E87A56">
        <w:t xml:space="preserve"> &amp; Bob </w:t>
      </w:r>
      <w:proofErr w:type="spellStart"/>
      <w:r w:rsidRPr="00E87A56">
        <w:t>Filbin</w:t>
      </w:r>
      <w:proofErr w:type="spellEnd"/>
      <w:r w:rsidRPr="00E87A56">
        <w:t xml:space="preserve">. March 27th, 2013. </w:t>
      </w:r>
    </w:p>
    <w:p w:rsidR="00E934EC" w:rsidRPr="00E87A56" w:rsidRDefault="000B6C82">
      <w:pPr>
        <w:numPr>
          <w:ilvl w:val="0"/>
          <w:numId w:val="1"/>
        </w:numPr>
        <w:pBdr>
          <w:top w:val="nil"/>
          <w:left w:val="nil"/>
          <w:bottom w:val="nil"/>
          <w:right w:val="nil"/>
          <w:between w:val="nil"/>
        </w:pBdr>
      </w:pPr>
      <w:r w:rsidRPr="00E87A56">
        <w:t>Robert Kaplan &amp; David P. Norton. “Using the Balanced Scorecard as a Strategic Management Document.”  Harvard Business Review.  July – August 2007</w:t>
      </w:r>
    </w:p>
    <w:p w:rsidR="00E934EC" w:rsidRPr="00E87A56" w:rsidRDefault="000B6C82">
      <w:pPr>
        <w:numPr>
          <w:ilvl w:val="0"/>
          <w:numId w:val="1"/>
        </w:numPr>
        <w:pBdr>
          <w:top w:val="nil"/>
          <w:left w:val="nil"/>
          <w:bottom w:val="nil"/>
          <w:right w:val="nil"/>
          <w:between w:val="nil"/>
        </w:pBdr>
        <w:rPr>
          <w:b/>
        </w:rPr>
      </w:pPr>
      <w:r w:rsidRPr="00E87A56">
        <w:rPr>
          <w:b/>
        </w:rPr>
        <w:t xml:space="preserve">Data + Impact Assignment </w:t>
      </w:r>
      <w:r w:rsidRPr="00E87A56">
        <w:rPr>
          <w:b/>
          <w:u w:val="single"/>
        </w:rPr>
        <w:t>(Due Saturday, December 4th 11:59PM ET)</w:t>
      </w:r>
      <w:r w:rsidRPr="00E87A56">
        <w:rPr>
          <w:b/>
        </w:rPr>
        <w:t xml:space="preserve"> - </w:t>
      </w:r>
      <w:r w:rsidRPr="00E87A56">
        <w:t>Background Article: file:///Users/stephen/Downloads/Summer_2016_Using_Data_for_Action_and_Impact.pdf</w:t>
      </w:r>
      <w:r w:rsidRPr="00E87A56">
        <w:rPr>
          <w:b/>
        </w:rPr>
        <w:t>See Brightspace for assignment prompts.</w:t>
      </w:r>
    </w:p>
    <w:p w:rsidR="00E934EC" w:rsidRPr="00E87A56" w:rsidRDefault="000B6C82">
      <w:pPr>
        <w:pStyle w:val="Heading3"/>
        <w:rPr>
          <w:color w:val="auto"/>
        </w:rPr>
      </w:pPr>
      <w:r w:rsidRPr="00E87A56">
        <w:rPr>
          <w:color w:val="auto"/>
        </w:rPr>
        <w:t xml:space="preserve">November </w:t>
      </w:r>
      <w:proofErr w:type="gramStart"/>
      <w:r w:rsidRPr="00E87A56">
        <w:rPr>
          <w:color w:val="auto"/>
        </w:rPr>
        <w:t>20 :</w:t>
      </w:r>
      <w:proofErr w:type="gramEnd"/>
      <w:r w:rsidRPr="00E87A56">
        <w:rPr>
          <w:color w:val="auto"/>
        </w:rPr>
        <w:t xml:space="preserve"> Scaling + Growth</w:t>
      </w:r>
    </w:p>
    <w:p w:rsidR="00E934EC" w:rsidRPr="00E87A56" w:rsidRDefault="000B6C82">
      <w:pPr>
        <w:numPr>
          <w:ilvl w:val="0"/>
          <w:numId w:val="2"/>
        </w:numPr>
        <w:pBdr>
          <w:top w:val="nil"/>
          <w:left w:val="nil"/>
          <w:bottom w:val="nil"/>
          <w:right w:val="nil"/>
          <w:between w:val="nil"/>
        </w:pBdr>
      </w:pPr>
      <w:r w:rsidRPr="00E87A56">
        <w:t xml:space="preserve">Read </w:t>
      </w:r>
      <w:proofErr w:type="spellStart"/>
      <w:r w:rsidRPr="00E87A56">
        <w:t>Pekkanen</w:t>
      </w:r>
      <w:proofErr w:type="spellEnd"/>
      <w:r w:rsidRPr="00E87A56">
        <w:t xml:space="preserve"> - </w:t>
      </w:r>
      <w:proofErr w:type="spellStart"/>
      <w:r w:rsidRPr="00E87A56">
        <w:t>Chp</w:t>
      </w:r>
      <w:proofErr w:type="spellEnd"/>
      <w:r w:rsidRPr="00E87A56">
        <w:t>. 8 - The Political Voice of American Children: Nonprofit advocacy and a Century of Representation for Child Well-Being</w:t>
      </w:r>
    </w:p>
    <w:p w:rsidR="00E934EC" w:rsidRPr="00E87A56" w:rsidRDefault="000B6C82">
      <w:pPr>
        <w:numPr>
          <w:ilvl w:val="0"/>
          <w:numId w:val="2"/>
        </w:numPr>
        <w:pBdr>
          <w:top w:val="nil"/>
          <w:left w:val="nil"/>
          <w:bottom w:val="nil"/>
          <w:right w:val="nil"/>
          <w:between w:val="nil"/>
        </w:pBdr>
      </w:pPr>
      <w:r w:rsidRPr="00E87A56">
        <w:t xml:space="preserve">Peg </w:t>
      </w:r>
      <w:proofErr w:type="spellStart"/>
      <w:r w:rsidRPr="00E87A56">
        <w:t>Tyre</w:t>
      </w:r>
      <w:proofErr w:type="spellEnd"/>
      <w:r w:rsidRPr="00E87A56">
        <w:t xml:space="preserve">. </w:t>
      </w:r>
      <w:hyperlink r:id="rId22">
        <w:r w:rsidRPr="00E87A56">
          <w:rPr>
            <w:u w:val="single"/>
          </w:rPr>
          <w:t>Beyond School Supplies:</w:t>
        </w:r>
        <w:r w:rsidRPr="00E87A56">
          <w:rPr>
            <w:u w:val="single"/>
          </w:rPr>
          <w:t xml:space="preserve"> How Donor’s Choose is Crowdsourcing Real Education Reform</w:t>
        </w:r>
      </w:hyperlink>
      <w:r w:rsidRPr="00E87A56">
        <w:t xml:space="preserve">. Fast Company. </w:t>
      </w:r>
      <w:r w:rsidRPr="00E87A56">
        <w:rPr>
          <w:i/>
        </w:rPr>
        <w:t xml:space="preserve">Most Innovative Companies 2014. </w:t>
      </w:r>
    </w:p>
    <w:p w:rsidR="00E934EC" w:rsidRPr="00E87A56" w:rsidRDefault="000B6C82">
      <w:pPr>
        <w:numPr>
          <w:ilvl w:val="0"/>
          <w:numId w:val="2"/>
        </w:numPr>
        <w:pBdr>
          <w:top w:val="nil"/>
          <w:left w:val="nil"/>
          <w:bottom w:val="nil"/>
          <w:right w:val="nil"/>
          <w:between w:val="nil"/>
        </w:pBdr>
      </w:pPr>
      <w:r w:rsidRPr="00E87A56">
        <w:t>Jeff Sachs. “The Case for Aid.” Foreign Policy. January 21t, 2014</w:t>
      </w:r>
    </w:p>
    <w:p w:rsidR="00E934EC" w:rsidRPr="00E87A56" w:rsidRDefault="000B6C82">
      <w:pPr>
        <w:numPr>
          <w:ilvl w:val="0"/>
          <w:numId w:val="2"/>
        </w:numPr>
        <w:pBdr>
          <w:top w:val="nil"/>
          <w:left w:val="nil"/>
          <w:bottom w:val="nil"/>
          <w:right w:val="nil"/>
          <w:between w:val="nil"/>
        </w:pBdr>
      </w:pPr>
      <w:r w:rsidRPr="00E87A56">
        <w:t>VIEW — "</w:t>
      </w:r>
      <w:hyperlink r:id="rId23">
        <w:r w:rsidRPr="00E87A56">
          <w:rPr>
            <w:u w:val="single"/>
          </w:rPr>
          <w:t xml:space="preserve">David </w:t>
        </w:r>
        <w:proofErr w:type="spellStart"/>
        <w:r w:rsidRPr="00E87A56">
          <w:rPr>
            <w:u w:val="single"/>
          </w:rPr>
          <w:t>Damberger</w:t>
        </w:r>
        <w:proofErr w:type="spellEnd"/>
        <w:r w:rsidRPr="00E87A56">
          <w:rPr>
            <w:u w:val="single"/>
          </w:rPr>
          <w:t>: What happens when an NGO admits failure</w:t>
        </w:r>
      </w:hyperlink>
      <w:r w:rsidRPr="00E87A56">
        <w:t xml:space="preserve">" </w:t>
      </w:r>
    </w:p>
    <w:p w:rsidR="00E934EC" w:rsidRPr="00E87A56" w:rsidRDefault="000B6C82">
      <w:pPr>
        <w:pStyle w:val="Heading3"/>
        <w:rPr>
          <w:color w:val="auto"/>
        </w:rPr>
      </w:pPr>
      <w:r w:rsidRPr="00E87A56">
        <w:rPr>
          <w:color w:val="auto"/>
        </w:rPr>
        <w:lastRenderedPageBreak/>
        <w:t>November 27: Thanksgiving Break - NO CLASS</w:t>
      </w:r>
    </w:p>
    <w:p w:rsidR="00E934EC" w:rsidRPr="00E87A56" w:rsidRDefault="00E934EC">
      <w:pPr>
        <w:pStyle w:val="Heading3"/>
        <w:rPr>
          <w:color w:val="auto"/>
        </w:rPr>
      </w:pPr>
    </w:p>
    <w:p w:rsidR="00E934EC" w:rsidRPr="00E87A56" w:rsidRDefault="000B6C82">
      <w:pPr>
        <w:pStyle w:val="Heading3"/>
        <w:rPr>
          <w:color w:val="auto"/>
        </w:rPr>
      </w:pPr>
      <w:r w:rsidRPr="00E87A56">
        <w:rPr>
          <w:color w:val="auto"/>
        </w:rPr>
        <w:t xml:space="preserve">December </w:t>
      </w:r>
      <w:proofErr w:type="gramStart"/>
      <w:r w:rsidRPr="00E87A56">
        <w:rPr>
          <w:color w:val="auto"/>
        </w:rPr>
        <w:t>4 :</w:t>
      </w:r>
      <w:proofErr w:type="gramEnd"/>
      <w:r w:rsidRPr="00E87A56">
        <w:rPr>
          <w:color w:val="auto"/>
        </w:rPr>
        <w:t xml:space="preserve"> New Models of Giving Back</w:t>
      </w:r>
    </w:p>
    <w:p w:rsidR="00E934EC" w:rsidRPr="00E87A56" w:rsidRDefault="000B6C82">
      <w:pPr>
        <w:numPr>
          <w:ilvl w:val="0"/>
          <w:numId w:val="4"/>
        </w:numPr>
        <w:pBdr>
          <w:top w:val="nil"/>
          <w:left w:val="nil"/>
          <w:bottom w:val="nil"/>
          <w:right w:val="nil"/>
          <w:between w:val="nil"/>
        </w:pBdr>
        <w:rPr>
          <w:b/>
        </w:rPr>
      </w:pPr>
      <w:r w:rsidRPr="00E87A56">
        <w:rPr>
          <w:b/>
        </w:rPr>
        <w:t xml:space="preserve">Guest Speaker: </w:t>
      </w:r>
      <w:proofErr w:type="spellStart"/>
      <w:r w:rsidRPr="00E87A56">
        <w:rPr>
          <w:b/>
        </w:rPr>
        <w:t>Ranobroto</w:t>
      </w:r>
      <w:proofErr w:type="spellEnd"/>
      <w:r w:rsidRPr="00E87A56">
        <w:rPr>
          <w:b/>
        </w:rPr>
        <w:t xml:space="preserve"> Dutta, Founder, NEKI</w:t>
      </w:r>
    </w:p>
    <w:p w:rsidR="00E934EC" w:rsidRPr="00E87A56" w:rsidRDefault="000B6C82">
      <w:pPr>
        <w:numPr>
          <w:ilvl w:val="0"/>
          <w:numId w:val="4"/>
        </w:numPr>
        <w:pBdr>
          <w:top w:val="nil"/>
          <w:left w:val="nil"/>
          <w:bottom w:val="nil"/>
          <w:right w:val="nil"/>
          <w:between w:val="nil"/>
        </w:pBdr>
      </w:pPr>
      <w:r w:rsidRPr="00E87A56">
        <w:t xml:space="preserve">Read </w:t>
      </w:r>
      <w:proofErr w:type="spellStart"/>
      <w:r w:rsidRPr="00E87A56">
        <w:t>Pekkanen</w:t>
      </w:r>
      <w:proofErr w:type="spellEnd"/>
      <w:r w:rsidRPr="00E87A56">
        <w:t xml:space="preserve"> - </w:t>
      </w:r>
      <w:proofErr w:type="spellStart"/>
      <w:r w:rsidRPr="00E87A56">
        <w:t>Chp</w:t>
      </w:r>
      <w:proofErr w:type="spellEnd"/>
      <w:r w:rsidRPr="00E87A56">
        <w:t>. 9 - Analyzing the</w:t>
      </w:r>
      <w:r w:rsidRPr="00E87A56">
        <w:t xml:space="preserve"> Practice of Nonprofit Advocacy: Comparing Two Human Service Networks </w:t>
      </w:r>
      <w:r w:rsidRPr="00E87A56">
        <w:rPr>
          <w:b/>
        </w:rPr>
        <w:t>(Optional)</w:t>
      </w:r>
      <w:r w:rsidRPr="00E87A56">
        <w:t xml:space="preserve"> | </w:t>
      </w:r>
      <w:proofErr w:type="spellStart"/>
      <w:r w:rsidRPr="00E87A56">
        <w:t>Chp</w:t>
      </w:r>
      <w:proofErr w:type="spellEnd"/>
      <w:r w:rsidRPr="00E87A56">
        <w:t xml:space="preserve">. 10 - Effective Advocacy: Lessons for Nonprofit Leaders from Research and Practice </w:t>
      </w:r>
      <w:r w:rsidRPr="00E87A56">
        <w:rPr>
          <w:b/>
        </w:rPr>
        <w:t>(Optional)</w:t>
      </w:r>
    </w:p>
    <w:p w:rsidR="00E934EC" w:rsidRPr="00E87A56" w:rsidRDefault="000B6C82">
      <w:pPr>
        <w:numPr>
          <w:ilvl w:val="0"/>
          <w:numId w:val="4"/>
        </w:numPr>
        <w:pBdr>
          <w:top w:val="nil"/>
          <w:left w:val="nil"/>
          <w:bottom w:val="nil"/>
          <w:right w:val="nil"/>
          <w:between w:val="nil"/>
        </w:pBdr>
      </w:pPr>
      <w:r w:rsidRPr="00E87A56">
        <w:t>“</w:t>
      </w:r>
      <w:hyperlink r:id="rId24">
        <w:r w:rsidRPr="00E87A56">
          <w:rPr>
            <w:u w:val="single"/>
          </w:rPr>
          <w:t>Steve Jobs, World’s Greatest Philanthropist.</w:t>
        </w:r>
      </w:hyperlink>
      <w:r w:rsidRPr="00E87A56">
        <w:t xml:space="preserve">” Dan Pallotta. </w:t>
      </w:r>
    </w:p>
    <w:p w:rsidR="00E934EC" w:rsidRPr="00E87A56" w:rsidRDefault="000B6C82">
      <w:pPr>
        <w:numPr>
          <w:ilvl w:val="0"/>
          <w:numId w:val="4"/>
        </w:numPr>
        <w:pBdr>
          <w:top w:val="nil"/>
          <w:left w:val="nil"/>
          <w:bottom w:val="nil"/>
          <w:right w:val="nil"/>
          <w:between w:val="nil"/>
        </w:pBdr>
      </w:pPr>
      <w:r w:rsidRPr="00E87A56">
        <w:t>Stephanie Strom, “</w:t>
      </w:r>
      <w:hyperlink r:id="rId25">
        <w:r w:rsidRPr="00E87A56">
          <w:rPr>
            <w:u w:val="single"/>
          </w:rPr>
          <w:t>A Quest for Hybrid Companies That Profit, but Can Tap Charity</w:t>
        </w:r>
      </w:hyperlink>
      <w:r w:rsidRPr="00E87A56">
        <w:t>.” New York Times. October 12, 2011.</w:t>
      </w:r>
    </w:p>
    <w:p w:rsidR="00E934EC" w:rsidRPr="00E87A56" w:rsidRDefault="000B6C82">
      <w:pPr>
        <w:numPr>
          <w:ilvl w:val="0"/>
          <w:numId w:val="4"/>
        </w:numPr>
        <w:pBdr>
          <w:top w:val="nil"/>
          <w:left w:val="nil"/>
          <w:bottom w:val="nil"/>
          <w:right w:val="nil"/>
          <w:between w:val="nil"/>
        </w:pBdr>
      </w:pPr>
      <w:r w:rsidRPr="00E87A56">
        <w:t xml:space="preserve">Greg </w:t>
      </w:r>
      <w:proofErr w:type="spellStart"/>
      <w:r w:rsidRPr="00E87A56">
        <w:t>Beato</w:t>
      </w:r>
      <w:proofErr w:type="spellEnd"/>
      <w:r w:rsidRPr="00E87A56">
        <w:t xml:space="preserve">. “From Petitions to Decisions”. Stanford Social Innovation Review. Fall 2014 </w:t>
      </w:r>
      <w:r w:rsidRPr="00E87A56">
        <w:rPr>
          <w:b/>
        </w:rPr>
        <w:t>(Optional)</w:t>
      </w:r>
    </w:p>
    <w:p w:rsidR="00E934EC" w:rsidRPr="00E87A56" w:rsidRDefault="000B6C82">
      <w:pPr>
        <w:numPr>
          <w:ilvl w:val="0"/>
          <w:numId w:val="4"/>
        </w:numPr>
        <w:pBdr>
          <w:top w:val="nil"/>
          <w:left w:val="nil"/>
          <w:bottom w:val="nil"/>
          <w:right w:val="nil"/>
          <w:between w:val="nil"/>
        </w:pBdr>
      </w:pPr>
      <w:r w:rsidRPr="00E87A56">
        <w:t xml:space="preserve">Ryan </w:t>
      </w:r>
      <w:proofErr w:type="spellStart"/>
      <w:r w:rsidRPr="00E87A56">
        <w:t>Honeyman</w:t>
      </w:r>
      <w:proofErr w:type="spellEnd"/>
      <w:r w:rsidRPr="00E87A56">
        <w:t>. “</w:t>
      </w:r>
      <w:hyperlink r:id="rId26">
        <w:r w:rsidRPr="00E87A56">
          <w:rPr>
            <w:u w:val="single"/>
          </w:rPr>
          <w:t>What’s the Difference Between Certified B Corps and Benefit Corps?</w:t>
        </w:r>
      </w:hyperlink>
      <w:r w:rsidRPr="00E87A56">
        <w:t xml:space="preserve">” Triple Pundit. August 26th, 2014. </w:t>
      </w:r>
    </w:p>
    <w:p w:rsidR="00E934EC" w:rsidRPr="00E87A56" w:rsidRDefault="000B6C82">
      <w:pPr>
        <w:numPr>
          <w:ilvl w:val="0"/>
          <w:numId w:val="4"/>
        </w:numPr>
        <w:pBdr>
          <w:top w:val="nil"/>
          <w:left w:val="nil"/>
          <w:bottom w:val="nil"/>
          <w:right w:val="nil"/>
          <w:between w:val="nil"/>
        </w:pBdr>
      </w:pPr>
      <w:r w:rsidRPr="00E87A56">
        <w:t>Aaron Hurst. “</w:t>
      </w:r>
      <w:hyperlink r:id="rId27">
        <w:r w:rsidRPr="00E87A56">
          <w:rPr>
            <w:u w:val="single"/>
          </w:rPr>
          <w:t>Is Business the New Charity</w:t>
        </w:r>
      </w:hyperlink>
      <w:r w:rsidRPr="00E87A56">
        <w:t xml:space="preserve">”. Stanford Social Innovation Review. June 26th, 2012. </w:t>
      </w:r>
    </w:p>
    <w:p w:rsidR="00E934EC" w:rsidRPr="00E87A56" w:rsidRDefault="000B6C82">
      <w:pPr>
        <w:numPr>
          <w:ilvl w:val="0"/>
          <w:numId w:val="4"/>
        </w:numPr>
        <w:pBdr>
          <w:top w:val="nil"/>
          <w:left w:val="nil"/>
          <w:bottom w:val="nil"/>
          <w:right w:val="nil"/>
          <w:between w:val="nil"/>
        </w:pBdr>
        <w:rPr>
          <w:b/>
        </w:rPr>
      </w:pPr>
      <w:r w:rsidRPr="00E87A56">
        <w:rPr>
          <w:b/>
        </w:rPr>
        <w:t xml:space="preserve">Data + Impact Assignment </w:t>
      </w:r>
      <w:r w:rsidRPr="00E87A56">
        <w:rPr>
          <w:b/>
        </w:rPr>
        <w:t>Due by 11:59PM ET</w:t>
      </w:r>
    </w:p>
    <w:p w:rsidR="00E934EC" w:rsidRPr="00E87A56" w:rsidRDefault="00E934EC">
      <w:pPr>
        <w:ind w:left="720"/>
      </w:pPr>
    </w:p>
    <w:p w:rsidR="00E934EC" w:rsidRPr="00E87A56" w:rsidRDefault="000B6C82">
      <w:pPr>
        <w:pStyle w:val="Heading3"/>
        <w:rPr>
          <w:color w:val="auto"/>
        </w:rPr>
      </w:pPr>
      <w:r w:rsidRPr="00E87A56">
        <w:rPr>
          <w:color w:val="auto"/>
        </w:rPr>
        <w:t xml:space="preserve">December </w:t>
      </w:r>
      <w:proofErr w:type="gramStart"/>
      <w:r w:rsidRPr="00E87A56">
        <w:rPr>
          <w:color w:val="auto"/>
        </w:rPr>
        <w:t>11 :</w:t>
      </w:r>
      <w:proofErr w:type="gramEnd"/>
      <w:r w:rsidRPr="00E87A56">
        <w:rPr>
          <w:color w:val="auto"/>
        </w:rPr>
        <w:t xml:space="preserve"> Final Class Review | Final Exam Prep | </w:t>
      </w:r>
      <w:r w:rsidRPr="00E87A56">
        <w:rPr>
          <w:color w:val="auto"/>
        </w:rPr>
        <w:t>Fundraising Assignment Team Presentations (presentations uploaded by Friday, December 10th @ 11:59P</w:t>
      </w:r>
    </w:p>
    <w:p w:rsidR="00E934EC" w:rsidRPr="00E87A56" w:rsidRDefault="000B6C82">
      <w:pPr>
        <w:pStyle w:val="Heading3"/>
        <w:rPr>
          <w:color w:val="auto"/>
        </w:rPr>
      </w:pPr>
      <w:bookmarkStart w:id="10" w:name="_8d924c84li2b" w:colFirst="0" w:colLast="0"/>
      <w:bookmarkEnd w:id="10"/>
      <w:r w:rsidRPr="00E87A56">
        <w:rPr>
          <w:color w:val="auto"/>
        </w:rPr>
        <w:t xml:space="preserve">December </w:t>
      </w:r>
      <w:proofErr w:type="gramStart"/>
      <w:r w:rsidRPr="00E87A56">
        <w:rPr>
          <w:color w:val="auto"/>
        </w:rPr>
        <w:t>18 :</w:t>
      </w:r>
      <w:proofErr w:type="gramEnd"/>
      <w:r w:rsidRPr="00E87A56">
        <w:rPr>
          <w:color w:val="auto"/>
        </w:rPr>
        <w:t xml:space="preserve"> </w:t>
      </w:r>
      <w:r w:rsidRPr="00E87A56">
        <w:rPr>
          <w:color w:val="auto"/>
        </w:rPr>
        <w:t xml:space="preserve">FINAL EXAM - VIA </w:t>
      </w:r>
      <w:proofErr w:type="spellStart"/>
      <w:r w:rsidRPr="00E87A56">
        <w:rPr>
          <w:color w:val="auto"/>
        </w:rPr>
        <w:t>ZOOM|Brightspace</w:t>
      </w:r>
      <w:proofErr w:type="spellEnd"/>
    </w:p>
    <w:p w:rsidR="00E934EC" w:rsidRPr="00E87A56" w:rsidRDefault="00E934EC"/>
    <w:p w:rsidR="00E934EC" w:rsidRPr="00E87A56" w:rsidRDefault="000B6C82" w:rsidP="00E87A56">
      <w:pPr>
        <w:pStyle w:val="Heading2"/>
        <w:pageBreakBefore/>
      </w:pPr>
      <w:bookmarkStart w:id="11" w:name="_ypkwacywllb0" w:colFirst="0" w:colLast="0"/>
      <w:bookmarkEnd w:id="11"/>
      <w:r w:rsidRPr="00E87A56">
        <w:lastRenderedPageBreak/>
        <w:t>Late Assignment Policy</w:t>
      </w:r>
    </w:p>
    <w:p w:rsidR="00E934EC" w:rsidRPr="00E87A56" w:rsidRDefault="000B6C82">
      <w:pPr>
        <w:pStyle w:val="Heading2"/>
        <w:rPr>
          <w:b w:val="0"/>
          <w:sz w:val="22"/>
          <w:szCs w:val="22"/>
        </w:rPr>
      </w:pPr>
      <w:bookmarkStart w:id="12" w:name="_yxtj77j3k84j" w:colFirst="0" w:colLast="0"/>
      <w:bookmarkEnd w:id="12"/>
      <w:r w:rsidRPr="00E87A56">
        <w:rPr>
          <w:b w:val="0"/>
          <w:sz w:val="22"/>
          <w:szCs w:val="22"/>
        </w:rPr>
        <w:t>Late assignments will be automatically dropped by a letter grade.</w:t>
      </w:r>
    </w:p>
    <w:p w:rsidR="00E934EC" w:rsidRPr="00E87A56" w:rsidRDefault="000B6C82">
      <w:pPr>
        <w:rPr>
          <w:b/>
        </w:rPr>
      </w:pPr>
      <w:r w:rsidRPr="00E87A56">
        <w:rPr>
          <w:b/>
        </w:rPr>
        <w:t>Additional caveats:</w:t>
      </w:r>
    </w:p>
    <w:p w:rsidR="00E934EC" w:rsidRPr="00E87A56" w:rsidRDefault="000B6C82">
      <w:pPr>
        <w:numPr>
          <w:ilvl w:val="0"/>
          <w:numId w:val="14"/>
        </w:numPr>
        <w:rPr>
          <w:b/>
        </w:rPr>
      </w:pPr>
      <w:proofErr w:type="spellStart"/>
      <w:r w:rsidRPr="00E87A56">
        <w:rPr>
          <w:b/>
        </w:rPr>
        <w:t>MidTerm</w:t>
      </w:r>
      <w:proofErr w:type="spellEnd"/>
      <w:r w:rsidRPr="00E87A56">
        <w:rPr>
          <w:b/>
        </w:rPr>
        <w:t xml:space="preserve"> Take Home Exam will not be accepted late. Late submissions will automatically receive 0 or failing grade</w:t>
      </w:r>
    </w:p>
    <w:p w:rsidR="00E934EC" w:rsidRPr="00E87A56" w:rsidRDefault="000B6C82">
      <w:pPr>
        <w:numPr>
          <w:ilvl w:val="0"/>
          <w:numId w:val="14"/>
        </w:numPr>
        <w:rPr>
          <w:b/>
        </w:rPr>
      </w:pPr>
      <w:r w:rsidRPr="00E87A56">
        <w:rPr>
          <w:b/>
        </w:rPr>
        <w:t>Extension requests must be submitted a minimum of 72 hour</w:t>
      </w:r>
      <w:r w:rsidRPr="00E87A56">
        <w:rPr>
          <w:b/>
        </w:rPr>
        <w:t>s in advance. Requests are not guaranteed and up to the Professor’s discretion</w:t>
      </w:r>
    </w:p>
    <w:p w:rsidR="00E934EC" w:rsidRPr="00E87A56" w:rsidRDefault="000B6C82">
      <w:pPr>
        <w:pStyle w:val="Heading2"/>
      </w:pPr>
      <w:bookmarkStart w:id="13" w:name="_fwo5peo2uctc" w:colFirst="0" w:colLast="0"/>
      <w:bookmarkEnd w:id="13"/>
      <w:r w:rsidRPr="00E87A56">
        <w:t>Student Led Class Discussions</w:t>
      </w:r>
    </w:p>
    <w:p w:rsidR="00E934EC" w:rsidRPr="00E87A56" w:rsidRDefault="000B6C82">
      <w:pPr>
        <w:pStyle w:val="Heading2"/>
      </w:pPr>
      <w:bookmarkStart w:id="14" w:name="_f2v1qr5uq60q" w:colFirst="0" w:colLast="0"/>
      <w:bookmarkEnd w:id="14"/>
      <w:r w:rsidRPr="00E87A56">
        <w:rPr>
          <w:b w:val="0"/>
          <w:sz w:val="22"/>
          <w:szCs w:val="22"/>
        </w:rPr>
        <w:t xml:space="preserve">Each class, I will choose a student or students to lead the class discussions on the readings, continue any discussions via Brightspace or provide </w:t>
      </w:r>
      <w:r w:rsidRPr="00E87A56">
        <w:rPr>
          <w:b w:val="0"/>
          <w:sz w:val="22"/>
          <w:szCs w:val="22"/>
        </w:rPr>
        <w:t>an op-ed on class topic(s).</w:t>
      </w:r>
    </w:p>
    <w:p w:rsidR="00E934EC" w:rsidRPr="00E87A56" w:rsidRDefault="000B6C82">
      <w:pPr>
        <w:pStyle w:val="Heading2"/>
      </w:pPr>
      <w:bookmarkStart w:id="15" w:name="_vexp5dwauxat" w:colFirst="0" w:colLast="0"/>
      <w:bookmarkEnd w:id="15"/>
      <w:r w:rsidRPr="00E87A56">
        <w:t>Classroom Protocols</w:t>
      </w:r>
    </w:p>
    <w:p w:rsidR="00E934EC" w:rsidRPr="00E87A56" w:rsidRDefault="000B6C82">
      <w:r w:rsidRPr="00E87A56">
        <w:t xml:space="preserve">Unless instructed otherwise or for note taking purposes, mobile devices, laptops accessing the internet during class is </w:t>
      </w:r>
      <w:r w:rsidRPr="00E87A56">
        <w:rPr>
          <w:b/>
        </w:rPr>
        <w:t>prohibited.</w:t>
      </w:r>
    </w:p>
    <w:p w:rsidR="00E934EC" w:rsidRPr="00E87A56" w:rsidRDefault="000B6C82">
      <w:pPr>
        <w:pStyle w:val="Heading2"/>
      </w:pPr>
      <w:bookmarkStart w:id="16" w:name="_e0dusy6kt12n" w:colFirst="0" w:colLast="0"/>
      <w:bookmarkEnd w:id="16"/>
      <w:r w:rsidRPr="00E87A56">
        <w:t xml:space="preserve">Classroom </w:t>
      </w:r>
      <w:proofErr w:type="spellStart"/>
      <w:r w:rsidRPr="00E87A56">
        <w:t>In-Person|In</w:t>
      </w:r>
      <w:proofErr w:type="spellEnd"/>
      <w:r w:rsidRPr="00E87A56">
        <w:t xml:space="preserve"> Classroom Covid19 Protocols</w:t>
      </w:r>
    </w:p>
    <w:p w:rsidR="00E934EC" w:rsidRPr="00E87A56" w:rsidRDefault="000B6C82">
      <w:r w:rsidRPr="00E87A56">
        <w:t>Please refer to NYU’s Cov</w:t>
      </w:r>
      <w:r w:rsidRPr="00E87A56">
        <w:t xml:space="preserve">id-19 </w:t>
      </w:r>
      <w:proofErr w:type="spellStart"/>
      <w:r w:rsidRPr="00E87A56">
        <w:t>In-Person|In</w:t>
      </w:r>
      <w:proofErr w:type="spellEnd"/>
      <w:r w:rsidRPr="00E87A56">
        <w:t xml:space="preserve"> Classroom Policy:</w:t>
      </w:r>
    </w:p>
    <w:p w:rsidR="00E934EC" w:rsidRPr="00E87A56" w:rsidRDefault="000B6C82">
      <w:r w:rsidRPr="00E87A56">
        <w:rPr>
          <w:highlight w:val="white"/>
        </w:rPr>
        <w:t xml:space="preserve">Every member of our NYU community is </w:t>
      </w:r>
      <w:hyperlink r:id="rId28">
        <w:r w:rsidRPr="00E87A56">
          <w:rPr>
            <w:highlight w:val="white"/>
            <w:u w:val="single"/>
          </w:rPr>
          <w:t>required to wear face coverings</w:t>
        </w:r>
      </w:hyperlink>
      <w:r w:rsidRPr="00E87A56">
        <w:rPr>
          <w:highlight w:val="white"/>
        </w:rPr>
        <w:t xml:space="preserve"> when on NYU pro</w:t>
      </w:r>
      <w:r w:rsidRPr="00E87A56">
        <w:rPr>
          <w:highlight w:val="white"/>
        </w:rPr>
        <w:t xml:space="preserve">perty or in NYU facilities, including our classroom. You must also follow the </w:t>
      </w:r>
      <w:hyperlink r:id="rId29">
        <w:r w:rsidRPr="00E87A56">
          <w:rPr>
            <w:highlight w:val="white"/>
            <w:u w:val="single"/>
          </w:rPr>
          <w:t>COVID-19 Screener</w:t>
        </w:r>
      </w:hyperlink>
      <w:r w:rsidRPr="00E87A56">
        <w:rPr>
          <w:highlight w:val="white"/>
        </w:rPr>
        <w:t xml:space="preserve"> requ</w:t>
      </w:r>
      <w:r w:rsidRPr="00E87A56">
        <w:rPr>
          <w:highlight w:val="white"/>
        </w:rPr>
        <w:t xml:space="preserve">irements for campus and classroom access. See the </w:t>
      </w:r>
      <w:hyperlink r:id="rId30">
        <w:r w:rsidRPr="00E87A56">
          <w:rPr>
            <w:highlight w:val="white"/>
            <w:u w:val="single"/>
          </w:rPr>
          <w:t xml:space="preserve">information safety and health protocols. </w:t>
        </w:r>
      </w:hyperlink>
    </w:p>
    <w:p w:rsidR="00E934EC" w:rsidRPr="00E87A56" w:rsidRDefault="00E934EC"/>
    <w:p w:rsidR="00E934EC" w:rsidRPr="00E87A56" w:rsidRDefault="000B6C82">
      <w:pPr>
        <w:rPr>
          <w:b/>
          <w:sz w:val="32"/>
          <w:szCs w:val="32"/>
        </w:rPr>
      </w:pPr>
      <w:r w:rsidRPr="00E87A56">
        <w:rPr>
          <w:b/>
          <w:sz w:val="32"/>
          <w:szCs w:val="32"/>
        </w:rPr>
        <w:t>Classroom Attendance</w:t>
      </w:r>
    </w:p>
    <w:p w:rsidR="00E934EC" w:rsidRPr="00E87A56" w:rsidRDefault="00E934EC"/>
    <w:p w:rsidR="00E934EC" w:rsidRPr="00E87A56" w:rsidRDefault="000B6C82">
      <w:r w:rsidRPr="00E87A56">
        <w:t xml:space="preserve">Attendance is </w:t>
      </w:r>
      <w:r w:rsidRPr="00E87A56">
        <w:rPr>
          <w:b/>
          <w:u w:val="single"/>
        </w:rPr>
        <w:t>in-person</w:t>
      </w:r>
      <w:r w:rsidRPr="00E87A56">
        <w:t xml:space="preserve"> and </w:t>
      </w:r>
      <w:r w:rsidRPr="00E87A56">
        <w:rPr>
          <w:b/>
          <w:u w:val="single"/>
        </w:rPr>
        <w:t>m</w:t>
      </w:r>
      <w:r w:rsidRPr="00E87A56">
        <w:rPr>
          <w:b/>
          <w:u w:val="single"/>
        </w:rPr>
        <w:t>andatory.</w:t>
      </w:r>
      <w:r w:rsidRPr="00E87A56">
        <w:t xml:space="preserve"> </w:t>
      </w:r>
      <w:r w:rsidRPr="00E87A56">
        <w:rPr>
          <w:b/>
          <w:u w:val="single"/>
        </w:rPr>
        <w:t>Two (2) or more</w:t>
      </w:r>
      <w:r w:rsidRPr="00E87A56">
        <w:t xml:space="preserve"> absences will impact your final course grade. Excused absences will need to be submitted at a minimum of 72 hours in advance of that week’s class.</w:t>
      </w:r>
    </w:p>
    <w:p w:rsidR="00E934EC" w:rsidRPr="00E87A56" w:rsidRDefault="000B6C82">
      <w:pPr>
        <w:pStyle w:val="Heading2"/>
      </w:pPr>
      <w:bookmarkStart w:id="17" w:name="_u5eef6ozejk0" w:colFirst="0" w:colLast="0"/>
      <w:bookmarkEnd w:id="17"/>
      <w:r w:rsidRPr="00E87A56">
        <w:t>Academic Integrity</w:t>
      </w:r>
    </w:p>
    <w:p w:rsidR="00E934EC" w:rsidRPr="00E87A56" w:rsidRDefault="000B6C82">
      <w:r w:rsidRPr="00E87A56">
        <w:t>Academic integrity is a vital component of Wagner and NYU. All s</w:t>
      </w:r>
      <w:r w:rsidRPr="00E87A56">
        <w:t xml:space="preserve">tudents enrolled in this class are required to read and abide by </w:t>
      </w:r>
      <w:hyperlink r:id="rId31">
        <w:r w:rsidRPr="00E87A56">
          <w:rPr>
            <w:u w:val="single"/>
          </w:rPr>
          <w:t>Wagner’s Academic Code</w:t>
        </w:r>
      </w:hyperlink>
      <w:r w:rsidRPr="00E87A56">
        <w:t>. All Wagner students have already read and signed the </w:t>
      </w:r>
      <w:hyperlink r:id="rId32">
        <w:r w:rsidRPr="00E87A56">
          <w:rPr>
            <w:u w:val="single"/>
          </w:rPr>
          <w:t>Wagner Academic Oath</w:t>
        </w:r>
      </w:hyperlink>
      <w:r w:rsidRPr="00E87A56">
        <w:t xml:space="preserve">. </w:t>
      </w:r>
      <w:r w:rsidRPr="00E87A56">
        <w:rPr>
          <w:highlight w:val="white"/>
        </w:rPr>
        <w:t>Plagiarism of any form will not be tolerated and students in this class are expected to report violations to me. </w:t>
      </w:r>
      <w:r w:rsidRPr="00E87A56">
        <w:t>If any student in this class is unsure about what is expected of you and how to ab</w:t>
      </w:r>
      <w:r w:rsidRPr="00E87A56">
        <w:t>ide by the academic code, you should consult with me.</w:t>
      </w:r>
    </w:p>
    <w:p w:rsidR="00E934EC" w:rsidRPr="00E87A56" w:rsidRDefault="00E934EC">
      <w:pPr>
        <w:pStyle w:val="Heading2"/>
      </w:pPr>
    </w:p>
    <w:p w:rsidR="00E934EC" w:rsidRPr="00E87A56" w:rsidRDefault="000B6C82">
      <w:pPr>
        <w:pStyle w:val="Heading2"/>
      </w:pPr>
      <w:r w:rsidRPr="00E87A56">
        <w:t>Henry and Lucy Moses Center for Student Accessibility</w:t>
      </w:r>
    </w:p>
    <w:p w:rsidR="00E934EC" w:rsidRPr="00E87A56" w:rsidRDefault="000B6C82">
      <w:r w:rsidRPr="00E87A56">
        <w:t xml:space="preserve">Academic accommodations are available for students with disabilities.  Please visit the </w:t>
      </w:r>
      <w:hyperlink r:id="rId33">
        <w:r w:rsidRPr="00E87A56">
          <w:rPr>
            <w:u w:val="single"/>
          </w:rPr>
          <w:t>Moses Center for Student Accessibility website</w:t>
        </w:r>
      </w:hyperlink>
      <w:r w:rsidRPr="00E87A56">
        <w:t xml:space="preserve"> </w:t>
      </w:r>
      <w:r w:rsidRPr="00E87A56">
        <w:rPr>
          <w:b/>
        </w:rPr>
        <w:t xml:space="preserve">and click the “Get Started” button. You can also call or email CSD </w:t>
      </w:r>
      <w:r w:rsidRPr="00E87A56">
        <w:t xml:space="preserve">(212-998-4980 or </w:t>
      </w:r>
      <w:hyperlink r:id="rId34">
        <w:r w:rsidRPr="00E87A56">
          <w:rPr>
            <w:u w:val="single"/>
          </w:rPr>
          <w:t>mosescsd@nyu.edu</w:t>
        </w:r>
      </w:hyperlink>
      <w:r w:rsidRPr="00E87A56">
        <w:t>) for information. Students who are requesting academic accommodations are strongly advised to reach out to the Moses Center as early as possible in the semester for assistance.</w:t>
      </w:r>
    </w:p>
    <w:p w:rsidR="00E934EC" w:rsidRPr="00E87A56" w:rsidRDefault="000B6C82">
      <w:pPr>
        <w:pStyle w:val="Heading2"/>
      </w:pPr>
      <w:r w:rsidRPr="00E87A56">
        <w:t>NYU’s Calendar Policy on Religious Holidays</w:t>
      </w:r>
    </w:p>
    <w:p w:rsidR="00E934EC" w:rsidRPr="00E87A56" w:rsidRDefault="000B6C82">
      <w:pPr>
        <w:pBdr>
          <w:top w:val="none" w:sz="0" w:space="0" w:color="000000"/>
          <w:left w:val="none" w:sz="0" w:space="0" w:color="000000"/>
          <w:bottom w:val="none" w:sz="0" w:space="0" w:color="000000"/>
          <w:right w:val="none" w:sz="0" w:space="0" w:color="000000"/>
          <w:between w:val="none" w:sz="0" w:space="0" w:color="000000"/>
        </w:pBdr>
      </w:pPr>
      <w:hyperlink r:id="rId35">
        <w:r w:rsidRPr="00E87A56">
          <w:rPr>
            <w:u w:val="single"/>
          </w:rPr>
          <w:t>NYU’s Calendar Policy on Religious Holidays</w:t>
        </w:r>
      </w:hyperlink>
      <w:r w:rsidRPr="00E87A56">
        <w:t xml:space="preserve"> states that members of any religious group may, without p</w:t>
      </w:r>
      <w:r w:rsidRPr="00E87A56">
        <w:t>enalty, absent themselves from classes when required in compliance with their religious obligations. Please notify me in advance of religious holidays that might coincide with exams to schedule mutually acceptable alternatives.</w:t>
      </w:r>
    </w:p>
    <w:p w:rsidR="00E934EC" w:rsidRPr="00E87A56" w:rsidRDefault="000B6C82">
      <w:pPr>
        <w:pStyle w:val="Heading2"/>
      </w:pPr>
      <w:r w:rsidRPr="00E87A56">
        <w:t>NYU’s Wellness Exchange</w:t>
      </w:r>
    </w:p>
    <w:p w:rsidR="00E934EC" w:rsidRPr="00E87A56" w:rsidRDefault="000B6C82">
      <w:pPr>
        <w:pBdr>
          <w:top w:val="none" w:sz="0" w:space="0" w:color="000000"/>
          <w:left w:val="none" w:sz="0" w:space="0" w:color="000000"/>
          <w:bottom w:val="none" w:sz="0" w:space="0" w:color="000000"/>
          <w:right w:val="none" w:sz="0" w:space="0" w:color="000000"/>
          <w:between w:val="none" w:sz="0" w:space="0" w:color="000000"/>
        </w:pBdr>
      </w:pPr>
      <w:hyperlink r:id="rId36">
        <w:r w:rsidRPr="00E87A56">
          <w:rPr>
            <w:u w:val="single"/>
          </w:rPr>
          <w:t>NYU’s Wellness Exchange</w:t>
        </w:r>
      </w:hyperlink>
      <w:r w:rsidRPr="00E87A56">
        <w:t xml:space="preserve"> has extensive student health and mental health resources. A private hotline (212-443-9999) is available 24/7 that connects students with a professi</w:t>
      </w:r>
      <w:r w:rsidRPr="00E87A56">
        <w:t>onal who can help them address day-to-day challenges as well as other health-related concerns.</w:t>
      </w:r>
    </w:p>
    <w:p w:rsidR="00E934EC" w:rsidRPr="00E87A56" w:rsidRDefault="00E934EC"/>
    <w:sectPr w:rsidR="00E934EC" w:rsidRPr="00E87A56">
      <w:headerReference w:type="even" r:id="rId37"/>
      <w:headerReference w:type="default" r:id="rId38"/>
      <w:footerReference w:type="even" r:id="rId39"/>
      <w:footerReference w:type="default" r:id="rId40"/>
      <w:headerReference w:type="first" r:id="rId41"/>
      <w:footerReference w:type="first" r:id="rId42"/>
      <w:pgSz w:w="12240" w:h="15840"/>
      <w:pgMar w:top="1296" w:right="144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C82" w:rsidRDefault="000B6C82">
      <w:pPr>
        <w:spacing w:line="240" w:lineRule="auto"/>
      </w:pPr>
      <w:r>
        <w:separator/>
      </w:r>
    </w:p>
  </w:endnote>
  <w:endnote w:type="continuationSeparator" w:id="0">
    <w:p w:rsidR="000B6C82" w:rsidRDefault="000B6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E934E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0B6C82">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sidR="00E87A56">
      <w:rPr>
        <w:color w:val="000000"/>
        <w:sz w:val="24"/>
        <w:szCs w:val="24"/>
      </w:rPr>
      <w:fldChar w:fldCharType="separate"/>
    </w:r>
    <w:r w:rsidR="00E87A56">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E934E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C82" w:rsidRDefault="000B6C82">
      <w:pPr>
        <w:spacing w:line="240" w:lineRule="auto"/>
      </w:pPr>
      <w:r>
        <w:separator/>
      </w:r>
    </w:p>
  </w:footnote>
  <w:footnote w:type="continuationSeparator" w:id="0">
    <w:p w:rsidR="000B6C82" w:rsidRDefault="000B6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E934E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E934E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4EC" w:rsidRDefault="00E934E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CF2"/>
    <w:multiLevelType w:val="multilevel"/>
    <w:tmpl w:val="7C0A0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3F0F37"/>
    <w:multiLevelType w:val="multilevel"/>
    <w:tmpl w:val="D522F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7A532F"/>
    <w:multiLevelType w:val="multilevel"/>
    <w:tmpl w:val="E4149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027BF9"/>
    <w:multiLevelType w:val="multilevel"/>
    <w:tmpl w:val="C85AC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62481E"/>
    <w:multiLevelType w:val="multilevel"/>
    <w:tmpl w:val="FA902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CE6766"/>
    <w:multiLevelType w:val="multilevel"/>
    <w:tmpl w:val="F6F80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9F3C20"/>
    <w:multiLevelType w:val="multilevel"/>
    <w:tmpl w:val="B5C87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275B06"/>
    <w:multiLevelType w:val="multilevel"/>
    <w:tmpl w:val="A1BAC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C0E5D"/>
    <w:multiLevelType w:val="multilevel"/>
    <w:tmpl w:val="5648A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183EEA"/>
    <w:multiLevelType w:val="multilevel"/>
    <w:tmpl w:val="9370B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C67B6"/>
    <w:multiLevelType w:val="multilevel"/>
    <w:tmpl w:val="E6C6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826D3B"/>
    <w:multiLevelType w:val="multilevel"/>
    <w:tmpl w:val="94FC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851842"/>
    <w:multiLevelType w:val="multilevel"/>
    <w:tmpl w:val="8B441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430BEA"/>
    <w:multiLevelType w:val="multilevel"/>
    <w:tmpl w:val="81367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6"/>
  </w:num>
  <w:num w:numId="8">
    <w:abstractNumId w:val="12"/>
  </w:num>
  <w:num w:numId="9">
    <w:abstractNumId w:val="11"/>
  </w:num>
  <w:num w:numId="10">
    <w:abstractNumId w:val="9"/>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EC"/>
    <w:rsid w:val="000B6C82"/>
    <w:rsid w:val="00E87A56"/>
    <w:rsid w:val="00E9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48B1"/>
  <w15:docId w15:val="{424DEBC7-B9BD-443E-AC56-B5642622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b/>
      <w:color w:val="000000"/>
      <w:sz w:val="28"/>
      <w:szCs w:val="28"/>
    </w:rPr>
  </w:style>
  <w:style w:type="paragraph" w:styleId="Heading4">
    <w:name w:val="heading 4"/>
    <w:basedOn w:val="Normal"/>
    <w:next w:val="Normal"/>
    <w:uiPriority w:val="9"/>
    <w:unhideWhenUsed/>
    <w:qFormat/>
    <w:pPr>
      <w:keepNext/>
      <w:keepLines/>
      <w:spacing w:before="280" w:after="8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2"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ted.com/talks/simon_sinek_how_great_leaders_inspire_action" TargetMode="External"/><Relationship Id="rId18" Type="http://schemas.openxmlformats.org/officeDocument/2006/relationships/hyperlink" Target="http://www.npr.org/blogs/money/2014/09/26/351515481/episode-571-why-raising-money-for-ebola-is-hard" TargetMode="External"/><Relationship Id="rId26" Type="http://schemas.openxmlformats.org/officeDocument/2006/relationships/hyperlink" Target="https://www.triplepundit.com/story/2014/whats-difference-between-certified-b-corps-and-benefit-corps/41336" TargetMode="External"/><Relationship Id="rId39" Type="http://schemas.openxmlformats.org/officeDocument/2006/relationships/footer" Target="footer1.xml"/><Relationship Id="rId21" Type="http://schemas.openxmlformats.org/officeDocument/2006/relationships/hyperlink" Target="http://blogs.hbr.org/cs/2013/03/a_data_scientists_real_job_sto.html" TargetMode="External"/><Relationship Id="rId34" Type="http://schemas.openxmlformats.org/officeDocument/2006/relationships/hyperlink" Target="mailto:mosescsd@nyu.edu" TargetMode="External"/><Relationship Id="rId42"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ewyorker.com/news/news-desk/what-mortenson-got-wrong" TargetMode="External"/><Relationship Id="rId20" Type="http://schemas.openxmlformats.org/officeDocument/2006/relationships/hyperlink" Target="http://givesmart.org/tools/How-Do-I-Measure-Performance-Mine-and-My-Grantees.aspx" TargetMode="External"/><Relationship Id="rId29" Type="http://schemas.openxmlformats.org/officeDocument/2006/relationships/hyperlink" Target="https://www.nyu.edu/life/safety-health-wellness/coronavirus-information/safety-and-health/daily-covid-19-screener-for-campus-access.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1/08/26/nyregion/state-seeks-data-on-pay-of-leaders-at-nonprofits.html?hp" TargetMode="External"/><Relationship Id="rId24" Type="http://schemas.openxmlformats.org/officeDocument/2006/relationships/hyperlink" Target="http://blogs.hbr.org/pallotta/2011/09/steve-jobs-worlds-greatest-phi.html" TargetMode="External"/><Relationship Id="rId32" Type="http://schemas.openxmlformats.org/officeDocument/2006/relationships/hyperlink" Target="https://wagner.nyu.edu/portal/students/policies/academic-oath"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dage.com/article/news/komen-recover-pr-crisis/232540/" TargetMode="External"/><Relationship Id="rId23" Type="http://schemas.openxmlformats.org/officeDocument/2006/relationships/hyperlink" Target="http://www.ted.com/talks/david_damberger_what_happens_when_an_ngo_admits_failure.html" TargetMode="External"/><Relationship Id="rId28" Type="http://schemas.openxmlformats.org/officeDocument/2006/relationships/hyperlink" Target="https://www.nyu.edu/life/safety-health-wellness/coronavirus-information/safety-and-health/protective-equipment.html" TargetMode="External"/><Relationship Id="rId36" Type="http://schemas.openxmlformats.org/officeDocument/2006/relationships/hyperlink" Target="http://www.nyu.edu/life/safety-health-wellness/wellness-exchange.html" TargetMode="External"/><Relationship Id="rId10" Type="http://schemas.openxmlformats.org/officeDocument/2006/relationships/hyperlink" Target="https://nonprofitquarterly.org/the-four-horsemen-of-the-nonprofit-financial-apocalypse/" TargetMode="External"/><Relationship Id="rId19" Type="http://schemas.openxmlformats.org/officeDocument/2006/relationships/hyperlink" Target="https://www.nytimes.com/2013/06/07/business/media/nonprofit-group-to-help-for-profit-marketers-reach-youth.html" TargetMode="External"/><Relationship Id="rId31" Type="http://schemas.openxmlformats.org/officeDocument/2006/relationships/hyperlink" Target="https://wagner.nyu.edu/portal/students/policies/co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rban.org/sites/default/files/publication/50636/311363-Nonprofit-Governance-and-the-Sarbanes-Oxley-Act.PDF" TargetMode="External"/><Relationship Id="rId14" Type="http://schemas.openxmlformats.org/officeDocument/2006/relationships/hyperlink" Target="https://www.youtube.com/watch?v=GlUS6KE67Vs" TargetMode="External"/><Relationship Id="rId22" Type="http://schemas.openxmlformats.org/officeDocument/2006/relationships/hyperlink" Target="http://www.fastcompany.com/3025597/donorschoose-hot-for-teachers" TargetMode="External"/><Relationship Id="rId27" Type="http://schemas.openxmlformats.org/officeDocument/2006/relationships/hyperlink" Target="http://www.ssireview.org/blog/entry/is_business_the_new_charity?utm_source=Enews12_06_%2028&amp;utm_medium=email&amp;utm_content=3&amp;utm_campaign=hurst" TargetMode="External"/><Relationship Id="rId30" Type="http://schemas.openxmlformats.org/officeDocument/2006/relationships/hyperlink" Target="https://www.nyu.edu/life/safety-health-wellness/coronavirus-information/everyday-basics.html" TargetMode="External"/><Relationship Id="rId35" Type="http://schemas.openxmlformats.org/officeDocument/2006/relationships/hyperlink" Target="https://www.nyu.edu/about/policies-guidelines-compliance/policies-and-guidelines/university-calendar-policy-on-religious-holidays.html" TargetMode="External"/><Relationship Id="rId43" Type="http://schemas.openxmlformats.org/officeDocument/2006/relationships/fontTable" Target="fontTable.xml"/><Relationship Id="rId8" Type="http://schemas.openxmlformats.org/officeDocument/2006/relationships/hyperlink" Target="http://www.nytimes.com/2011/05/12/us/12nonprofits.html" TargetMode="External"/><Relationship Id="rId3" Type="http://schemas.openxmlformats.org/officeDocument/2006/relationships/settings" Target="settings.xml"/><Relationship Id="rId12" Type="http://schemas.openxmlformats.org/officeDocument/2006/relationships/hyperlink" Target="http://www.ssireview.org/articles/entry/the_role_of_brand_in_the_nonprofit_sector" TargetMode="External"/><Relationship Id="rId17" Type="http://schemas.openxmlformats.org/officeDocument/2006/relationships/hyperlink" Target="http://www.huffingtonpost.com/adam-braun/greg-mortensen_b_906235.html" TargetMode="External"/><Relationship Id="rId25" Type="http://schemas.openxmlformats.org/officeDocument/2006/relationships/hyperlink" Target="https://www.nytimes.com/2011/10/13/business/a-quest-for-hybrid-companies-part-money-maker-part-nonprofit.html" TargetMode="External"/><Relationship Id="rId33" Type="http://schemas.openxmlformats.org/officeDocument/2006/relationships/hyperlink" Target="https://www.nyu.edu/students/communities-and-groups/students-with-disabilities.htm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13714</Characters>
  <Application>Microsoft Office Word</Application>
  <DocSecurity>0</DocSecurity>
  <Lines>114</Lines>
  <Paragraphs>32</Paragraphs>
  <ScaleCrop>false</ScaleCrop>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2022-04-11T17:27:00Z</dcterms:created>
  <dcterms:modified xsi:type="dcterms:W3CDTF">2022-04-11T17:28:00Z</dcterms:modified>
</cp:coreProperties>
</file>