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CAF9" w14:textId="77777777" w:rsidR="00123C80" w:rsidRPr="00712BC3" w:rsidRDefault="00123C80" w:rsidP="00D20288">
      <w:pPr>
        <w:pStyle w:val="Heading1"/>
        <w:keepNext w:val="0"/>
        <w:keepLines w:val="0"/>
        <w:spacing w:before="120"/>
        <w:jc w:val="center"/>
        <w:rPr>
          <w:b/>
          <w:sz w:val="46"/>
          <w:szCs w:val="46"/>
        </w:rPr>
      </w:pPr>
      <w:bookmarkStart w:id="0" w:name="_9j295h4h53dh" w:colFirst="0" w:colLast="0"/>
      <w:bookmarkEnd w:id="0"/>
      <w:r w:rsidRPr="00712BC3">
        <w:rPr>
          <w:b/>
          <w:noProof/>
          <w:sz w:val="46"/>
          <w:szCs w:val="46"/>
        </w:rPr>
        <w:drawing>
          <wp:inline distT="0" distB="0" distL="0" distR="0" wp14:anchorId="58AF8C80" wp14:editId="67091B56">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4C3A1D0A" w14:textId="77777777" w:rsidR="00A932B8" w:rsidRPr="00A932B8" w:rsidRDefault="0006660A" w:rsidP="001C0FAD">
      <w:pPr>
        <w:pStyle w:val="Heading1"/>
        <w:keepNext w:val="0"/>
        <w:keepLines w:val="0"/>
        <w:tabs>
          <w:tab w:val="right" w:pos="2160"/>
          <w:tab w:val="left" w:pos="7200"/>
        </w:tabs>
        <w:spacing w:before="120"/>
        <w:ind w:left="2520" w:right="2160"/>
        <w:jc w:val="center"/>
        <w:rPr>
          <w:b/>
          <w:sz w:val="44"/>
          <w:szCs w:val="46"/>
        </w:rPr>
      </w:pPr>
      <w:r w:rsidRPr="00A932B8">
        <w:rPr>
          <w:b/>
          <w:sz w:val="44"/>
          <w:szCs w:val="46"/>
        </w:rPr>
        <w:t>PADM</w:t>
      </w:r>
      <w:r w:rsidR="004F5DB3" w:rsidRPr="00A932B8">
        <w:rPr>
          <w:b/>
          <w:sz w:val="44"/>
          <w:szCs w:val="46"/>
        </w:rPr>
        <w:t xml:space="preserve">-GP </w:t>
      </w:r>
      <w:r w:rsidRPr="00A932B8">
        <w:rPr>
          <w:b/>
          <w:sz w:val="44"/>
          <w:szCs w:val="46"/>
        </w:rPr>
        <w:t>4155</w:t>
      </w:r>
      <w:r w:rsidR="004F5DB3" w:rsidRPr="00A932B8">
        <w:rPr>
          <w:b/>
          <w:sz w:val="44"/>
          <w:szCs w:val="46"/>
        </w:rPr>
        <w:t xml:space="preserve"> </w:t>
      </w:r>
    </w:p>
    <w:p w14:paraId="5D9F6A0D" w14:textId="0F227329" w:rsidR="004F5DB3" w:rsidRPr="00A932B8" w:rsidRDefault="0006660A" w:rsidP="00984455">
      <w:pPr>
        <w:pStyle w:val="Heading1"/>
        <w:keepNext w:val="0"/>
        <w:keepLines w:val="0"/>
        <w:tabs>
          <w:tab w:val="right" w:pos="2160"/>
          <w:tab w:val="left" w:pos="7200"/>
        </w:tabs>
        <w:spacing w:before="120"/>
        <w:jc w:val="center"/>
        <w:rPr>
          <w:b/>
          <w:sz w:val="44"/>
          <w:szCs w:val="32"/>
        </w:rPr>
      </w:pPr>
      <w:r w:rsidRPr="00A932B8">
        <w:rPr>
          <w:b/>
          <w:sz w:val="44"/>
          <w:szCs w:val="32"/>
        </w:rPr>
        <w:t>Disability</w:t>
      </w:r>
      <w:r w:rsidR="00D65F18">
        <w:rPr>
          <w:b/>
          <w:sz w:val="44"/>
          <w:szCs w:val="32"/>
        </w:rPr>
        <w:t>, Policy and Leadership– Building</w:t>
      </w:r>
      <w:r w:rsidR="008577EC">
        <w:rPr>
          <w:b/>
          <w:sz w:val="44"/>
          <w:szCs w:val="32"/>
        </w:rPr>
        <w:t xml:space="preserve"> </w:t>
      </w:r>
      <w:r w:rsidR="00D65F18">
        <w:rPr>
          <w:b/>
          <w:sz w:val="44"/>
          <w:szCs w:val="32"/>
        </w:rPr>
        <w:t>an Accessible World</w:t>
      </w:r>
    </w:p>
    <w:p w14:paraId="47B46C62" w14:textId="5F0447F2" w:rsidR="007E684E" w:rsidRPr="00A932B8" w:rsidRDefault="00221F18" w:rsidP="00984455">
      <w:pPr>
        <w:pStyle w:val="Heading1"/>
        <w:keepNext w:val="0"/>
        <w:keepLines w:val="0"/>
        <w:tabs>
          <w:tab w:val="right" w:pos="2160"/>
          <w:tab w:val="left" w:pos="7200"/>
        </w:tabs>
        <w:spacing w:before="120"/>
        <w:jc w:val="center"/>
        <w:rPr>
          <w:b/>
          <w:sz w:val="44"/>
          <w:szCs w:val="46"/>
        </w:rPr>
      </w:pPr>
      <w:r w:rsidRPr="00A932B8">
        <w:rPr>
          <w:b/>
          <w:sz w:val="44"/>
          <w:szCs w:val="46"/>
        </w:rPr>
        <w:t>Spring 20</w:t>
      </w:r>
      <w:r w:rsidR="008E07ED">
        <w:rPr>
          <w:b/>
          <w:sz w:val="44"/>
          <w:szCs w:val="46"/>
        </w:rPr>
        <w:t>22</w:t>
      </w:r>
    </w:p>
    <w:p w14:paraId="6FAEC883" w14:textId="77777777" w:rsidR="001855AF" w:rsidRPr="00712BC3" w:rsidRDefault="00601C9D">
      <w:pPr>
        <w:pStyle w:val="Heading2"/>
        <w:keepNext w:val="0"/>
        <w:keepLines w:val="0"/>
        <w:spacing w:after="80"/>
        <w:rPr>
          <w:b w:val="0"/>
        </w:rPr>
      </w:pPr>
      <w:bookmarkStart w:id="1" w:name="_kx8j0nerse72" w:colFirst="0" w:colLast="0"/>
      <w:bookmarkEnd w:id="1"/>
      <w:r w:rsidRPr="00712BC3">
        <w:t>Instructor Information</w:t>
      </w:r>
    </w:p>
    <w:p w14:paraId="1F4F2C6C" w14:textId="5421ED75" w:rsidR="001855AF" w:rsidRPr="00712BC3" w:rsidRDefault="004F5DB3" w:rsidP="00D57759">
      <w:pPr>
        <w:pStyle w:val="ListParagraph"/>
        <w:numPr>
          <w:ilvl w:val="0"/>
          <w:numId w:val="24"/>
        </w:numPr>
      </w:pPr>
      <w:r w:rsidRPr="00712BC3">
        <w:t xml:space="preserve">Professor </w:t>
      </w:r>
      <w:r w:rsidR="00DA4F0A">
        <w:t xml:space="preserve">Breandan Ward </w:t>
      </w:r>
    </w:p>
    <w:p w14:paraId="3B67F530" w14:textId="509E036F" w:rsidR="001855AF" w:rsidRPr="00712BC3" w:rsidRDefault="00EF0734" w:rsidP="000005D1">
      <w:pPr>
        <w:pStyle w:val="ListParagraph"/>
        <w:numPr>
          <w:ilvl w:val="0"/>
          <w:numId w:val="24"/>
        </w:numPr>
      </w:pPr>
      <w:r w:rsidRPr="00712BC3">
        <w:t>Email:</w:t>
      </w:r>
      <w:r w:rsidR="000005D1" w:rsidRPr="00712BC3">
        <w:t xml:space="preserve"> </w:t>
      </w:r>
      <w:r w:rsidR="000005D1" w:rsidRPr="00712BC3">
        <w:tab/>
      </w:r>
      <w:r w:rsidR="00DA4F0A">
        <w:rPr>
          <w:rStyle w:val="Hyperlink"/>
        </w:rPr>
        <w:t>bpw252@nyu.edu</w:t>
      </w:r>
    </w:p>
    <w:p w14:paraId="1AA2C1FD" w14:textId="2AE7643C" w:rsidR="001855AF" w:rsidRPr="00712BC3" w:rsidRDefault="00A64C5F" w:rsidP="00AD395D">
      <w:pPr>
        <w:pStyle w:val="ListParagraph"/>
        <w:numPr>
          <w:ilvl w:val="0"/>
          <w:numId w:val="24"/>
        </w:numPr>
      </w:pPr>
      <w:r w:rsidRPr="00712BC3">
        <w:t xml:space="preserve">Phone: </w:t>
      </w:r>
      <w:r w:rsidR="00DA4F0A">
        <w:t>917-657-6618</w:t>
      </w:r>
    </w:p>
    <w:p w14:paraId="28BB1B4B" w14:textId="017C94B4" w:rsidR="00345B88" w:rsidRPr="00712BC3" w:rsidRDefault="00345B88">
      <w:pPr>
        <w:pStyle w:val="Heading2"/>
      </w:pPr>
      <w:bookmarkStart w:id="2" w:name="_appoem67ki5z" w:colFirst="0" w:colLast="0"/>
      <w:bookmarkEnd w:id="2"/>
      <w:r w:rsidRPr="00712BC3">
        <w:t>Course Information</w:t>
      </w:r>
    </w:p>
    <w:p w14:paraId="56F93C8D" w14:textId="1ACB529A" w:rsidR="00681177" w:rsidRDefault="00681177" w:rsidP="00940394">
      <w:pPr>
        <w:pStyle w:val="ListParagraph"/>
        <w:numPr>
          <w:ilvl w:val="0"/>
          <w:numId w:val="24"/>
        </w:numPr>
      </w:pPr>
      <w:r>
        <w:t xml:space="preserve">Credits: 1.5 </w:t>
      </w:r>
    </w:p>
    <w:p w14:paraId="45B63255" w14:textId="36727FF7" w:rsidR="00345B88" w:rsidRPr="00712BC3" w:rsidRDefault="00940394" w:rsidP="00940394">
      <w:pPr>
        <w:pStyle w:val="ListParagraph"/>
        <w:numPr>
          <w:ilvl w:val="0"/>
          <w:numId w:val="24"/>
        </w:numPr>
      </w:pPr>
      <w:r>
        <w:t xml:space="preserve">Class </w:t>
      </w:r>
      <w:r w:rsidR="00345B88" w:rsidRPr="00712BC3">
        <w:t>Times:</w:t>
      </w:r>
      <w:r w:rsidR="004E4AE0" w:rsidRPr="00712BC3">
        <w:t xml:space="preserve"> </w:t>
      </w:r>
      <w:r w:rsidR="00F622D5">
        <w:t>Saturday</w:t>
      </w:r>
      <w:r w:rsidR="00681177">
        <w:t xml:space="preserve">, </w:t>
      </w:r>
      <w:r w:rsidR="00857712">
        <w:t xml:space="preserve">March </w:t>
      </w:r>
      <w:r w:rsidR="00681177">
        <w:t>2</w:t>
      </w:r>
      <w:r w:rsidR="00857712">
        <w:t>6</w:t>
      </w:r>
      <w:r w:rsidR="00681177">
        <w:t xml:space="preserve"> &amp; Saturday, </w:t>
      </w:r>
      <w:r w:rsidR="005A46CB">
        <w:t>April 2</w:t>
      </w:r>
      <w:r w:rsidR="00F622D5">
        <w:t xml:space="preserve"> 20</w:t>
      </w:r>
      <w:r w:rsidR="005A46CB">
        <w:t>22</w:t>
      </w:r>
      <w:r w:rsidR="00C03974">
        <w:t xml:space="preserve">, </w:t>
      </w:r>
      <w:r w:rsidR="00BB53D7" w:rsidRPr="00712BC3">
        <w:t>9:</w:t>
      </w:r>
      <w:r w:rsidR="00F622D5">
        <w:t>0</w:t>
      </w:r>
      <w:r w:rsidR="00BB53D7" w:rsidRPr="00712BC3">
        <w:t xml:space="preserve">0AM - </w:t>
      </w:r>
      <w:r w:rsidR="00F622D5">
        <w:t>5</w:t>
      </w:r>
      <w:r w:rsidR="00BB53D7" w:rsidRPr="00712BC3">
        <w:t>:</w:t>
      </w:r>
      <w:r w:rsidR="00F622D5">
        <w:t>0</w:t>
      </w:r>
      <w:r w:rsidR="00BB53D7" w:rsidRPr="00712BC3">
        <w:t>0</w:t>
      </w:r>
      <w:r w:rsidR="00F622D5">
        <w:t>PM</w:t>
      </w:r>
    </w:p>
    <w:p w14:paraId="79B5C4D6" w14:textId="7574275A" w:rsidR="00345B88" w:rsidRPr="00712BC3" w:rsidRDefault="00345B88" w:rsidP="00940394">
      <w:pPr>
        <w:pStyle w:val="ListParagraph"/>
        <w:numPr>
          <w:ilvl w:val="0"/>
          <w:numId w:val="24"/>
        </w:numPr>
      </w:pPr>
      <w:r w:rsidRPr="00712BC3">
        <w:t>Class Location:</w:t>
      </w:r>
      <w:r w:rsidR="004E4AE0" w:rsidRPr="00712BC3">
        <w:t xml:space="preserve"> </w:t>
      </w:r>
      <w:r w:rsidR="00F622D5">
        <w:t xml:space="preserve">Bobst Library </w:t>
      </w:r>
      <w:r w:rsidR="00BB53D7" w:rsidRPr="00712BC3">
        <w:t>Building, Room L</w:t>
      </w:r>
      <w:r w:rsidR="00F622D5">
        <w:t>L141</w:t>
      </w:r>
    </w:p>
    <w:p w14:paraId="52F6572D" w14:textId="77777777" w:rsidR="001855AF" w:rsidRPr="00250187" w:rsidRDefault="00601C9D">
      <w:pPr>
        <w:pStyle w:val="Heading2"/>
        <w:keepNext w:val="0"/>
        <w:keepLines w:val="0"/>
        <w:spacing w:after="80"/>
        <w:rPr>
          <w:rFonts w:ascii="Times New Roman" w:hAnsi="Times New Roman" w:cs="Times New Roman"/>
        </w:rPr>
      </w:pPr>
      <w:r w:rsidRPr="00250187">
        <w:rPr>
          <w:rFonts w:ascii="Times New Roman" w:hAnsi="Times New Roman" w:cs="Times New Roman"/>
        </w:rPr>
        <w:t xml:space="preserve">Course </w:t>
      </w:r>
      <w:r w:rsidR="00BF6878" w:rsidRPr="00250187">
        <w:rPr>
          <w:rFonts w:ascii="Times New Roman" w:hAnsi="Times New Roman" w:cs="Times New Roman"/>
        </w:rPr>
        <w:t>Description</w:t>
      </w:r>
    </w:p>
    <w:p w14:paraId="362BA2FD" w14:textId="77777777" w:rsidR="00213EFE" w:rsidRDefault="0037119E" w:rsidP="00F94C0C">
      <w:pPr>
        <w:rPr>
          <w:rFonts w:ascii="Times New Roman" w:hAnsi="Times New Roman" w:cs="Times New Roman"/>
        </w:rPr>
      </w:pPr>
      <w:r w:rsidRPr="0037119E">
        <w:rPr>
          <w:rFonts w:ascii="Times New Roman" w:hAnsi="Times New Roman" w:cs="Times New Roman"/>
        </w:rPr>
        <w:t>Advancements in awareness and understanding have led to greater equity and inclusion in society for people with disabilities and health conditions. Developments such as the establishment of Disability Studies as an interdisciplinary field in the 1980’s and the introduction of the Americans with Disabilities Act (“ADA”) in 1990 are key milestones in this journey. However, these achievements alone do not guarantee the extent of attitudinal and behavioral change needed within our communities and organizations to remove the barriers and prejudices that remain. Furthermore, how might our response to disability and health conditions be symptomatic of underlying beliefs or practices that compromise our impact as leaders and organizations more broadly?</w:t>
      </w:r>
      <w:r w:rsidR="00F94C0C">
        <w:rPr>
          <w:rFonts w:ascii="Times New Roman" w:hAnsi="Times New Roman" w:cs="Times New Roman"/>
        </w:rPr>
        <w:t xml:space="preserve"> </w:t>
      </w:r>
    </w:p>
    <w:p w14:paraId="1F2705EE" w14:textId="77777777" w:rsidR="00213EFE" w:rsidRDefault="00213EFE" w:rsidP="00F94C0C">
      <w:pPr>
        <w:rPr>
          <w:rFonts w:ascii="Times New Roman" w:hAnsi="Times New Roman" w:cs="Times New Roman"/>
        </w:rPr>
      </w:pPr>
    </w:p>
    <w:p w14:paraId="0974E9F3" w14:textId="43188805" w:rsidR="0037119E" w:rsidRPr="0037119E" w:rsidRDefault="0037119E" w:rsidP="00F94C0C">
      <w:pPr>
        <w:rPr>
          <w:rFonts w:ascii="Times New Roman" w:hAnsi="Times New Roman" w:cs="Times New Roman"/>
        </w:rPr>
      </w:pPr>
      <w:r w:rsidRPr="0037119E">
        <w:rPr>
          <w:rFonts w:ascii="Times New Roman" w:hAnsi="Times New Roman" w:cs="Times New Roman"/>
        </w:rPr>
        <w:t>As citizens, developing our knowledge and understanding of disability and health conditions is critical for us to build an inclusive society. As public service leaders, it will enable us to deliver more creative, effective, and lasting solutions for the organizations we lead and the public that we serve.</w:t>
      </w:r>
    </w:p>
    <w:p w14:paraId="7CD9282E" w14:textId="77777777" w:rsidR="00C30554" w:rsidRDefault="00C30554" w:rsidP="0037119E">
      <w:pPr>
        <w:rPr>
          <w:rFonts w:ascii="Times New Roman" w:hAnsi="Times New Roman" w:cs="Times New Roman"/>
        </w:rPr>
      </w:pPr>
    </w:p>
    <w:p w14:paraId="653FC081" w14:textId="655B5BAF" w:rsidR="0037119E" w:rsidRPr="0037119E" w:rsidRDefault="0037119E" w:rsidP="0037119E">
      <w:pPr>
        <w:rPr>
          <w:rFonts w:ascii="Times New Roman" w:hAnsi="Times New Roman" w:cs="Times New Roman"/>
        </w:rPr>
      </w:pPr>
      <w:r w:rsidRPr="0037119E">
        <w:rPr>
          <w:rFonts w:ascii="Times New Roman" w:hAnsi="Times New Roman" w:cs="Times New Roman"/>
        </w:rPr>
        <w:lastRenderedPageBreak/>
        <w:t>With an emphasis on developing both knowledge and practical skills, this two-day intensive course will provide a survey of the history, recent trends, and current topics that will enable public service professionals to become role models and leaders in the areas of disability, health conditions, and beyond.</w:t>
      </w:r>
    </w:p>
    <w:p w14:paraId="59C8FBAA" w14:textId="77777777" w:rsidR="0037119E" w:rsidRPr="0037119E" w:rsidRDefault="0037119E" w:rsidP="0037119E">
      <w:pPr>
        <w:rPr>
          <w:rFonts w:ascii="Times New Roman" w:hAnsi="Times New Roman" w:cs="Times New Roman"/>
        </w:rPr>
      </w:pPr>
      <w:r w:rsidRPr="0037119E">
        <w:rPr>
          <w:rFonts w:ascii="Times New Roman" w:hAnsi="Times New Roman" w:cs="Times New Roman"/>
        </w:rPr>
        <w:t>Whether collaborating on a project, leading a team, or managing service delivery with or for people with disabilities and health conditions, the course will help students to achieve more inclusive impact in their organizations and communities. By reflecting on their own response to the topics, students will be able to identify implications and tangible actions to inform and transform their broader leadership and impact.</w:t>
      </w:r>
    </w:p>
    <w:p w14:paraId="33A32CA3" w14:textId="77777777" w:rsidR="0037119E" w:rsidRPr="0037119E" w:rsidRDefault="0037119E" w:rsidP="00940394">
      <w:pPr>
        <w:rPr>
          <w:rFonts w:ascii="Times New Roman" w:hAnsi="Times New Roman" w:cs="Times New Roman"/>
        </w:rPr>
      </w:pPr>
    </w:p>
    <w:p w14:paraId="6E44682A" w14:textId="77777777" w:rsidR="001855AF" w:rsidRPr="00250187" w:rsidRDefault="00601C9D">
      <w:pPr>
        <w:pStyle w:val="Heading2"/>
        <w:keepNext w:val="0"/>
        <w:keepLines w:val="0"/>
        <w:spacing w:after="80"/>
        <w:rPr>
          <w:rFonts w:ascii="Times New Roman" w:hAnsi="Times New Roman" w:cs="Times New Roman"/>
          <w:b w:val="0"/>
        </w:rPr>
      </w:pPr>
      <w:r w:rsidRPr="00250187">
        <w:rPr>
          <w:rFonts w:ascii="Times New Roman" w:hAnsi="Times New Roman" w:cs="Times New Roman"/>
        </w:rPr>
        <w:t xml:space="preserve">Course </w:t>
      </w:r>
      <w:r w:rsidR="009363D8" w:rsidRPr="00250187">
        <w:rPr>
          <w:rFonts w:ascii="Times New Roman" w:hAnsi="Times New Roman" w:cs="Times New Roman"/>
        </w:rPr>
        <w:t>and Learning Objectives</w:t>
      </w:r>
    </w:p>
    <w:p w14:paraId="6CB9CC52" w14:textId="77777777" w:rsidR="00185C49" w:rsidRPr="00185C49" w:rsidRDefault="00C63EB8" w:rsidP="006C08F2">
      <w:pPr>
        <w:rPr>
          <w:rFonts w:ascii="Times New Roman" w:hAnsi="Times New Roman" w:cs="Times New Roman"/>
        </w:rPr>
      </w:pPr>
      <w:r w:rsidRPr="00A70C5E">
        <w:rPr>
          <w:rFonts w:ascii="Times New Roman" w:hAnsi="Times New Roman" w:cs="Times New Roman"/>
        </w:rPr>
        <w:t xml:space="preserve">This </w:t>
      </w:r>
      <w:r w:rsidR="006C08F2" w:rsidRPr="00185C49">
        <w:rPr>
          <w:rFonts w:ascii="Times New Roman" w:hAnsi="Times New Roman" w:cs="Times New Roman"/>
        </w:rPr>
        <w:t xml:space="preserve">course </w:t>
      </w:r>
      <w:r w:rsidRPr="00A70C5E">
        <w:rPr>
          <w:rFonts w:ascii="Times New Roman" w:hAnsi="Times New Roman" w:cs="Times New Roman"/>
        </w:rPr>
        <w:t xml:space="preserve">aims to support you in: (a) developing your knowledge of the factors that shape attitudinal and </w:t>
      </w:r>
      <w:r w:rsidR="00A24A3B" w:rsidRPr="00185C49">
        <w:rPr>
          <w:rFonts w:ascii="Times New Roman" w:hAnsi="Times New Roman" w:cs="Times New Roman"/>
        </w:rPr>
        <w:t>behavioral</w:t>
      </w:r>
      <w:r w:rsidRPr="00A70C5E">
        <w:rPr>
          <w:rFonts w:ascii="Times New Roman" w:hAnsi="Times New Roman" w:cs="Times New Roman"/>
        </w:rPr>
        <w:t xml:space="preserve"> responses to disability</w:t>
      </w:r>
      <w:r w:rsidR="00A24A3B" w:rsidRPr="00185C49">
        <w:rPr>
          <w:rFonts w:ascii="Times New Roman" w:hAnsi="Times New Roman" w:cs="Times New Roman"/>
        </w:rPr>
        <w:t xml:space="preserve"> and health conditions</w:t>
      </w:r>
      <w:r w:rsidRPr="00A70C5E">
        <w:rPr>
          <w:rFonts w:ascii="Times New Roman" w:hAnsi="Times New Roman" w:cs="Times New Roman"/>
        </w:rPr>
        <w:t xml:space="preserve">, (b) demonstrating applied and integrated practices to address the barriers that people with a disability </w:t>
      </w:r>
      <w:r w:rsidR="00EE5767" w:rsidRPr="00185C49">
        <w:rPr>
          <w:rFonts w:ascii="Times New Roman" w:hAnsi="Times New Roman" w:cs="Times New Roman"/>
        </w:rPr>
        <w:t xml:space="preserve">and/or health condition </w:t>
      </w:r>
      <w:r w:rsidRPr="00A70C5E">
        <w:rPr>
          <w:rFonts w:ascii="Times New Roman" w:hAnsi="Times New Roman" w:cs="Times New Roman"/>
        </w:rPr>
        <w:t xml:space="preserve">face in society, and (c) leveraging your leadership skills in dialoguing with and empowering “difference” to achieve more inclusive and equitable impact </w:t>
      </w:r>
      <w:r w:rsidR="00185C49" w:rsidRPr="00185C49">
        <w:rPr>
          <w:rFonts w:ascii="Times New Roman" w:hAnsi="Times New Roman" w:cs="Times New Roman"/>
        </w:rPr>
        <w:t>as a public service professional.</w:t>
      </w:r>
    </w:p>
    <w:p w14:paraId="705CA289" w14:textId="77777777" w:rsidR="00185C49" w:rsidRDefault="00185C49" w:rsidP="006C08F2">
      <w:pPr>
        <w:rPr>
          <w:rFonts w:ascii="Open Sans" w:eastAsia="Times New Roman" w:hAnsi="Open Sans" w:cs="Open Sans"/>
          <w:color w:val="262626"/>
          <w:sz w:val="21"/>
          <w:szCs w:val="21"/>
          <w:lang w:eastAsia="en-GB"/>
        </w:rPr>
      </w:pPr>
    </w:p>
    <w:p w14:paraId="55D0F7F6" w14:textId="7847BDD0" w:rsidR="00147840" w:rsidRPr="00250187" w:rsidRDefault="00FF10D5" w:rsidP="00147840">
      <w:pPr>
        <w:rPr>
          <w:rFonts w:ascii="Times New Roman" w:hAnsi="Times New Roman" w:cs="Times New Roman"/>
        </w:rPr>
      </w:pPr>
      <w:r w:rsidRPr="00250187">
        <w:rPr>
          <w:rFonts w:ascii="Times New Roman" w:hAnsi="Times New Roman" w:cs="Times New Roman"/>
        </w:rPr>
        <w:t xml:space="preserve">Surveying this broad and complex topic necessarily means that specific areas of focus will be chosen. The intention is to expose </w:t>
      </w:r>
      <w:r w:rsidR="00DA45F1">
        <w:rPr>
          <w:rFonts w:ascii="Times New Roman" w:hAnsi="Times New Roman" w:cs="Times New Roman"/>
        </w:rPr>
        <w:t xml:space="preserve">you </w:t>
      </w:r>
      <w:r w:rsidRPr="00250187">
        <w:rPr>
          <w:rFonts w:ascii="Times New Roman" w:hAnsi="Times New Roman" w:cs="Times New Roman"/>
        </w:rPr>
        <w:t xml:space="preserve">to particular concepts, tools, and approaches that allow </w:t>
      </w:r>
      <w:r w:rsidR="00DA45F1">
        <w:rPr>
          <w:rFonts w:ascii="Times New Roman" w:hAnsi="Times New Roman" w:cs="Times New Roman"/>
        </w:rPr>
        <w:t>you t</w:t>
      </w:r>
      <w:r w:rsidRPr="00250187">
        <w:rPr>
          <w:rFonts w:ascii="Times New Roman" w:hAnsi="Times New Roman" w:cs="Times New Roman"/>
        </w:rPr>
        <w:t xml:space="preserve">o reflect on and cultivate </w:t>
      </w:r>
      <w:r w:rsidR="003F7A64">
        <w:rPr>
          <w:rFonts w:ascii="Times New Roman" w:hAnsi="Times New Roman" w:cs="Times New Roman"/>
        </w:rPr>
        <w:t xml:space="preserve">your </w:t>
      </w:r>
      <w:r w:rsidRPr="00250187">
        <w:rPr>
          <w:rFonts w:ascii="Times New Roman" w:hAnsi="Times New Roman" w:cs="Times New Roman"/>
        </w:rPr>
        <w:t>leadership skills in the field of disability and beyond.</w:t>
      </w:r>
      <w:r w:rsidR="009B0192" w:rsidRPr="00250187">
        <w:rPr>
          <w:rFonts w:ascii="Times New Roman" w:hAnsi="Times New Roman" w:cs="Times New Roman"/>
        </w:rPr>
        <w:t xml:space="preserve"> Guest speakers who are passionate and experienced in the field will also contribute </w:t>
      </w:r>
      <w:r w:rsidR="005B1AC6" w:rsidRPr="00250187">
        <w:rPr>
          <w:rFonts w:ascii="Times New Roman" w:hAnsi="Times New Roman" w:cs="Times New Roman"/>
        </w:rPr>
        <w:t>in class</w:t>
      </w:r>
      <w:r w:rsidR="00830CD7" w:rsidRPr="00250187">
        <w:rPr>
          <w:rFonts w:ascii="Times New Roman" w:hAnsi="Times New Roman" w:cs="Times New Roman"/>
        </w:rPr>
        <w:t xml:space="preserve">. </w:t>
      </w:r>
      <w:r w:rsidR="00147840" w:rsidRPr="00250187">
        <w:rPr>
          <w:rFonts w:ascii="Times New Roman" w:hAnsi="Times New Roman" w:cs="Times New Roman"/>
        </w:rPr>
        <w:t xml:space="preserve">By the end of the course, </w:t>
      </w:r>
      <w:r w:rsidR="00671CCD">
        <w:rPr>
          <w:rFonts w:ascii="Times New Roman" w:hAnsi="Times New Roman" w:cs="Times New Roman"/>
        </w:rPr>
        <w:t xml:space="preserve">you </w:t>
      </w:r>
      <w:r w:rsidR="00147840" w:rsidRPr="00250187">
        <w:rPr>
          <w:rFonts w:ascii="Times New Roman" w:hAnsi="Times New Roman" w:cs="Times New Roman"/>
        </w:rPr>
        <w:t>should be able to:</w:t>
      </w:r>
    </w:p>
    <w:p w14:paraId="549B5AA4" w14:textId="77777777" w:rsidR="001B3D64" w:rsidRPr="001B3D64" w:rsidRDefault="001B3D64" w:rsidP="001B3D64">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Open Sans" w:eastAsia="Times New Roman" w:hAnsi="Open Sans" w:cs="Open Sans"/>
          <w:color w:val="262626"/>
          <w:sz w:val="21"/>
          <w:szCs w:val="21"/>
          <w:lang w:eastAsia="en-GB"/>
        </w:rPr>
      </w:pPr>
      <w:bookmarkStart w:id="3" w:name="_u95d5zrdds3z" w:colFirst="0" w:colLast="0"/>
      <w:bookmarkEnd w:id="3"/>
    </w:p>
    <w:p w14:paraId="5FF6EBA7" w14:textId="2452FCE2" w:rsidR="00400E77" w:rsidRPr="00167918" w:rsidRDefault="00400E77" w:rsidP="00DB488D">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ascii="Open Sans" w:eastAsia="Times New Roman" w:hAnsi="Open Sans" w:cs="Open Sans"/>
          <w:color w:val="262626"/>
          <w:sz w:val="21"/>
          <w:szCs w:val="21"/>
          <w:lang w:eastAsia="en-GB"/>
        </w:rPr>
      </w:pPr>
      <w:r w:rsidRPr="00A70C5E">
        <w:rPr>
          <w:rFonts w:eastAsia="Times New Roman"/>
          <w:color w:val="262626"/>
          <w:sz w:val="21"/>
          <w:szCs w:val="21"/>
          <w:lang w:eastAsia="en-GB"/>
        </w:rPr>
        <w:t>Differentiate between definitions and models of disability</w:t>
      </w:r>
      <w:r w:rsidR="005905C2" w:rsidRPr="00167918">
        <w:rPr>
          <w:rFonts w:eastAsia="Times New Roman"/>
          <w:color w:val="262626"/>
          <w:sz w:val="21"/>
          <w:szCs w:val="21"/>
          <w:lang w:eastAsia="en-GB"/>
        </w:rPr>
        <w:t xml:space="preserve"> </w:t>
      </w:r>
      <w:r w:rsidR="007438C7" w:rsidRPr="00A70C5E">
        <w:rPr>
          <w:rFonts w:eastAsia="Times New Roman"/>
          <w:color w:val="262626"/>
          <w:sz w:val="21"/>
          <w:szCs w:val="21"/>
          <w:lang w:eastAsia="en-GB"/>
        </w:rPr>
        <w:t>to</w:t>
      </w:r>
      <w:r w:rsidRPr="00A70C5E">
        <w:rPr>
          <w:rFonts w:eastAsia="Times New Roman"/>
          <w:color w:val="262626"/>
          <w:sz w:val="21"/>
          <w:szCs w:val="21"/>
          <w:lang w:eastAsia="en-GB"/>
        </w:rPr>
        <w:t xml:space="preserve"> evaluate their </w:t>
      </w:r>
      <w:r w:rsidR="00347D5D" w:rsidRPr="00167918">
        <w:rPr>
          <w:rFonts w:ascii="Times New Roman" w:hAnsi="Times New Roman" w:cs="Times New Roman"/>
        </w:rPr>
        <w:t>impact on the experience of people with disabilities</w:t>
      </w:r>
      <w:r w:rsidR="00213209" w:rsidRPr="00167918">
        <w:rPr>
          <w:rFonts w:ascii="Times New Roman" w:hAnsi="Times New Roman" w:cs="Times New Roman"/>
        </w:rPr>
        <w:t xml:space="preserve"> and health conditions</w:t>
      </w:r>
      <w:r w:rsidR="00167918">
        <w:rPr>
          <w:rFonts w:ascii="Times New Roman" w:hAnsi="Times New Roman" w:cs="Times New Roman"/>
        </w:rPr>
        <w:t>,</w:t>
      </w:r>
      <w:r w:rsidR="00213209" w:rsidRPr="00167918">
        <w:rPr>
          <w:rFonts w:ascii="Times New Roman" w:hAnsi="Times New Roman" w:cs="Times New Roman"/>
        </w:rPr>
        <w:t xml:space="preserve"> and their </w:t>
      </w:r>
      <w:r w:rsidRPr="00A70C5E">
        <w:rPr>
          <w:rFonts w:eastAsia="Times New Roman"/>
          <w:color w:val="262626"/>
          <w:sz w:val="21"/>
          <w:szCs w:val="21"/>
          <w:lang w:eastAsia="en-GB"/>
        </w:rPr>
        <w:t xml:space="preserve">implications for how </w:t>
      </w:r>
      <w:r w:rsidR="00420262" w:rsidRPr="00167918">
        <w:rPr>
          <w:rFonts w:eastAsia="Times New Roman"/>
          <w:color w:val="262626"/>
          <w:sz w:val="21"/>
          <w:szCs w:val="21"/>
          <w:lang w:eastAsia="en-GB"/>
        </w:rPr>
        <w:t xml:space="preserve">public service </w:t>
      </w:r>
      <w:r w:rsidR="0001010B" w:rsidRPr="00167918">
        <w:rPr>
          <w:rFonts w:eastAsia="Times New Roman"/>
          <w:color w:val="262626"/>
          <w:sz w:val="21"/>
          <w:szCs w:val="21"/>
          <w:lang w:eastAsia="en-GB"/>
        </w:rPr>
        <w:t>organizations</w:t>
      </w:r>
      <w:r w:rsidR="002F7C8D" w:rsidRPr="00167918">
        <w:rPr>
          <w:rFonts w:eastAsia="Times New Roman"/>
          <w:color w:val="262626"/>
          <w:sz w:val="21"/>
          <w:szCs w:val="21"/>
          <w:lang w:eastAsia="en-GB"/>
        </w:rPr>
        <w:t xml:space="preserve"> respond.</w:t>
      </w:r>
    </w:p>
    <w:p w14:paraId="1EBB4AE6" w14:textId="1E07ABEF" w:rsidR="00400E77" w:rsidRPr="00A70C5E" w:rsidRDefault="00400E77" w:rsidP="00E0303C">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ascii="Open Sans" w:eastAsia="Times New Roman" w:hAnsi="Open Sans" w:cs="Open Sans"/>
          <w:color w:val="262626"/>
          <w:sz w:val="21"/>
          <w:szCs w:val="21"/>
          <w:lang w:eastAsia="en-GB"/>
        </w:rPr>
      </w:pPr>
      <w:r w:rsidRPr="00A70C5E">
        <w:rPr>
          <w:rFonts w:eastAsia="Times New Roman"/>
          <w:color w:val="262626"/>
          <w:sz w:val="21"/>
          <w:szCs w:val="21"/>
          <w:lang w:eastAsia="en-GB"/>
        </w:rPr>
        <w:t xml:space="preserve">Evaluate how </w:t>
      </w:r>
      <w:r w:rsidR="00DB4B0F" w:rsidRPr="00527464">
        <w:rPr>
          <w:rFonts w:eastAsia="Times New Roman"/>
          <w:color w:val="262626"/>
          <w:sz w:val="21"/>
          <w:szCs w:val="21"/>
          <w:lang w:eastAsia="en-GB"/>
        </w:rPr>
        <w:t>disability</w:t>
      </w:r>
      <w:r w:rsidR="008A2BA0" w:rsidRPr="00527464">
        <w:rPr>
          <w:rFonts w:eastAsia="Times New Roman"/>
          <w:color w:val="262626"/>
          <w:sz w:val="21"/>
          <w:szCs w:val="21"/>
          <w:lang w:eastAsia="en-GB"/>
        </w:rPr>
        <w:t xml:space="preserve">, health conditions and their </w:t>
      </w:r>
      <w:r w:rsidR="00DB4B0F" w:rsidRPr="00527464">
        <w:rPr>
          <w:rFonts w:eastAsia="Times New Roman"/>
          <w:color w:val="262626"/>
          <w:sz w:val="21"/>
          <w:szCs w:val="21"/>
          <w:lang w:eastAsia="en-GB"/>
        </w:rPr>
        <w:t>intersect</w:t>
      </w:r>
      <w:r w:rsidR="00527464" w:rsidRPr="00527464">
        <w:rPr>
          <w:rFonts w:eastAsia="Times New Roman"/>
          <w:color w:val="262626"/>
          <w:sz w:val="21"/>
          <w:szCs w:val="21"/>
          <w:lang w:eastAsia="en-GB"/>
        </w:rPr>
        <w:t>ion</w:t>
      </w:r>
      <w:r w:rsidR="00DB4B0F" w:rsidRPr="00527464">
        <w:rPr>
          <w:rFonts w:eastAsia="Times New Roman"/>
          <w:color w:val="262626"/>
          <w:sz w:val="21"/>
          <w:szCs w:val="21"/>
          <w:lang w:eastAsia="en-GB"/>
        </w:rPr>
        <w:t xml:space="preserve"> with other </w:t>
      </w:r>
      <w:r w:rsidR="00DB4B0F" w:rsidRPr="00527464">
        <w:rPr>
          <w:rFonts w:ascii="Times New Roman" w:hAnsi="Times New Roman" w:cs="Times New Roman"/>
        </w:rPr>
        <w:t>aspects of identity</w:t>
      </w:r>
      <w:r w:rsidR="00527464" w:rsidRPr="00527464">
        <w:rPr>
          <w:rFonts w:ascii="Times New Roman" w:hAnsi="Times New Roman" w:cs="Times New Roman"/>
        </w:rPr>
        <w:t xml:space="preserve"> </w:t>
      </w:r>
      <w:r w:rsidRPr="00A70C5E">
        <w:rPr>
          <w:rFonts w:eastAsia="Times New Roman"/>
          <w:color w:val="262626"/>
          <w:sz w:val="21"/>
          <w:szCs w:val="21"/>
          <w:lang w:eastAsia="en-GB"/>
        </w:rPr>
        <w:t>can influence your frames of reference</w:t>
      </w:r>
      <w:r w:rsidR="00F914F9" w:rsidRPr="00527464">
        <w:rPr>
          <w:rFonts w:eastAsia="Times New Roman"/>
          <w:color w:val="262626"/>
          <w:sz w:val="21"/>
          <w:szCs w:val="21"/>
          <w:lang w:eastAsia="en-GB"/>
        </w:rPr>
        <w:t xml:space="preserve">, attitudes towards </w:t>
      </w:r>
      <w:r w:rsidR="007C596F" w:rsidRPr="00527464">
        <w:rPr>
          <w:rFonts w:eastAsia="Times New Roman"/>
          <w:color w:val="262626"/>
          <w:sz w:val="21"/>
          <w:szCs w:val="21"/>
          <w:lang w:eastAsia="en-GB"/>
        </w:rPr>
        <w:t xml:space="preserve">normalcy and </w:t>
      </w:r>
      <w:r w:rsidR="002E7840" w:rsidRPr="00527464">
        <w:rPr>
          <w:rFonts w:eastAsia="Times New Roman"/>
          <w:color w:val="262626"/>
          <w:sz w:val="21"/>
          <w:szCs w:val="21"/>
          <w:lang w:eastAsia="en-GB"/>
        </w:rPr>
        <w:t>impairment,</w:t>
      </w:r>
      <w:r w:rsidR="002E7840">
        <w:rPr>
          <w:rFonts w:eastAsia="Times New Roman"/>
          <w:color w:val="262626"/>
          <w:sz w:val="21"/>
          <w:szCs w:val="21"/>
          <w:lang w:eastAsia="en-GB"/>
        </w:rPr>
        <w:t xml:space="preserve"> </w:t>
      </w:r>
      <w:r w:rsidR="00BF67D8">
        <w:rPr>
          <w:rFonts w:eastAsia="Times New Roman"/>
          <w:color w:val="262626"/>
          <w:sz w:val="21"/>
          <w:szCs w:val="21"/>
          <w:lang w:eastAsia="en-GB"/>
        </w:rPr>
        <w:t xml:space="preserve">and </w:t>
      </w:r>
      <w:r w:rsidR="008A0E4A">
        <w:rPr>
          <w:rFonts w:eastAsia="Times New Roman"/>
          <w:color w:val="262626"/>
          <w:sz w:val="21"/>
          <w:szCs w:val="21"/>
          <w:lang w:eastAsia="en-GB"/>
        </w:rPr>
        <w:t xml:space="preserve">your </w:t>
      </w:r>
      <w:r w:rsidR="005008DA" w:rsidRPr="00527464">
        <w:rPr>
          <w:rFonts w:eastAsia="Times New Roman"/>
          <w:color w:val="262626"/>
          <w:sz w:val="21"/>
          <w:szCs w:val="21"/>
          <w:lang w:eastAsia="en-GB"/>
        </w:rPr>
        <w:t xml:space="preserve">broader </w:t>
      </w:r>
      <w:r w:rsidRPr="00A70C5E">
        <w:rPr>
          <w:rFonts w:eastAsia="Times New Roman"/>
          <w:color w:val="262626"/>
          <w:sz w:val="21"/>
          <w:szCs w:val="21"/>
          <w:lang w:eastAsia="en-GB"/>
        </w:rPr>
        <w:t xml:space="preserve">perceptions of self, </w:t>
      </w:r>
      <w:r w:rsidR="007D6680" w:rsidRPr="00A70C5E">
        <w:rPr>
          <w:rFonts w:eastAsia="Times New Roman"/>
          <w:color w:val="262626"/>
          <w:sz w:val="21"/>
          <w:szCs w:val="21"/>
          <w:lang w:eastAsia="en-GB"/>
        </w:rPr>
        <w:t>others,</w:t>
      </w:r>
      <w:r w:rsidRPr="00A70C5E">
        <w:rPr>
          <w:rFonts w:eastAsia="Times New Roman"/>
          <w:color w:val="262626"/>
          <w:sz w:val="21"/>
          <w:szCs w:val="21"/>
          <w:lang w:eastAsia="en-GB"/>
        </w:rPr>
        <w:t xml:space="preserve"> and environment. </w:t>
      </w:r>
    </w:p>
    <w:p w14:paraId="12351C3E" w14:textId="566D15F5" w:rsidR="00400E77" w:rsidRPr="00A70C5E" w:rsidRDefault="00400E77" w:rsidP="00400E77">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ascii="Open Sans" w:eastAsia="Times New Roman" w:hAnsi="Open Sans" w:cs="Open Sans"/>
          <w:color w:val="262626"/>
          <w:sz w:val="21"/>
          <w:szCs w:val="21"/>
          <w:lang w:eastAsia="en-GB"/>
        </w:rPr>
      </w:pPr>
      <w:r w:rsidRPr="00A70C5E">
        <w:rPr>
          <w:rFonts w:eastAsia="Times New Roman"/>
          <w:color w:val="262626"/>
          <w:sz w:val="21"/>
          <w:szCs w:val="21"/>
          <w:lang w:eastAsia="en-GB"/>
        </w:rPr>
        <w:t>Evidence critical reflection on the role of empathy in leadership and its potential to disrupt bias and facilitate dialogue.</w:t>
      </w:r>
    </w:p>
    <w:p w14:paraId="1A894354" w14:textId="77777777" w:rsidR="00400E77" w:rsidRPr="00A70C5E" w:rsidRDefault="00400E77" w:rsidP="00400E77">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ascii="Open Sans" w:eastAsia="Times New Roman" w:hAnsi="Open Sans" w:cs="Open Sans"/>
          <w:color w:val="262626"/>
          <w:sz w:val="21"/>
          <w:szCs w:val="21"/>
          <w:lang w:eastAsia="en-GB"/>
        </w:rPr>
      </w:pPr>
      <w:r w:rsidRPr="00A70C5E">
        <w:rPr>
          <w:rFonts w:eastAsia="Times New Roman"/>
          <w:color w:val="262626"/>
          <w:sz w:val="21"/>
          <w:szCs w:val="21"/>
          <w:lang w:eastAsia="en-GB"/>
        </w:rPr>
        <w:t>Assess your level of disability awareness and evidence a critical and reflective practice in discussing the topic in a variety of roles and settings.</w:t>
      </w:r>
    </w:p>
    <w:p w14:paraId="1EE8A7F6" w14:textId="77777777" w:rsidR="00400E77" w:rsidRPr="00A70C5E" w:rsidRDefault="00400E77" w:rsidP="00400E77">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rPr>
          <w:rFonts w:ascii="Open Sans" w:eastAsia="Times New Roman" w:hAnsi="Open Sans" w:cs="Open Sans"/>
          <w:color w:val="262626"/>
          <w:sz w:val="21"/>
          <w:szCs w:val="21"/>
          <w:lang w:eastAsia="en-GB"/>
        </w:rPr>
      </w:pPr>
      <w:r w:rsidRPr="00A70C5E">
        <w:rPr>
          <w:rFonts w:eastAsia="Times New Roman"/>
          <w:color w:val="262626"/>
          <w:sz w:val="21"/>
          <w:szCs w:val="21"/>
          <w:lang w:eastAsia="en-GB"/>
        </w:rPr>
        <w:t>Demonstrate critical engagement with the historical developments of the disability rights movement and future opportunities for affirmative action within your own context.</w:t>
      </w:r>
    </w:p>
    <w:p w14:paraId="5E8055EB" w14:textId="77777777" w:rsidR="00400E77" w:rsidRDefault="00400E77" w:rsidP="00400E77"/>
    <w:p w14:paraId="364127C8" w14:textId="0A36E4DA" w:rsidR="00883DF3" w:rsidRPr="00250187" w:rsidRDefault="004D7473">
      <w:pPr>
        <w:pStyle w:val="Heading3"/>
        <w:rPr>
          <w:rFonts w:ascii="Times New Roman" w:hAnsi="Times New Roman" w:cs="Times New Roman"/>
          <w:lang w:val="en"/>
        </w:rPr>
      </w:pPr>
      <w:r w:rsidRPr="00250187">
        <w:rPr>
          <w:rFonts w:ascii="Times New Roman" w:hAnsi="Times New Roman" w:cs="Times New Roman"/>
          <w:lang w:val="en"/>
        </w:rPr>
        <w:t>Learning Assessment Table</w:t>
      </w:r>
    </w:p>
    <w:p w14:paraId="7C9FF4A6" w14:textId="77777777" w:rsidR="004604E6" w:rsidRPr="00250187" w:rsidRDefault="004604E6" w:rsidP="004604E6">
      <w:pPr>
        <w:rPr>
          <w:rFonts w:ascii="Times New Roman" w:hAnsi="Times New Roman" w:cs="Times New Roman"/>
        </w:rPr>
      </w:pPr>
    </w:p>
    <w:tbl>
      <w:tblPr>
        <w:tblStyle w:val="TableGrid"/>
        <w:tblW w:w="0" w:type="auto"/>
        <w:jc w:val="center"/>
        <w:tblLook w:val="04A0" w:firstRow="1" w:lastRow="0" w:firstColumn="1" w:lastColumn="0" w:noHBand="0" w:noVBand="1"/>
        <w:tblCaption w:val="Learning Assessment Table"/>
        <w:tblDescription w:val="Learning Assessment Table"/>
      </w:tblPr>
      <w:tblGrid>
        <w:gridCol w:w="3397"/>
        <w:gridCol w:w="3119"/>
      </w:tblGrid>
      <w:tr w:rsidR="004D7473" w:rsidRPr="00250187" w14:paraId="21D86F28" w14:textId="77777777" w:rsidTr="00681177">
        <w:trPr>
          <w:trHeight w:val="253"/>
          <w:tblHeader/>
          <w:jc w:val="center"/>
        </w:trPr>
        <w:tc>
          <w:tcPr>
            <w:tcW w:w="3397" w:type="dxa"/>
            <w:vAlign w:val="center"/>
          </w:tcPr>
          <w:p w14:paraId="1F799212" w14:textId="77777777" w:rsidR="004D7473" w:rsidRPr="00250187" w:rsidRDefault="004D7473" w:rsidP="00E2434E">
            <w:pPr>
              <w:rPr>
                <w:rFonts w:ascii="Times New Roman" w:eastAsia="Times New Roman" w:hAnsi="Times New Roman" w:cs="Times New Roman"/>
                <w:b/>
                <w:color w:val="auto"/>
              </w:rPr>
            </w:pPr>
            <w:r w:rsidRPr="00250187">
              <w:rPr>
                <w:rFonts w:ascii="Times New Roman" w:eastAsia="Times New Roman" w:hAnsi="Times New Roman" w:cs="Times New Roman"/>
                <w:b/>
              </w:rPr>
              <w:t>Graded Assignment</w:t>
            </w:r>
          </w:p>
        </w:tc>
        <w:tc>
          <w:tcPr>
            <w:tcW w:w="3119" w:type="dxa"/>
            <w:vAlign w:val="center"/>
          </w:tcPr>
          <w:p w14:paraId="15E5897E" w14:textId="77777777" w:rsidR="004D7473" w:rsidRPr="00250187" w:rsidRDefault="004D7473" w:rsidP="00E2434E">
            <w:pPr>
              <w:rPr>
                <w:rFonts w:ascii="Times New Roman" w:eastAsia="Times New Roman" w:hAnsi="Times New Roman" w:cs="Times New Roman"/>
                <w:b/>
                <w:color w:val="auto"/>
              </w:rPr>
            </w:pPr>
            <w:r w:rsidRPr="00250187">
              <w:rPr>
                <w:rFonts w:ascii="Times New Roman" w:eastAsia="Times New Roman" w:hAnsi="Times New Roman" w:cs="Times New Roman"/>
                <w:b/>
              </w:rPr>
              <w:t>Course Objective Covered</w:t>
            </w:r>
          </w:p>
        </w:tc>
      </w:tr>
      <w:tr w:rsidR="00C3726F" w:rsidRPr="00250187" w14:paraId="00D4676D" w14:textId="77777777" w:rsidTr="00681177">
        <w:trPr>
          <w:trHeight w:val="253"/>
          <w:jc w:val="center"/>
        </w:trPr>
        <w:tc>
          <w:tcPr>
            <w:tcW w:w="3397" w:type="dxa"/>
            <w:vAlign w:val="center"/>
          </w:tcPr>
          <w:p w14:paraId="072D16D8" w14:textId="675FDA21" w:rsidR="00C3726F" w:rsidRPr="00250187" w:rsidRDefault="00681177" w:rsidP="00C3726F">
            <w:pPr>
              <w:rPr>
                <w:rFonts w:ascii="Times New Roman" w:eastAsia="Times New Roman" w:hAnsi="Times New Roman" w:cs="Times New Roman"/>
                <w:color w:val="auto"/>
              </w:rPr>
            </w:pPr>
            <w:r w:rsidRPr="00250187">
              <w:rPr>
                <w:rFonts w:ascii="Times New Roman" w:eastAsia="Georgia" w:hAnsi="Times New Roman" w:cs="Times New Roman"/>
              </w:rPr>
              <w:t xml:space="preserve">Class </w:t>
            </w:r>
            <w:r w:rsidR="00C3726F" w:rsidRPr="00250187">
              <w:rPr>
                <w:rFonts w:ascii="Times New Roman" w:eastAsia="Georgia" w:hAnsi="Times New Roman" w:cs="Times New Roman"/>
              </w:rPr>
              <w:t>Participation</w:t>
            </w:r>
          </w:p>
        </w:tc>
        <w:tc>
          <w:tcPr>
            <w:tcW w:w="3119" w:type="dxa"/>
            <w:vAlign w:val="center"/>
          </w:tcPr>
          <w:p w14:paraId="67D2109E" w14:textId="77777777" w:rsidR="00C3726F" w:rsidRPr="00250187" w:rsidRDefault="00C3726F" w:rsidP="00C3726F">
            <w:pPr>
              <w:rPr>
                <w:rFonts w:ascii="Times New Roman" w:eastAsia="Times New Roman" w:hAnsi="Times New Roman" w:cs="Times New Roman"/>
                <w:color w:val="auto"/>
              </w:rPr>
            </w:pPr>
            <w:r w:rsidRPr="00250187">
              <w:rPr>
                <w:rFonts w:ascii="Times New Roman" w:eastAsia="Georgia" w:hAnsi="Times New Roman" w:cs="Times New Roman"/>
              </w:rPr>
              <w:t>All</w:t>
            </w:r>
          </w:p>
        </w:tc>
      </w:tr>
      <w:tr w:rsidR="00C3726F" w:rsidRPr="00250187" w14:paraId="4A254F34" w14:textId="77777777" w:rsidTr="00681177">
        <w:trPr>
          <w:trHeight w:val="253"/>
          <w:jc w:val="center"/>
        </w:trPr>
        <w:tc>
          <w:tcPr>
            <w:tcW w:w="3397" w:type="dxa"/>
            <w:vAlign w:val="center"/>
          </w:tcPr>
          <w:p w14:paraId="6F9074E5" w14:textId="270CED35" w:rsidR="00C3726F" w:rsidRPr="00250187" w:rsidRDefault="00681177" w:rsidP="00C3726F">
            <w:pPr>
              <w:rPr>
                <w:rFonts w:ascii="Times New Roman" w:eastAsia="Times New Roman" w:hAnsi="Times New Roman" w:cs="Times New Roman"/>
                <w:color w:val="auto"/>
              </w:rPr>
            </w:pPr>
            <w:r w:rsidRPr="00250187">
              <w:rPr>
                <w:rFonts w:ascii="Times New Roman" w:eastAsia="Times New Roman" w:hAnsi="Times New Roman" w:cs="Times New Roman"/>
                <w:color w:val="auto"/>
              </w:rPr>
              <w:t>Reading Response Presentation</w:t>
            </w:r>
          </w:p>
        </w:tc>
        <w:tc>
          <w:tcPr>
            <w:tcW w:w="3119" w:type="dxa"/>
            <w:vAlign w:val="center"/>
          </w:tcPr>
          <w:p w14:paraId="13E16D28" w14:textId="17A8F822" w:rsidR="00C3726F" w:rsidRPr="00250187" w:rsidRDefault="00681177" w:rsidP="00C3726F">
            <w:pPr>
              <w:rPr>
                <w:rFonts w:ascii="Times New Roman" w:eastAsia="Times New Roman" w:hAnsi="Times New Roman" w:cs="Times New Roman"/>
                <w:color w:val="auto"/>
              </w:rPr>
            </w:pPr>
            <w:r w:rsidRPr="00250187">
              <w:rPr>
                <w:rFonts w:ascii="Times New Roman" w:eastAsia="Times New Roman" w:hAnsi="Times New Roman" w:cs="Times New Roman"/>
                <w:color w:val="auto"/>
              </w:rPr>
              <w:t xml:space="preserve">All </w:t>
            </w:r>
          </w:p>
        </w:tc>
      </w:tr>
      <w:tr w:rsidR="00C3726F" w:rsidRPr="00250187" w14:paraId="0ED8CDFF" w14:textId="77777777" w:rsidTr="00681177">
        <w:trPr>
          <w:trHeight w:val="253"/>
          <w:jc w:val="center"/>
        </w:trPr>
        <w:tc>
          <w:tcPr>
            <w:tcW w:w="3397" w:type="dxa"/>
            <w:vAlign w:val="center"/>
          </w:tcPr>
          <w:p w14:paraId="145C5629" w14:textId="543DC7D7" w:rsidR="00C3726F" w:rsidRPr="00250187" w:rsidRDefault="00681177" w:rsidP="00C3726F">
            <w:pPr>
              <w:rPr>
                <w:rFonts w:ascii="Times New Roman" w:eastAsia="Georgia" w:hAnsi="Times New Roman" w:cs="Times New Roman"/>
              </w:rPr>
            </w:pPr>
            <w:r w:rsidRPr="00250187">
              <w:rPr>
                <w:rFonts w:ascii="Times New Roman" w:eastAsia="Georgia" w:hAnsi="Times New Roman" w:cs="Times New Roman"/>
              </w:rPr>
              <w:t>Individual Interview Assignment</w:t>
            </w:r>
          </w:p>
        </w:tc>
        <w:tc>
          <w:tcPr>
            <w:tcW w:w="3119" w:type="dxa"/>
            <w:vAlign w:val="center"/>
          </w:tcPr>
          <w:p w14:paraId="35621552" w14:textId="07F6E4AF" w:rsidR="00C3726F" w:rsidRPr="00250187" w:rsidRDefault="00C3726F" w:rsidP="00C3726F">
            <w:pPr>
              <w:rPr>
                <w:rFonts w:ascii="Times New Roman" w:eastAsia="Georgia" w:hAnsi="Times New Roman" w:cs="Times New Roman"/>
              </w:rPr>
            </w:pPr>
            <w:r w:rsidRPr="00250187">
              <w:rPr>
                <w:rFonts w:ascii="Times New Roman" w:eastAsia="Georgia" w:hAnsi="Times New Roman" w:cs="Times New Roman"/>
              </w:rPr>
              <w:t>#</w:t>
            </w:r>
            <w:r w:rsidR="00C012FC">
              <w:rPr>
                <w:rFonts w:ascii="Times New Roman" w:eastAsia="Georgia" w:hAnsi="Times New Roman" w:cs="Times New Roman"/>
              </w:rPr>
              <w:t>4</w:t>
            </w:r>
          </w:p>
        </w:tc>
      </w:tr>
      <w:tr w:rsidR="00C3726F" w:rsidRPr="00250187" w14:paraId="32FD0417" w14:textId="77777777" w:rsidTr="00681177">
        <w:trPr>
          <w:trHeight w:val="253"/>
          <w:jc w:val="center"/>
        </w:trPr>
        <w:tc>
          <w:tcPr>
            <w:tcW w:w="3397" w:type="dxa"/>
            <w:vAlign w:val="center"/>
          </w:tcPr>
          <w:p w14:paraId="2E6375FF" w14:textId="043FA6C9" w:rsidR="00C3726F" w:rsidRPr="00250187" w:rsidRDefault="00681177" w:rsidP="00C3726F">
            <w:pPr>
              <w:rPr>
                <w:rFonts w:ascii="Times New Roman" w:eastAsia="Georgia" w:hAnsi="Times New Roman" w:cs="Times New Roman"/>
              </w:rPr>
            </w:pPr>
            <w:r w:rsidRPr="00250187">
              <w:rPr>
                <w:rFonts w:ascii="Times New Roman" w:eastAsia="Georgia" w:hAnsi="Times New Roman" w:cs="Times New Roman"/>
              </w:rPr>
              <w:t>Individual Reflection Paper</w:t>
            </w:r>
          </w:p>
        </w:tc>
        <w:tc>
          <w:tcPr>
            <w:tcW w:w="3119" w:type="dxa"/>
            <w:vAlign w:val="center"/>
          </w:tcPr>
          <w:p w14:paraId="38B2809E" w14:textId="6782F520" w:rsidR="00C3726F" w:rsidRPr="00250187" w:rsidRDefault="00681177" w:rsidP="00C3726F">
            <w:pPr>
              <w:rPr>
                <w:rFonts w:ascii="Times New Roman" w:eastAsia="Georgia" w:hAnsi="Times New Roman" w:cs="Times New Roman"/>
              </w:rPr>
            </w:pPr>
            <w:r w:rsidRPr="00250187">
              <w:rPr>
                <w:rFonts w:ascii="Times New Roman" w:eastAsia="Georgia" w:hAnsi="Times New Roman" w:cs="Times New Roman"/>
              </w:rPr>
              <w:t>All</w:t>
            </w:r>
          </w:p>
        </w:tc>
      </w:tr>
    </w:tbl>
    <w:p w14:paraId="5961763A" w14:textId="77777777" w:rsidR="00AD35E9" w:rsidRDefault="00AD35E9" w:rsidP="009F7D1F">
      <w:pPr>
        <w:pStyle w:val="Heading2"/>
        <w:rPr>
          <w:rFonts w:ascii="Times New Roman" w:hAnsi="Times New Roman" w:cs="Times New Roman"/>
        </w:rPr>
      </w:pPr>
      <w:bookmarkStart w:id="4" w:name="_frwo5pn64ahu" w:colFirst="0" w:colLast="0"/>
      <w:bookmarkEnd w:id="4"/>
    </w:p>
    <w:p w14:paraId="781A9A88" w14:textId="691B5A3B" w:rsidR="009F7D1F" w:rsidRPr="00250187" w:rsidRDefault="009F7D1F" w:rsidP="009F7D1F">
      <w:pPr>
        <w:pStyle w:val="Heading2"/>
        <w:rPr>
          <w:rFonts w:ascii="Times New Roman" w:hAnsi="Times New Roman" w:cs="Times New Roman"/>
          <w:b w:val="0"/>
        </w:rPr>
      </w:pPr>
      <w:r w:rsidRPr="00250187">
        <w:rPr>
          <w:rFonts w:ascii="Times New Roman" w:hAnsi="Times New Roman" w:cs="Times New Roman"/>
        </w:rPr>
        <w:t>Required Readings</w:t>
      </w:r>
    </w:p>
    <w:p w14:paraId="7B5FF456" w14:textId="77777777" w:rsidR="009F7D1F" w:rsidRPr="00250187" w:rsidRDefault="009F7D1F" w:rsidP="009F7D1F">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821"/>
        </w:tabs>
        <w:autoSpaceDE w:val="0"/>
        <w:autoSpaceDN w:val="0"/>
        <w:spacing w:before="100" w:beforeAutospacing="1" w:after="150"/>
        <w:ind w:right="117"/>
        <w:contextualSpacing w:val="0"/>
        <w:rPr>
          <w:rFonts w:ascii="Times New Roman" w:eastAsia="Arial Unicode MS" w:hAnsi="Times New Roman" w:cs="Times New Roman"/>
        </w:rPr>
      </w:pPr>
      <w:r w:rsidRPr="00250187">
        <w:rPr>
          <w:rFonts w:ascii="Times New Roman" w:eastAsia="Arial Unicode MS" w:hAnsi="Times New Roman" w:cs="Times New Roman"/>
        </w:rPr>
        <w:t>Vaughn, Jacqueline. Disabled Rights: American Disability Policy and the Fight for Equality. Washington, D.C: Georgetown University Press, 2003. ISBN: 9780878408986 (0878408983) Paperback - $31.95, Kindle - $17.25</w:t>
      </w:r>
    </w:p>
    <w:p w14:paraId="2B2D7FA7" w14:textId="71CF9CA9" w:rsidR="009F7D1F" w:rsidRPr="00250187" w:rsidRDefault="009F7D1F" w:rsidP="009F7D1F">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pBdr>
        <w:tabs>
          <w:tab w:val="left" w:pos="821"/>
        </w:tabs>
        <w:autoSpaceDE w:val="0"/>
        <w:autoSpaceDN w:val="0"/>
        <w:spacing w:before="100" w:beforeAutospacing="1" w:after="150"/>
        <w:ind w:right="117"/>
        <w:contextualSpacing w:val="0"/>
        <w:rPr>
          <w:rFonts w:ascii="Times New Roman" w:eastAsia="Arial Unicode MS" w:hAnsi="Times New Roman" w:cs="Times New Roman"/>
        </w:rPr>
      </w:pPr>
      <w:r w:rsidRPr="00250187">
        <w:rPr>
          <w:rFonts w:ascii="Times New Roman" w:eastAsia="Arial Unicode MS" w:hAnsi="Times New Roman" w:cs="Times New Roman"/>
        </w:rPr>
        <w:t xml:space="preserve">Additional articles prescribed for each module are posted under the Resources section of the </w:t>
      </w:r>
      <w:r w:rsidR="008B1BAC">
        <w:rPr>
          <w:rFonts w:ascii="Times New Roman" w:eastAsia="Arial Unicode MS" w:hAnsi="Times New Roman" w:cs="Times New Roman"/>
        </w:rPr>
        <w:t>Brightspace</w:t>
      </w:r>
      <w:r w:rsidR="00E5660D" w:rsidRPr="00250187">
        <w:rPr>
          <w:rFonts w:ascii="Times New Roman" w:eastAsia="Arial Unicode MS" w:hAnsi="Times New Roman" w:cs="Times New Roman"/>
        </w:rPr>
        <w:t xml:space="preserve"> </w:t>
      </w:r>
      <w:r w:rsidRPr="00250187">
        <w:rPr>
          <w:rFonts w:ascii="Times New Roman" w:eastAsia="Arial Unicode MS" w:hAnsi="Times New Roman" w:cs="Times New Roman"/>
        </w:rPr>
        <w:t>course website</w:t>
      </w:r>
      <w:r w:rsidR="002C6F90" w:rsidRPr="00250187">
        <w:rPr>
          <w:rFonts w:ascii="Times New Roman" w:eastAsia="Arial Unicode MS" w:hAnsi="Times New Roman" w:cs="Times New Roman"/>
        </w:rPr>
        <w:t xml:space="preserve">. </w:t>
      </w:r>
      <w:r w:rsidR="00E5660D" w:rsidRPr="00250187">
        <w:rPr>
          <w:rFonts w:ascii="Times New Roman" w:eastAsia="Arial Unicode MS" w:hAnsi="Times New Roman" w:cs="Times New Roman"/>
        </w:rPr>
        <w:t>J</w:t>
      </w:r>
      <w:r w:rsidR="002C6F90" w:rsidRPr="00250187">
        <w:rPr>
          <w:rFonts w:ascii="Times New Roman" w:eastAsia="Arial Unicode MS" w:hAnsi="Times New Roman" w:cs="Times New Roman"/>
        </w:rPr>
        <w:t xml:space="preserve">ournal articles </w:t>
      </w:r>
      <w:r w:rsidR="00E5660D" w:rsidRPr="00250187">
        <w:rPr>
          <w:rFonts w:ascii="Times New Roman" w:eastAsia="Arial Unicode MS" w:hAnsi="Times New Roman" w:cs="Times New Roman"/>
        </w:rPr>
        <w:t xml:space="preserve">are </w:t>
      </w:r>
      <w:r w:rsidR="002C6F90" w:rsidRPr="00250187">
        <w:rPr>
          <w:rFonts w:ascii="Times New Roman" w:eastAsia="Arial Unicode MS" w:hAnsi="Times New Roman" w:cs="Times New Roman"/>
        </w:rPr>
        <w:t>sourced from the NYU Bobst Library website and are subject to the restricted access of enrol</w:t>
      </w:r>
      <w:r w:rsidR="00E946C1" w:rsidRPr="00250187">
        <w:rPr>
          <w:rFonts w:ascii="Times New Roman" w:eastAsia="Arial Unicode MS" w:hAnsi="Times New Roman" w:cs="Times New Roman"/>
        </w:rPr>
        <w:t>l</w:t>
      </w:r>
      <w:r w:rsidR="002C6F90" w:rsidRPr="00250187">
        <w:rPr>
          <w:rFonts w:ascii="Times New Roman" w:eastAsia="Arial Unicode MS" w:hAnsi="Times New Roman" w:cs="Times New Roman"/>
        </w:rPr>
        <w:t>ed NYU students only.</w:t>
      </w:r>
    </w:p>
    <w:p w14:paraId="59EE1A9E" w14:textId="2B6D3B6E" w:rsidR="00E6345B" w:rsidRPr="00250187" w:rsidRDefault="00A706EA" w:rsidP="004D3158">
      <w:pPr>
        <w:pStyle w:val="Heading2"/>
        <w:rPr>
          <w:rFonts w:ascii="Times New Roman" w:hAnsi="Times New Roman" w:cs="Times New Roman"/>
        </w:rPr>
      </w:pPr>
      <w:r>
        <w:rPr>
          <w:rFonts w:ascii="Times New Roman" w:hAnsi="Times New Roman" w:cs="Times New Roman"/>
        </w:rPr>
        <w:t>Brightspace</w:t>
      </w:r>
    </w:p>
    <w:p w14:paraId="1E80006F" w14:textId="64671037" w:rsidR="00E6345B" w:rsidRPr="00250187" w:rsidRDefault="00E6345B" w:rsidP="00E6345B">
      <w:pPr>
        <w:rPr>
          <w:rFonts w:ascii="Times New Roman" w:hAnsi="Times New Roman" w:cs="Times New Roman"/>
        </w:rPr>
      </w:pPr>
      <w:r w:rsidRPr="00250187">
        <w:rPr>
          <w:rFonts w:ascii="Times New Roman" w:hAnsi="Times New Roman" w:cs="Times New Roman"/>
        </w:rPr>
        <w:t xml:space="preserve">All announcements and resources will be delivered through </w:t>
      </w:r>
      <w:r w:rsidR="00CB3E32">
        <w:rPr>
          <w:rFonts w:ascii="Times New Roman" w:hAnsi="Times New Roman" w:cs="Times New Roman"/>
        </w:rPr>
        <w:t>Brightspace.</w:t>
      </w:r>
    </w:p>
    <w:p w14:paraId="2F9D5E6B" w14:textId="77777777" w:rsidR="00E6345B" w:rsidRPr="00712BC3" w:rsidRDefault="00E6345B" w:rsidP="004D3158">
      <w:pPr>
        <w:pStyle w:val="Heading2"/>
      </w:pPr>
      <w:r w:rsidRPr="00250187">
        <w:rPr>
          <w:rFonts w:ascii="Times New Roman" w:hAnsi="Times New Roman" w:cs="Times New Roman"/>
        </w:rPr>
        <w:t>Student Resources</w:t>
      </w:r>
    </w:p>
    <w:p w14:paraId="7E8717EB" w14:textId="0816D08C" w:rsidR="00E6345B" w:rsidRPr="00712BC3" w:rsidRDefault="00E6345B" w:rsidP="00E6345B">
      <w:r w:rsidRPr="00712BC3">
        <w:t>Wagner tutors are available to help students with their writi</w:t>
      </w:r>
      <w:r w:rsidR="006C6677" w:rsidRPr="00712BC3">
        <w:t xml:space="preserve">ng skills. Please see </w:t>
      </w:r>
      <w:hyperlink r:id="rId9" w:history="1">
        <w:r w:rsidR="006C6677" w:rsidRPr="00712BC3">
          <w:rPr>
            <w:rStyle w:val="Hyperlink"/>
          </w:rPr>
          <w:t>Writing Support offered by NYU Wagner</w:t>
        </w:r>
      </w:hyperlink>
      <w:r w:rsidR="006C6677" w:rsidRPr="00712BC3">
        <w:t>.</w:t>
      </w:r>
      <w:r w:rsidR="00E946C1">
        <w:t xml:space="preserve"> </w:t>
      </w:r>
      <w:r w:rsidR="00B674F8">
        <w:t xml:space="preserve">Other online resources are available to students to help achieve a high quality of written work. Students can </w:t>
      </w:r>
      <w:r w:rsidRPr="00712BC3">
        <w:t xml:space="preserve">obtain </w:t>
      </w:r>
      <w:hyperlink r:id="rId10" w:history="1">
        <w:r w:rsidRPr="00712BC3">
          <w:rPr>
            <w:rStyle w:val="Hyperlink"/>
          </w:rPr>
          <w:t>automated readability statistics here</w:t>
        </w:r>
      </w:hyperlink>
      <w:r w:rsidRPr="00712BC3">
        <w:t xml:space="preserve">: </w:t>
      </w:r>
    </w:p>
    <w:p w14:paraId="1FAD9593" w14:textId="02A60471" w:rsidR="00E6345B" w:rsidRPr="00712BC3" w:rsidRDefault="00841020" w:rsidP="00E6345B">
      <w:r w:rsidRPr="00712BC3">
        <w:t>https://igm.rit.edu/~jxs/services/TestReadability.html and</w:t>
      </w:r>
      <w:r w:rsidR="00E6345B" w:rsidRPr="00712BC3">
        <w:t xml:space="preserve"> </w:t>
      </w:r>
      <w:r w:rsidR="00AA355C">
        <w:t xml:space="preserve">can access </w:t>
      </w:r>
      <w:r w:rsidR="00E6345B" w:rsidRPr="00712BC3">
        <w:t xml:space="preserve">additional feedback </w:t>
      </w:r>
      <w:r w:rsidRPr="00712BC3">
        <w:t xml:space="preserve">at the </w:t>
      </w:r>
      <w:hyperlink r:id="rId11" w:history="1">
        <w:r w:rsidRPr="00712BC3">
          <w:rPr>
            <w:rStyle w:val="Hyperlink"/>
          </w:rPr>
          <w:t>Writer’s Diet</w:t>
        </w:r>
      </w:hyperlink>
      <w:r w:rsidR="00E6345B" w:rsidRPr="00712BC3">
        <w:t xml:space="preserve">: </w:t>
      </w:r>
      <w:r w:rsidRPr="00712BC3">
        <w:t>http://writersdiet.com/test.php.</w:t>
      </w:r>
      <w:r w:rsidR="00E6345B" w:rsidRPr="00712BC3">
        <w:t xml:space="preserve"> </w:t>
      </w:r>
    </w:p>
    <w:p w14:paraId="614FDDF9" w14:textId="77777777" w:rsidR="000218D6" w:rsidRPr="00712BC3" w:rsidRDefault="000218D6" w:rsidP="004D3158">
      <w:pPr>
        <w:pStyle w:val="Heading2"/>
      </w:pPr>
      <w:r w:rsidRPr="00712BC3">
        <w:t>Assignments and Evaluation</w:t>
      </w:r>
    </w:p>
    <w:p w14:paraId="6E7DD87F" w14:textId="7D488431" w:rsidR="002E564B" w:rsidRDefault="004500EC" w:rsidP="004500EC">
      <w:r w:rsidRPr="00A33E52">
        <w:t xml:space="preserve">Evaluation for the course is based on </w:t>
      </w:r>
      <w:r w:rsidR="005B061A">
        <w:t xml:space="preserve">the </w:t>
      </w:r>
      <w:r w:rsidRPr="00A33E52">
        <w:t xml:space="preserve">four components </w:t>
      </w:r>
      <w:r w:rsidR="005B061A">
        <w:t>shown below.</w:t>
      </w:r>
      <w:r w:rsidR="002E564B">
        <w:t xml:space="preserve"> </w:t>
      </w:r>
      <w:r w:rsidR="00216197">
        <w:t>Given the intensive format of the course</w:t>
      </w:r>
      <w:r w:rsidR="009832F5">
        <w:t>, it is essential that students attend class</w:t>
      </w:r>
      <w:r w:rsidR="00453449">
        <w:t>es</w:t>
      </w:r>
      <w:r w:rsidR="009832F5">
        <w:t xml:space="preserve"> and submit their written assignments on time. </w:t>
      </w:r>
      <w:r w:rsidR="00453449">
        <w:t>Absences or lateness, except in extenuating circumstances discussed with the instructor</w:t>
      </w:r>
      <w:r w:rsidR="00A72B9D">
        <w:t xml:space="preserve"> in advance</w:t>
      </w:r>
      <w:r w:rsidR="00453449">
        <w:t>, w</w:t>
      </w:r>
      <w:r w:rsidR="009832F5">
        <w:t xml:space="preserve">ill </w:t>
      </w:r>
      <w:r w:rsidR="007F7B4E">
        <w:t>not be accepted.</w:t>
      </w:r>
      <w:r w:rsidR="002E564B">
        <w:t xml:space="preserve"> </w:t>
      </w:r>
    </w:p>
    <w:p w14:paraId="05285E54" w14:textId="77777777" w:rsidR="002E564B" w:rsidRDefault="002E564B" w:rsidP="004500EC"/>
    <w:p w14:paraId="72327724" w14:textId="1C3D93F5" w:rsidR="00896A19" w:rsidRDefault="005B061A" w:rsidP="004500EC">
      <w:r>
        <w:t xml:space="preserve">Assessment of each </w:t>
      </w:r>
      <w:r w:rsidR="00453449">
        <w:t xml:space="preserve">evaluation </w:t>
      </w:r>
      <w:r>
        <w:t xml:space="preserve">component will be </w:t>
      </w:r>
      <w:r w:rsidR="0068395C">
        <w:t xml:space="preserve">based on </w:t>
      </w:r>
      <w:r w:rsidR="007E4700">
        <w:t>three criteria: G</w:t>
      </w:r>
      <w:r w:rsidR="002E564B">
        <w:t>rasp of materials (i</w:t>
      </w:r>
      <w:r w:rsidR="00896A19">
        <w:t xml:space="preserve">ncluding </w:t>
      </w:r>
      <w:r w:rsidR="007E4700">
        <w:t xml:space="preserve">logic and </w:t>
      </w:r>
      <w:r w:rsidR="00896A19">
        <w:t>clarity</w:t>
      </w:r>
      <w:r w:rsidR="0068395C">
        <w:t>)</w:t>
      </w:r>
      <w:r w:rsidR="007E4700">
        <w:t>;</w:t>
      </w:r>
      <w:r w:rsidR="002E564B">
        <w:t xml:space="preserve"> </w:t>
      </w:r>
      <w:r w:rsidR="007E4700">
        <w:t>I</w:t>
      </w:r>
      <w:r w:rsidR="00896A19">
        <w:t xml:space="preserve">ntrospection (including </w:t>
      </w:r>
      <w:r w:rsidR="007E4700">
        <w:t xml:space="preserve">critical thinking, </w:t>
      </w:r>
      <w:r w:rsidR="00896A19">
        <w:t xml:space="preserve">application, </w:t>
      </w:r>
      <w:r w:rsidR="007E4700">
        <w:t xml:space="preserve">and </w:t>
      </w:r>
      <w:r w:rsidR="00896A19">
        <w:t>reflection</w:t>
      </w:r>
      <w:r w:rsidR="007E4700">
        <w:t xml:space="preserve">); </w:t>
      </w:r>
      <w:r w:rsidR="002E564B">
        <w:t xml:space="preserve">and </w:t>
      </w:r>
      <w:r w:rsidR="007E4700">
        <w:t>P</w:t>
      </w:r>
      <w:r w:rsidR="00896A19">
        <w:t>ersuasive</w:t>
      </w:r>
      <w:r w:rsidR="002E564B">
        <w:t>ness</w:t>
      </w:r>
      <w:r w:rsidR="00896A19">
        <w:t xml:space="preserve"> (including format, organization</w:t>
      </w:r>
      <w:r w:rsidR="007E4700">
        <w:t>, and oral/written style).</w:t>
      </w:r>
    </w:p>
    <w:p w14:paraId="500394CA" w14:textId="55EB2C3A" w:rsidR="000218D6" w:rsidRPr="00712BC3" w:rsidRDefault="000218D6" w:rsidP="000218D6">
      <w:pPr>
        <w:pStyle w:val="Heading3"/>
      </w:pPr>
      <w:r w:rsidRPr="00FD7F85">
        <w:t>Class</w:t>
      </w:r>
      <w:r w:rsidRPr="00712BC3">
        <w:t xml:space="preserve"> Participation (</w:t>
      </w:r>
      <w:r w:rsidR="002B5950">
        <w:t>2</w:t>
      </w:r>
      <w:r w:rsidRPr="00712BC3">
        <w:t xml:space="preserve">0%): </w:t>
      </w:r>
    </w:p>
    <w:p w14:paraId="6E5C58F2" w14:textId="2CCFA652" w:rsidR="002B5950" w:rsidRPr="002B5950" w:rsidRDefault="000218D6" w:rsidP="002B5950">
      <w:r w:rsidRPr="00712BC3">
        <w:t xml:space="preserve">Students are required to attend all </w:t>
      </w:r>
      <w:r w:rsidR="00232FE8">
        <w:t>classes</w:t>
      </w:r>
      <w:r w:rsidR="00A72B9D">
        <w:t xml:space="preserve"> and </w:t>
      </w:r>
      <w:r w:rsidR="002B5950" w:rsidRPr="002B5950">
        <w:t>are expected to participate actively in class discussions by demonstrating critical thinking and sharing their own insights and perspectives</w:t>
      </w:r>
      <w:r w:rsidR="00A72B9D">
        <w:t>.</w:t>
      </w:r>
      <w:r w:rsidR="002B5950" w:rsidRPr="002B5950">
        <w:t xml:space="preserve">  </w:t>
      </w:r>
    </w:p>
    <w:p w14:paraId="435014AC" w14:textId="2978F5BD" w:rsidR="000218D6" w:rsidRPr="00712BC3" w:rsidRDefault="00EB5CFE" w:rsidP="000218D6">
      <w:pPr>
        <w:pStyle w:val="Heading3"/>
      </w:pPr>
      <w:r>
        <w:lastRenderedPageBreak/>
        <w:t>Reading Response Presentation</w:t>
      </w:r>
      <w:r w:rsidR="000218D6" w:rsidRPr="00712BC3">
        <w:t xml:space="preserve"> </w:t>
      </w:r>
      <w:r w:rsidR="00A72B9D">
        <w:t xml:space="preserve">– “RRP” </w:t>
      </w:r>
      <w:r w:rsidR="000218D6" w:rsidRPr="00712BC3">
        <w:t>(20%):</w:t>
      </w:r>
    </w:p>
    <w:p w14:paraId="7E6DF5F3" w14:textId="5A1851C8" w:rsidR="00EB5CFE" w:rsidRPr="00EB5CFE" w:rsidRDefault="00EB5CFE" w:rsidP="00EB5CFE">
      <w:r w:rsidRPr="00EB5CFE">
        <w:t>As part of the pre-work for the course, each student will be assigned a portion of the prescribed readings to critically examine in advance and present for 1</w:t>
      </w:r>
      <w:r w:rsidR="00A72B9D">
        <w:t>0</w:t>
      </w:r>
      <w:r w:rsidRPr="00EB5CFE">
        <w:t xml:space="preserve"> minutes during the relevant module in class. The RRP should identify:</w:t>
      </w:r>
    </w:p>
    <w:p w14:paraId="5B8173B8" w14:textId="77777777" w:rsidR="00EB5CFE" w:rsidRPr="00EB5CFE" w:rsidRDefault="00EB5CFE" w:rsidP="00EB5CFE">
      <w:pPr>
        <w:pStyle w:val="ListParagraph"/>
        <w:numPr>
          <w:ilvl w:val="0"/>
          <w:numId w:val="38"/>
        </w:numPr>
      </w:pPr>
      <w:r w:rsidRPr="00EB5CFE">
        <w:t>What are the key points in the reading(s) and are they persuasive?</w:t>
      </w:r>
    </w:p>
    <w:p w14:paraId="10415135" w14:textId="77777777" w:rsidR="00EB5CFE" w:rsidRPr="00EB5CFE" w:rsidRDefault="00EB5CFE" w:rsidP="00EB5CFE">
      <w:pPr>
        <w:pStyle w:val="ListParagraph"/>
        <w:numPr>
          <w:ilvl w:val="0"/>
          <w:numId w:val="38"/>
        </w:numPr>
      </w:pPr>
      <w:r w:rsidRPr="00EB5CFE">
        <w:t>What new or reinforced insights arose?</w:t>
      </w:r>
    </w:p>
    <w:p w14:paraId="34D51F4B" w14:textId="77777777" w:rsidR="00EB5CFE" w:rsidRPr="00EB5CFE" w:rsidRDefault="00EB5CFE" w:rsidP="00EB5CFE">
      <w:pPr>
        <w:pStyle w:val="ListParagraph"/>
        <w:numPr>
          <w:ilvl w:val="0"/>
          <w:numId w:val="38"/>
        </w:numPr>
      </w:pPr>
      <w:r w:rsidRPr="00EB5CFE">
        <w:t>What 3 questions do the readings prompt?</w:t>
      </w:r>
    </w:p>
    <w:p w14:paraId="788465E8" w14:textId="38ADD044" w:rsidR="00EB5CFE" w:rsidRPr="00EB5CFE" w:rsidRDefault="00EB5CFE" w:rsidP="00EB5CFE">
      <w:r w:rsidRPr="00EB5CFE">
        <w:t>The RRP should not merely summarize the readings but should demonstrate an active engagement with the key points, insights, and questions that they prompt.</w:t>
      </w:r>
      <w:r w:rsidR="00A72B9D">
        <w:t xml:space="preserve"> </w:t>
      </w:r>
      <w:r w:rsidRPr="00EB5CFE">
        <w:t>No written document or presentation is required. Instead, students should use this assignment as an opportunity to deliver a logical, credible and impactful presentation that will evidence their engagement and critical thinking as well as prompt a meaningful class discussion.</w:t>
      </w:r>
    </w:p>
    <w:p w14:paraId="18E111B0" w14:textId="6F36D360" w:rsidR="000218D6" w:rsidRPr="00712BC3" w:rsidRDefault="00EB5CFE" w:rsidP="000218D6">
      <w:pPr>
        <w:pStyle w:val="Heading3"/>
      </w:pPr>
      <w:r>
        <w:t>Individual Interview Assignment</w:t>
      </w:r>
      <w:r w:rsidR="000218D6" w:rsidRPr="00712BC3">
        <w:t xml:space="preserve"> (</w:t>
      </w:r>
      <w:r w:rsidR="002D75A6">
        <w:t>30</w:t>
      </w:r>
      <w:r w:rsidR="000218D6" w:rsidRPr="00712BC3">
        <w:t>%)</w:t>
      </w:r>
      <w:r w:rsidR="00AA0C57" w:rsidRPr="00712BC3">
        <w:t>:</w:t>
      </w:r>
    </w:p>
    <w:p w14:paraId="093A56A2" w14:textId="77777777" w:rsidR="00375095" w:rsidRPr="00375095" w:rsidRDefault="00375095" w:rsidP="00375095">
      <w:r w:rsidRPr="00375095">
        <w:t xml:space="preserve">Using the course material and class discussions as a guide, each student will conduct an interview with a family member, friend, or work colleague who is familiar with an experience of disability. The purpose of the interview is for the student to practice having a real-world conversation where disability as an experience and a topic is discussed. Central to the assignment is the student’s preparation of appropriate questions and developing their understanding of the interviewee’s experience. </w:t>
      </w:r>
    </w:p>
    <w:p w14:paraId="54076058" w14:textId="77777777" w:rsidR="00375095" w:rsidRDefault="00375095" w:rsidP="00375095"/>
    <w:p w14:paraId="1E1A2FA3" w14:textId="106B1526" w:rsidR="00375095" w:rsidRPr="00375095" w:rsidRDefault="00375095" w:rsidP="00375095">
      <w:r w:rsidRPr="00375095">
        <w:t xml:space="preserve">Upon completion, the student will write a 5-page reflection paper </w:t>
      </w:r>
      <w:r w:rsidR="008E0C81">
        <w:t xml:space="preserve">(double-spaced) </w:t>
      </w:r>
      <w:r w:rsidRPr="00375095">
        <w:t xml:space="preserve">outlining the preparation steps they took (including how they connected with the interviewee) and how they applied knowledge and tools from the class to gain an understanding of the interviewee’s experience with disability. **Identifying personal details of the interviewee must not be shared in the assignment or in any student discussions** </w:t>
      </w:r>
    </w:p>
    <w:p w14:paraId="03B84743" w14:textId="0D293512" w:rsidR="000218D6" w:rsidRPr="00712BC3" w:rsidRDefault="00375095" w:rsidP="000218D6">
      <w:pPr>
        <w:pStyle w:val="Heading3"/>
      </w:pPr>
      <w:r>
        <w:t>Individual Reflection Paper</w:t>
      </w:r>
      <w:r w:rsidR="000218D6" w:rsidRPr="00712BC3">
        <w:t xml:space="preserve"> (3</w:t>
      </w:r>
      <w:r>
        <w:t>0</w:t>
      </w:r>
      <w:r w:rsidR="000218D6" w:rsidRPr="00712BC3">
        <w:t>%):</w:t>
      </w:r>
    </w:p>
    <w:p w14:paraId="3F47DA6B" w14:textId="185089BB" w:rsidR="00375095" w:rsidRPr="00A33E52" w:rsidRDefault="00375095" w:rsidP="00375095">
      <w:r w:rsidRPr="00A33E52">
        <w:t xml:space="preserve">Students will complete a 5-page written assignment </w:t>
      </w:r>
      <w:r w:rsidR="007D0274">
        <w:t xml:space="preserve">(double-spaced) </w:t>
      </w:r>
      <w:r w:rsidRPr="00A33E52">
        <w:t>on one of the three topics below:</w:t>
      </w:r>
    </w:p>
    <w:p w14:paraId="42930D11" w14:textId="77777777" w:rsidR="00375095" w:rsidRPr="00375095" w:rsidRDefault="00375095" w:rsidP="00375095">
      <w:pPr>
        <w:pStyle w:val="ListParagraph"/>
        <w:numPr>
          <w:ilvl w:val="0"/>
          <w:numId w:val="41"/>
        </w:numPr>
      </w:pPr>
      <w:r w:rsidRPr="00375095">
        <w:t>Critically assess disability services provided in your city, state or national context. What improvements do you observe in recent years and what key gaps/pressure points now prevail? What changes would you recommend to address these?</w:t>
      </w:r>
    </w:p>
    <w:p w14:paraId="1E6928FC" w14:textId="77777777" w:rsidR="00375095" w:rsidRPr="00375095" w:rsidRDefault="00375095" w:rsidP="00375095">
      <w:pPr>
        <w:pStyle w:val="ListParagraph"/>
        <w:numPr>
          <w:ilvl w:val="0"/>
          <w:numId w:val="41"/>
        </w:numPr>
      </w:pPr>
      <w:r w:rsidRPr="00375095">
        <w:t>Compare and contrast the impact of two disability organizations of your choice. Critically assess their strengths, weaknesses, opportunities, and threats. Identify what they could learn from each other, and areas of improvement that both could make.</w:t>
      </w:r>
    </w:p>
    <w:p w14:paraId="4355FCED" w14:textId="77777777" w:rsidR="00375095" w:rsidRPr="00375095" w:rsidRDefault="00375095" w:rsidP="00375095">
      <w:pPr>
        <w:pStyle w:val="ListParagraph"/>
        <w:numPr>
          <w:ilvl w:val="0"/>
          <w:numId w:val="41"/>
        </w:numPr>
      </w:pPr>
      <w:r w:rsidRPr="00375095">
        <w:t>Identify a specific organizational challenge you face either in your professional or volunteer work related to the topic of disability. Applying the concepts that you have learned in this course, describe how your understanding of the challenge has evolved and what concrete steps you can lead to improve or resolve the situation.</w:t>
      </w:r>
    </w:p>
    <w:p w14:paraId="4113A891" w14:textId="77777777" w:rsidR="00AE44FC" w:rsidRPr="00A66071" w:rsidRDefault="00AE44FC" w:rsidP="00A66071">
      <w:pPr>
        <w:pStyle w:val="Heading3"/>
        <w:rPr>
          <w:lang w:val="en"/>
        </w:rPr>
      </w:pPr>
      <w:r w:rsidRPr="00A66071">
        <w:rPr>
          <w:lang w:val="en"/>
        </w:rPr>
        <w:lastRenderedPageBreak/>
        <w:t>Letter Grades</w:t>
      </w:r>
    </w:p>
    <w:p w14:paraId="2A369E77" w14:textId="77777777" w:rsidR="00AE44FC" w:rsidRPr="00712BC3" w:rsidRDefault="00AE44FC" w:rsidP="00AE44FC">
      <w:r w:rsidRPr="00712BC3">
        <w:t>Letter grades for the entire course will be assigned as follows:</w:t>
      </w:r>
    </w:p>
    <w:p w14:paraId="0C6A0244" w14:textId="77777777" w:rsidR="00AE44FC" w:rsidRPr="00712BC3" w:rsidRDefault="00AE44FC" w:rsidP="00AE44FC"/>
    <w:tbl>
      <w:tblPr>
        <w:tblStyle w:val="TableGrid"/>
        <w:tblW w:w="0" w:type="auto"/>
        <w:jc w:val="center"/>
        <w:tblLook w:val="0420" w:firstRow="1" w:lastRow="0" w:firstColumn="0" w:lastColumn="0" w:noHBand="0" w:noVBand="1"/>
        <w:tblCaption w:val="Letter Grading Scale"/>
        <w:tblDescription w:val="Grading scale by letter grade and points."/>
      </w:tblPr>
      <w:tblGrid>
        <w:gridCol w:w="3114"/>
        <w:gridCol w:w="3115"/>
      </w:tblGrid>
      <w:tr w:rsidR="00AE44FC" w:rsidRPr="00712BC3" w14:paraId="6EB9120E" w14:textId="77777777">
        <w:trPr>
          <w:trHeight w:val="576"/>
          <w:tblHeader/>
          <w:jc w:val="center"/>
        </w:trPr>
        <w:tc>
          <w:tcPr>
            <w:tcW w:w="3114" w:type="dxa"/>
            <w:vAlign w:val="center"/>
          </w:tcPr>
          <w:p w14:paraId="59E5A5AC"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sz w:val="28"/>
              </w:rPr>
            </w:pPr>
            <w:r w:rsidRPr="00712BC3">
              <w:rPr>
                <w:b/>
                <w:sz w:val="28"/>
              </w:rPr>
              <w:t>Letter Grade</w:t>
            </w:r>
          </w:p>
        </w:tc>
        <w:tc>
          <w:tcPr>
            <w:tcW w:w="3115" w:type="dxa"/>
            <w:vAlign w:val="center"/>
          </w:tcPr>
          <w:p w14:paraId="5A118F73"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sz w:val="28"/>
              </w:rPr>
            </w:pPr>
            <w:r w:rsidRPr="00712BC3">
              <w:rPr>
                <w:b/>
                <w:sz w:val="28"/>
              </w:rPr>
              <w:t>Points</w:t>
            </w:r>
          </w:p>
        </w:tc>
      </w:tr>
      <w:tr w:rsidR="00AE44FC" w:rsidRPr="00712BC3" w14:paraId="304F503C" w14:textId="77777777">
        <w:trPr>
          <w:trHeight w:val="576"/>
          <w:jc w:val="center"/>
        </w:trPr>
        <w:tc>
          <w:tcPr>
            <w:tcW w:w="3114" w:type="dxa"/>
            <w:vAlign w:val="center"/>
          </w:tcPr>
          <w:p w14:paraId="4CF696C6"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A</w:t>
            </w:r>
          </w:p>
        </w:tc>
        <w:tc>
          <w:tcPr>
            <w:tcW w:w="3115" w:type="dxa"/>
            <w:vAlign w:val="center"/>
          </w:tcPr>
          <w:p w14:paraId="2B031527"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4.0 points</w:t>
            </w:r>
          </w:p>
        </w:tc>
      </w:tr>
      <w:tr w:rsidR="00AE44FC" w:rsidRPr="00712BC3" w14:paraId="4931D323" w14:textId="77777777">
        <w:trPr>
          <w:trHeight w:val="576"/>
          <w:jc w:val="center"/>
        </w:trPr>
        <w:tc>
          <w:tcPr>
            <w:tcW w:w="3114" w:type="dxa"/>
            <w:vAlign w:val="center"/>
          </w:tcPr>
          <w:p w14:paraId="6DC5EA2E"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A-</w:t>
            </w:r>
          </w:p>
        </w:tc>
        <w:tc>
          <w:tcPr>
            <w:tcW w:w="3115" w:type="dxa"/>
            <w:vAlign w:val="center"/>
          </w:tcPr>
          <w:p w14:paraId="5CB5E57D"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3.7 points</w:t>
            </w:r>
          </w:p>
        </w:tc>
      </w:tr>
      <w:tr w:rsidR="00AE44FC" w:rsidRPr="00712BC3" w14:paraId="450DFDBA" w14:textId="77777777">
        <w:trPr>
          <w:trHeight w:val="576"/>
          <w:jc w:val="center"/>
        </w:trPr>
        <w:tc>
          <w:tcPr>
            <w:tcW w:w="3114" w:type="dxa"/>
            <w:vAlign w:val="center"/>
          </w:tcPr>
          <w:p w14:paraId="177DC0AE"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B+</w:t>
            </w:r>
          </w:p>
        </w:tc>
        <w:tc>
          <w:tcPr>
            <w:tcW w:w="3115" w:type="dxa"/>
            <w:vAlign w:val="center"/>
          </w:tcPr>
          <w:p w14:paraId="4E559A51"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3.3 points</w:t>
            </w:r>
          </w:p>
        </w:tc>
      </w:tr>
      <w:tr w:rsidR="00AE44FC" w:rsidRPr="00712BC3" w14:paraId="73F47F0F" w14:textId="77777777">
        <w:trPr>
          <w:trHeight w:val="576"/>
          <w:jc w:val="center"/>
        </w:trPr>
        <w:tc>
          <w:tcPr>
            <w:tcW w:w="3114" w:type="dxa"/>
            <w:vAlign w:val="center"/>
          </w:tcPr>
          <w:p w14:paraId="44CB9C6A"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B</w:t>
            </w:r>
          </w:p>
        </w:tc>
        <w:tc>
          <w:tcPr>
            <w:tcW w:w="3115" w:type="dxa"/>
            <w:vAlign w:val="center"/>
          </w:tcPr>
          <w:p w14:paraId="523C7229"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3.0 points</w:t>
            </w:r>
          </w:p>
        </w:tc>
      </w:tr>
      <w:tr w:rsidR="00AE44FC" w:rsidRPr="00712BC3" w14:paraId="058F83B3" w14:textId="77777777">
        <w:trPr>
          <w:trHeight w:val="576"/>
          <w:jc w:val="center"/>
        </w:trPr>
        <w:tc>
          <w:tcPr>
            <w:tcW w:w="3114" w:type="dxa"/>
            <w:vAlign w:val="center"/>
          </w:tcPr>
          <w:p w14:paraId="05BB5F6F"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B-</w:t>
            </w:r>
          </w:p>
        </w:tc>
        <w:tc>
          <w:tcPr>
            <w:tcW w:w="3115" w:type="dxa"/>
            <w:vAlign w:val="center"/>
          </w:tcPr>
          <w:p w14:paraId="0048D7E8"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2.7 points</w:t>
            </w:r>
          </w:p>
        </w:tc>
      </w:tr>
      <w:tr w:rsidR="00AE44FC" w:rsidRPr="00712BC3" w14:paraId="15C50DF0" w14:textId="77777777">
        <w:trPr>
          <w:trHeight w:val="576"/>
          <w:jc w:val="center"/>
        </w:trPr>
        <w:tc>
          <w:tcPr>
            <w:tcW w:w="3114" w:type="dxa"/>
            <w:vAlign w:val="center"/>
          </w:tcPr>
          <w:p w14:paraId="6DBC2824"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C+</w:t>
            </w:r>
          </w:p>
        </w:tc>
        <w:tc>
          <w:tcPr>
            <w:tcW w:w="3115" w:type="dxa"/>
            <w:vAlign w:val="center"/>
          </w:tcPr>
          <w:p w14:paraId="665CEB8B"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2.3 points</w:t>
            </w:r>
          </w:p>
        </w:tc>
      </w:tr>
      <w:tr w:rsidR="00AE44FC" w:rsidRPr="00712BC3" w14:paraId="55B62FE7" w14:textId="77777777">
        <w:trPr>
          <w:trHeight w:val="576"/>
          <w:jc w:val="center"/>
        </w:trPr>
        <w:tc>
          <w:tcPr>
            <w:tcW w:w="3114" w:type="dxa"/>
            <w:vAlign w:val="center"/>
          </w:tcPr>
          <w:p w14:paraId="43B46CE1"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C</w:t>
            </w:r>
          </w:p>
        </w:tc>
        <w:tc>
          <w:tcPr>
            <w:tcW w:w="3115" w:type="dxa"/>
            <w:vAlign w:val="center"/>
          </w:tcPr>
          <w:p w14:paraId="7BC1D285"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2.0 points</w:t>
            </w:r>
          </w:p>
        </w:tc>
      </w:tr>
      <w:tr w:rsidR="00AE44FC" w:rsidRPr="00712BC3" w14:paraId="353B36E1" w14:textId="77777777">
        <w:trPr>
          <w:trHeight w:val="576"/>
          <w:jc w:val="center"/>
        </w:trPr>
        <w:tc>
          <w:tcPr>
            <w:tcW w:w="3114" w:type="dxa"/>
            <w:vAlign w:val="center"/>
          </w:tcPr>
          <w:p w14:paraId="495886DC"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C-</w:t>
            </w:r>
          </w:p>
        </w:tc>
        <w:tc>
          <w:tcPr>
            <w:tcW w:w="3115" w:type="dxa"/>
            <w:vAlign w:val="center"/>
          </w:tcPr>
          <w:p w14:paraId="643A8CDF"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1.7 points</w:t>
            </w:r>
          </w:p>
        </w:tc>
      </w:tr>
      <w:tr w:rsidR="00AE44FC" w:rsidRPr="00712BC3" w14:paraId="27514B79" w14:textId="77777777">
        <w:trPr>
          <w:trHeight w:val="576"/>
          <w:jc w:val="center"/>
        </w:trPr>
        <w:tc>
          <w:tcPr>
            <w:tcW w:w="3114" w:type="dxa"/>
            <w:vAlign w:val="center"/>
          </w:tcPr>
          <w:p w14:paraId="3BB536D9"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rPr>
                <w:b/>
              </w:rPr>
            </w:pPr>
            <w:r w:rsidRPr="00712BC3">
              <w:rPr>
                <w:b/>
              </w:rPr>
              <w:t>F</w:t>
            </w:r>
          </w:p>
        </w:tc>
        <w:tc>
          <w:tcPr>
            <w:tcW w:w="3115" w:type="dxa"/>
            <w:vAlign w:val="center"/>
          </w:tcPr>
          <w:p w14:paraId="3205E5E5" w14:textId="77777777" w:rsidR="00AE44FC" w:rsidRPr="00712BC3" w:rsidRDefault="00AE44FC" w:rsidP="00E2434E">
            <w:pPr>
              <w:pBdr>
                <w:top w:val="none" w:sz="0" w:space="0" w:color="auto"/>
                <w:left w:val="none" w:sz="0" w:space="0" w:color="auto"/>
                <w:bottom w:val="none" w:sz="0" w:space="0" w:color="auto"/>
                <w:right w:val="none" w:sz="0" w:space="0" w:color="auto"/>
                <w:between w:val="none" w:sz="0" w:space="0" w:color="auto"/>
              </w:pBdr>
              <w:jc w:val="center"/>
            </w:pPr>
            <w:r w:rsidRPr="00712BC3">
              <w:t>0.0 points</w:t>
            </w:r>
          </w:p>
        </w:tc>
      </w:tr>
    </w:tbl>
    <w:p w14:paraId="74C92D28" w14:textId="77777777" w:rsidR="00AE44FC" w:rsidRPr="00712BC3" w:rsidRDefault="00AE44FC" w:rsidP="00AE44FC"/>
    <w:p w14:paraId="64D64D51" w14:textId="77777777" w:rsidR="00AE44FC" w:rsidRPr="00712BC3" w:rsidRDefault="00AE44FC" w:rsidP="00AE44FC">
      <w:pPr>
        <w:pStyle w:val="Heading3"/>
        <w:keepNext w:val="0"/>
        <w:keepLines w:val="0"/>
        <w:spacing w:before="280"/>
        <w:rPr>
          <w:b/>
          <w:color w:val="000000"/>
          <w:sz w:val="26"/>
          <w:szCs w:val="26"/>
        </w:rPr>
      </w:pPr>
      <w:bookmarkStart w:id="5" w:name="_1milcwsslpxy" w:colFirst="0" w:colLast="0"/>
      <w:bookmarkEnd w:id="5"/>
      <w:r w:rsidRPr="00712BC3">
        <w:rPr>
          <w:b/>
          <w:color w:val="000000"/>
          <w:sz w:val="26"/>
          <w:szCs w:val="26"/>
        </w:rPr>
        <w:t>Student grades will be assigned according to the following criteria:</w:t>
      </w:r>
    </w:p>
    <w:p w14:paraId="0C610AF3"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rPr>
      </w:pPr>
      <w:bookmarkStart w:id="6" w:name="_v3qcw3rl8daf" w:colFirst="0" w:colLast="0"/>
      <w:bookmarkEnd w:id="6"/>
    </w:p>
    <w:p w14:paraId="01EDBCAF"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(A) Excellent: Exceptional work for a graduate student. Work at this level is unusually thorough, well-reasoned, creative, methodologically sophisticated, and well written. Work is of exceptional, professional quality.</w:t>
      </w:r>
    </w:p>
    <w:p w14:paraId="186C4617"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0CC9A2E6"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(A-) Very good: Very strong work for a graduate student. Work at this level shows signs of creativity, is thorough and well-reasoned, indicates strong understanding of appropriate methodological or analytical approaches, and meets professional standards.</w:t>
      </w:r>
    </w:p>
    <w:p w14:paraId="2E7B0110"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3FE47C6F"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(B+) Good: Sound work for a graduate student; well-reasoned and thorough, methodologically sound. This is the graduate student grade that indicates the student has fully accomplished the basic objectives of the course.</w:t>
      </w:r>
    </w:p>
    <w:p w14:paraId="3B867BF3"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314DFA03"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(B) Adequate: Competent work for a graduate student even though some weaknesses are evident. Demonstrates competency in the key course objectives</w:t>
      </w:r>
      <w:r w:rsidRPr="00712BC3">
        <w:rPr>
          <w:rFonts w:eastAsia="Times New Roman"/>
          <w:b/>
          <w:bCs/>
        </w:rPr>
        <w:t xml:space="preserve"> </w:t>
      </w:r>
      <w:r w:rsidRPr="00712BC3">
        <w:rPr>
          <w:rFonts w:eastAsia="Times New Roman"/>
        </w:rPr>
        <w:t xml:space="preserve">but shows some indication that understanding of some important issues is less than complete. </w:t>
      </w:r>
      <w:r w:rsidRPr="00712BC3">
        <w:rPr>
          <w:rFonts w:eastAsia="Times New Roman"/>
        </w:rPr>
        <w:lastRenderedPageBreak/>
        <w:t>Methodological or analytical approaches used are adequate but student has not been thorough or has shown other weaknesses or limitations.</w:t>
      </w:r>
    </w:p>
    <w:p w14:paraId="177D0BAD"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3335A35F"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2BC93DD8"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62564223"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22341B2C" w14:textId="77777777" w:rsidR="00AE44FC" w:rsidRPr="00712BC3" w:rsidRDefault="00AE44FC" w:rsidP="00AE44FC">
      <w:p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44033463" w14:textId="77777777" w:rsidR="00AE44FC" w:rsidRPr="00712BC3" w:rsidRDefault="00AE44FC" w:rsidP="00AE44F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r w:rsidRPr="00712BC3">
        <w:rPr>
          <w:rFonts w:eastAsia="Times New Roman"/>
        </w:rPr>
        <w:t>(F) Fail: Work fails to meet even minimal expectations for course credit for a graduate student. Performance has been consistently weak in methodology and understanding, with serious limits in many areas. Weaknesses or limits are pervasive.</w:t>
      </w:r>
    </w:p>
    <w:p w14:paraId="46B9235C" w14:textId="77777777" w:rsidR="00D52CA3" w:rsidRDefault="00D52CA3" w:rsidP="004D3158">
      <w:pPr>
        <w:pStyle w:val="Heading2"/>
      </w:pPr>
    </w:p>
    <w:p w14:paraId="49FD85CB" w14:textId="27F39573" w:rsidR="001855AF" w:rsidRPr="00712BC3" w:rsidRDefault="007D77F3" w:rsidP="004D3158">
      <w:pPr>
        <w:pStyle w:val="Heading2"/>
      </w:pPr>
      <w:r>
        <w:t xml:space="preserve">Class </w:t>
      </w:r>
      <w:r w:rsidR="004D3158" w:rsidRPr="00712BC3">
        <w:t xml:space="preserve">Overview </w:t>
      </w:r>
      <w:r>
        <w:t>and Readings</w:t>
      </w:r>
    </w:p>
    <w:p w14:paraId="2CC52014" w14:textId="77777777" w:rsidR="0062463E" w:rsidRDefault="0062463E" w:rsidP="000E167B">
      <w:pPr>
        <w:ind w:left="360"/>
        <w:rPr>
          <w:b/>
        </w:rPr>
      </w:pPr>
    </w:p>
    <w:p w14:paraId="55F1A2FF" w14:textId="0A9873C8" w:rsidR="007D77F3" w:rsidRPr="00433761" w:rsidRDefault="000E167B" w:rsidP="000E167B">
      <w:pPr>
        <w:ind w:left="360"/>
        <w:rPr>
          <w:b/>
        </w:rPr>
      </w:pPr>
      <w:r w:rsidRPr="00433761">
        <w:rPr>
          <w:b/>
        </w:rPr>
        <w:t>Pre-Work</w:t>
      </w:r>
    </w:p>
    <w:p w14:paraId="24546163" w14:textId="77777777" w:rsidR="000E167B" w:rsidRPr="00433761" w:rsidRDefault="000E167B" w:rsidP="000E167B">
      <w:pPr>
        <w:pStyle w:val="ListParagraph"/>
        <w:numPr>
          <w:ilvl w:val="0"/>
          <w:numId w:val="17"/>
        </w:numPr>
      </w:pPr>
      <w:r w:rsidRPr="00433761">
        <w:t>Read Course Syllabus</w:t>
      </w:r>
    </w:p>
    <w:p w14:paraId="5428D7AC" w14:textId="77777777" w:rsidR="000E167B" w:rsidRPr="00433761" w:rsidRDefault="000E167B" w:rsidP="000E167B">
      <w:pPr>
        <w:pStyle w:val="ListParagraph"/>
        <w:numPr>
          <w:ilvl w:val="0"/>
          <w:numId w:val="17"/>
        </w:numPr>
      </w:pPr>
      <w:r w:rsidRPr="00433761">
        <w:t>Reflect on your learning objectives for the course as well as your knowledge and experience relevant for the course topics. Schedule a 15 minutes introductory call with the instructor.</w:t>
      </w:r>
    </w:p>
    <w:p w14:paraId="642CC37C" w14:textId="36A583EE" w:rsidR="000E167B" w:rsidRPr="00433761" w:rsidRDefault="000E167B" w:rsidP="000E167B">
      <w:pPr>
        <w:pStyle w:val="ListParagraph"/>
        <w:numPr>
          <w:ilvl w:val="0"/>
          <w:numId w:val="17"/>
        </w:numPr>
      </w:pPr>
      <w:r w:rsidRPr="00433761">
        <w:t>Review and examine the prescribed readings assigned for your Reading Response Presentation (RRP) and prepare your in-class 1</w:t>
      </w:r>
      <w:r w:rsidR="00C2319A" w:rsidRPr="00433761">
        <w:t>0</w:t>
      </w:r>
      <w:r w:rsidRPr="00433761">
        <w:t xml:space="preserve"> mins presentation</w:t>
      </w:r>
      <w:r w:rsidR="00C2319A" w:rsidRPr="00433761">
        <w:t>.</w:t>
      </w:r>
    </w:p>
    <w:p w14:paraId="5AC1E9CD" w14:textId="77777777" w:rsidR="000E167B" w:rsidRPr="00433761" w:rsidRDefault="000E167B" w:rsidP="000E167B">
      <w:pPr>
        <w:ind w:left="360"/>
      </w:pPr>
    </w:p>
    <w:p w14:paraId="3702A586" w14:textId="7FB07FCA" w:rsidR="000E167B" w:rsidRPr="00433761" w:rsidRDefault="000E167B" w:rsidP="000E167B">
      <w:pPr>
        <w:ind w:left="360"/>
        <w:rPr>
          <w:b/>
        </w:rPr>
      </w:pPr>
      <w:r w:rsidRPr="00433761">
        <w:rPr>
          <w:b/>
        </w:rPr>
        <w:t>Class 1</w:t>
      </w:r>
      <w:r w:rsidR="00251424" w:rsidRPr="00433761">
        <w:rPr>
          <w:b/>
        </w:rPr>
        <w:t xml:space="preserve"> – Saturday, </w:t>
      </w:r>
      <w:r w:rsidR="00685C06">
        <w:rPr>
          <w:b/>
        </w:rPr>
        <w:t>March 26</w:t>
      </w:r>
      <w:r w:rsidR="002E7840" w:rsidRPr="00433761">
        <w:rPr>
          <w:b/>
        </w:rPr>
        <w:t>, 2022</w:t>
      </w:r>
      <w:r w:rsidR="00251424" w:rsidRPr="00433761">
        <w:rPr>
          <w:b/>
        </w:rPr>
        <w:t>, 9:00AM – 5:00PM</w:t>
      </w:r>
    </w:p>
    <w:p w14:paraId="406139CF" w14:textId="77777777" w:rsidR="000E167B" w:rsidRPr="00433761" w:rsidRDefault="000E167B" w:rsidP="000E167B">
      <w:pPr>
        <w:ind w:left="360"/>
      </w:pPr>
    </w:p>
    <w:p w14:paraId="1E028FB2" w14:textId="4B9D06EF" w:rsidR="00034BEF" w:rsidRPr="00433761" w:rsidRDefault="000E167B" w:rsidP="00034BEF">
      <w:pPr>
        <w:pStyle w:val="ListParagraph"/>
        <w:numPr>
          <w:ilvl w:val="0"/>
          <w:numId w:val="17"/>
        </w:numPr>
      </w:pPr>
      <w:r w:rsidRPr="00433761">
        <w:t>Module 1: What is “Disability”?</w:t>
      </w:r>
    </w:p>
    <w:p w14:paraId="58C5394B" w14:textId="77777777" w:rsidR="000E167B" w:rsidRPr="00433761" w:rsidRDefault="000E167B" w:rsidP="000E167B">
      <w:pPr>
        <w:pStyle w:val="ListParagraph"/>
        <w:numPr>
          <w:ilvl w:val="1"/>
          <w:numId w:val="17"/>
        </w:numPr>
      </w:pPr>
      <w:r w:rsidRPr="00433761">
        <w:t>Discuss class knowledge, experience, and learning objectives for the course</w:t>
      </w:r>
    </w:p>
    <w:p w14:paraId="2133E650" w14:textId="387C8ABE" w:rsidR="000E167B" w:rsidRPr="00433761" w:rsidRDefault="000E167B" w:rsidP="000E167B">
      <w:pPr>
        <w:pStyle w:val="ListParagraph"/>
        <w:numPr>
          <w:ilvl w:val="1"/>
          <w:numId w:val="17"/>
        </w:numPr>
      </w:pPr>
      <w:r w:rsidRPr="00433761">
        <w:t xml:space="preserve">Definitions </w:t>
      </w:r>
      <w:r w:rsidR="005B6DFC" w:rsidRPr="00433761">
        <w:t xml:space="preserve">and Inclusive Language </w:t>
      </w:r>
    </w:p>
    <w:p w14:paraId="5F174C66" w14:textId="68F4B1DE" w:rsidR="000E167B" w:rsidRPr="00433761" w:rsidRDefault="000E167B" w:rsidP="000E167B">
      <w:pPr>
        <w:pStyle w:val="ListParagraph"/>
        <w:numPr>
          <w:ilvl w:val="1"/>
          <w:numId w:val="17"/>
        </w:numPr>
      </w:pPr>
      <w:r w:rsidRPr="00433761">
        <w:t xml:space="preserve">Traditional </w:t>
      </w:r>
      <w:r w:rsidR="00A95849" w:rsidRPr="00433761">
        <w:t xml:space="preserve">and </w:t>
      </w:r>
      <w:r w:rsidR="005B6DFC" w:rsidRPr="00433761">
        <w:t>N</w:t>
      </w:r>
      <w:r w:rsidR="00A95849" w:rsidRPr="00433761">
        <w:t xml:space="preserve">ormative </w:t>
      </w:r>
      <w:r w:rsidR="005B6DFC" w:rsidRPr="00433761">
        <w:t>A</w:t>
      </w:r>
      <w:r w:rsidR="00A95849" w:rsidRPr="00433761">
        <w:t xml:space="preserve">pproaches to </w:t>
      </w:r>
      <w:r w:rsidR="005B6DFC" w:rsidRPr="00433761">
        <w:t>D</w:t>
      </w:r>
      <w:r w:rsidRPr="00433761">
        <w:t xml:space="preserve">isability  </w:t>
      </w:r>
    </w:p>
    <w:p w14:paraId="1E53C689" w14:textId="6163DB30" w:rsidR="000E167B" w:rsidRPr="00433761" w:rsidRDefault="000E167B" w:rsidP="001B4638">
      <w:pPr>
        <w:pStyle w:val="ListParagraph"/>
        <w:numPr>
          <w:ilvl w:val="1"/>
          <w:numId w:val="17"/>
        </w:numPr>
      </w:pPr>
      <w:r w:rsidRPr="00433761">
        <w:t xml:space="preserve">Comparing U.S. and </w:t>
      </w:r>
      <w:r w:rsidR="005B6DFC" w:rsidRPr="00433761">
        <w:t>I</w:t>
      </w:r>
      <w:r w:rsidRPr="00433761">
        <w:t xml:space="preserve">nternational </w:t>
      </w:r>
      <w:r w:rsidR="005B6DFC" w:rsidRPr="00433761">
        <w:t>P</w:t>
      </w:r>
      <w:r w:rsidRPr="00433761">
        <w:t>erspectives</w:t>
      </w:r>
    </w:p>
    <w:p w14:paraId="6C3C0F0D" w14:textId="02C8E09A" w:rsidR="000E167B" w:rsidRPr="00433761" w:rsidRDefault="000E167B" w:rsidP="000E167B">
      <w:pPr>
        <w:pStyle w:val="ListParagraph"/>
        <w:numPr>
          <w:ilvl w:val="1"/>
          <w:numId w:val="17"/>
        </w:numPr>
      </w:pPr>
      <w:r w:rsidRPr="00433761">
        <w:rPr>
          <w:i/>
        </w:rPr>
        <w:t>Readings</w:t>
      </w:r>
      <w:r w:rsidR="00A95849" w:rsidRPr="00433761">
        <w:rPr>
          <w:i/>
        </w:rPr>
        <w:t xml:space="preserve"> - </w:t>
      </w:r>
      <w:r w:rsidRPr="00433761">
        <w:t>Vaughn: Introduction (p. 1-11)</w:t>
      </w:r>
      <w:r w:rsidR="00A95849" w:rsidRPr="00433761">
        <w:t xml:space="preserve"> &amp; </w:t>
      </w:r>
      <w:r w:rsidRPr="00433761">
        <w:t xml:space="preserve">Articles in </w:t>
      </w:r>
      <w:r w:rsidR="008B1BAC">
        <w:t>Brightspace</w:t>
      </w:r>
      <w:r w:rsidRPr="00433761">
        <w:t>. (Follow the same RRP guidelines when reviewing the video and the viewer comments that it has attracted)</w:t>
      </w:r>
    </w:p>
    <w:p w14:paraId="68F1292E" w14:textId="77777777" w:rsidR="000E167B" w:rsidRPr="00433761" w:rsidRDefault="000E167B" w:rsidP="000E167B"/>
    <w:p w14:paraId="76FA3335" w14:textId="6588CBAA" w:rsidR="00263A6F" w:rsidRPr="00433761" w:rsidRDefault="000E167B" w:rsidP="00263A6F">
      <w:pPr>
        <w:pStyle w:val="ListParagraph"/>
        <w:numPr>
          <w:ilvl w:val="0"/>
          <w:numId w:val="17"/>
        </w:numPr>
      </w:pPr>
      <w:r w:rsidRPr="00433761">
        <w:lastRenderedPageBreak/>
        <w:t xml:space="preserve">Module 2: </w:t>
      </w:r>
      <w:r w:rsidR="00932BC3" w:rsidRPr="00433761">
        <w:t>Different Models of Disability</w:t>
      </w:r>
    </w:p>
    <w:p w14:paraId="4F854AB8" w14:textId="77777777" w:rsidR="00932BC3" w:rsidRPr="00433761" w:rsidRDefault="00932BC3" w:rsidP="00932BC3">
      <w:pPr>
        <w:pStyle w:val="ListParagraph"/>
        <w:numPr>
          <w:ilvl w:val="1"/>
          <w:numId w:val="17"/>
        </w:numPr>
      </w:pPr>
      <w:r w:rsidRPr="00433761">
        <w:t xml:space="preserve">The Medical Model – Fixing Impairment </w:t>
      </w:r>
    </w:p>
    <w:p w14:paraId="5C25F76B" w14:textId="206E1262" w:rsidR="00932BC3" w:rsidRPr="00433761" w:rsidRDefault="00932BC3" w:rsidP="00932BC3">
      <w:pPr>
        <w:pStyle w:val="ListParagraph"/>
        <w:numPr>
          <w:ilvl w:val="1"/>
          <w:numId w:val="17"/>
        </w:numPr>
      </w:pPr>
      <w:r w:rsidRPr="00433761">
        <w:t>The Social Model – Constructing Disability</w:t>
      </w:r>
    </w:p>
    <w:p w14:paraId="39C40295" w14:textId="0BB1D9B1" w:rsidR="004A6804" w:rsidRPr="00433761" w:rsidRDefault="00EC02C8" w:rsidP="00932BC3">
      <w:pPr>
        <w:pStyle w:val="ListParagraph"/>
        <w:numPr>
          <w:ilvl w:val="1"/>
          <w:numId w:val="17"/>
        </w:numPr>
      </w:pPr>
      <w:r w:rsidRPr="00433761">
        <w:t xml:space="preserve">Applying the Models - </w:t>
      </w:r>
      <w:r w:rsidR="004A6804" w:rsidRPr="00433761">
        <w:t xml:space="preserve">Case Studies </w:t>
      </w:r>
    </w:p>
    <w:p w14:paraId="53625411" w14:textId="2F189D9E" w:rsidR="00EC02C8" w:rsidRPr="00433761" w:rsidRDefault="00EC02C8" w:rsidP="00932BC3">
      <w:pPr>
        <w:pStyle w:val="ListParagraph"/>
        <w:numPr>
          <w:ilvl w:val="1"/>
          <w:numId w:val="17"/>
        </w:numPr>
      </w:pPr>
      <w:r w:rsidRPr="00433761">
        <w:t xml:space="preserve">Perspectives on Independence </w:t>
      </w:r>
    </w:p>
    <w:p w14:paraId="6930D737" w14:textId="61FAE036" w:rsidR="00932BC3" w:rsidRPr="00433761" w:rsidRDefault="00932BC3" w:rsidP="001C0E1B">
      <w:pPr>
        <w:pStyle w:val="ListParagraph"/>
        <w:numPr>
          <w:ilvl w:val="1"/>
          <w:numId w:val="17"/>
        </w:numPr>
      </w:pPr>
      <w:r w:rsidRPr="00433761">
        <w:rPr>
          <w:i/>
        </w:rPr>
        <w:t>Readings</w:t>
      </w:r>
      <w:r w:rsidR="005209B9" w:rsidRPr="00433761">
        <w:rPr>
          <w:i/>
        </w:rPr>
        <w:t xml:space="preserve"> - </w:t>
      </w:r>
      <w:r w:rsidRPr="00433761">
        <w:t>Vaughn: Chapter 3 (p. 44-67)</w:t>
      </w:r>
      <w:r w:rsidR="005209B9" w:rsidRPr="00433761">
        <w:t xml:space="preserve"> &amp; </w:t>
      </w:r>
      <w:r w:rsidRPr="00433761">
        <w:t xml:space="preserve">Articles in </w:t>
      </w:r>
      <w:r w:rsidR="008B1BAC">
        <w:t>Brightspace</w:t>
      </w:r>
    </w:p>
    <w:p w14:paraId="284CAF29" w14:textId="77777777" w:rsidR="00932BC3" w:rsidRPr="00433761" w:rsidRDefault="00932BC3" w:rsidP="007D77F3">
      <w:pPr>
        <w:pStyle w:val="ListParagraph"/>
      </w:pPr>
    </w:p>
    <w:p w14:paraId="4B9E2CF2" w14:textId="27200B26" w:rsidR="00BA73A4" w:rsidRPr="00433761" w:rsidRDefault="00BA73A4" w:rsidP="00BA73A4">
      <w:pPr>
        <w:pStyle w:val="ListParagraph"/>
        <w:numPr>
          <w:ilvl w:val="0"/>
          <w:numId w:val="17"/>
        </w:numPr>
      </w:pPr>
      <w:r w:rsidRPr="00433761">
        <w:t xml:space="preserve">Module 3: Confronting Disability Conversations </w:t>
      </w:r>
      <w:r w:rsidR="00F4787B">
        <w:t xml:space="preserve">and </w:t>
      </w:r>
      <w:r w:rsidRPr="00433761">
        <w:t>Leadership</w:t>
      </w:r>
    </w:p>
    <w:p w14:paraId="55E94346" w14:textId="0F0E29C7" w:rsidR="00666B03" w:rsidRPr="00433761" w:rsidRDefault="001618A0" w:rsidP="00BA73A4">
      <w:pPr>
        <w:pStyle w:val="ListParagraph"/>
        <w:numPr>
          <w:ilvl w:val="1"/>
          <w:numId w:val="17"/>
        </w:numPr>
      </w:pPr>
      <w:r w:rsidRPr="00433761">
        <w:t>Confronting Your Leadership</w:t>
      </w:r>
    </w:p>
    <w:p w14:paraId="2D65715D" w14:textId="58E8ABCD" w:rsidR="001618A0" w:rsidRPr="00433761" w:rsidRDefault="001618A0" w:rsidP="00BA73A4">
      <w:pPr>
        <w:pStyle w:val="ListParagraph"/>
        <w:numPr>
          <w:ilvl w:val="1"/>
          <w:numId w:val="17"/>
        </w:numPr>
      </w:pPr>
      <w:r w:rsidRPr="00433761">
        <w:t xml:space="preserve">Empowerment, Self and Other </w:t>
      </w:r>
    </w:p>
    <w:p w14:paraId="71579CC3" w14:textId="77777777" w:rsidR="001618A0" w:rsidRPr="00433761" w:rsidRDefault="001618A0" w:rsidP="00FB5660">
      <w:pPr>
        <w:pStyle w:val="ListParagraph"/>
        <w:numPr>
          <w:ilvl w:val="1"/>
          <w:numId w:val="17"/>
        </w:numPr>
      </w:pPr>
      <w:r w:rsidRPr="00433761">
        <w:t xml:space="preserve">Emotional Intelligence, Empathy, and Imperfection </w:t>
      </w:r>
    </w:p>
    <w:p w14:paraId="4924DE8B" w14:textId="0C1031B9" w:rsidR="001618A0" w:rsidRPr="00433761" w:rsidRDefault="00571C98" w:rsidP="00FB5660">
      <w:pPr>
        <w:pStyle w:val="ListParagraph"/>
        <w:numPr>
          <w:ilvl w:val="1"/>
          <w:numId w:val="17"/>
        </w:numPr>
      </w:pPr>
      <w:r w:rsidRPr="00433761">
        <w:t xml:space="preserve">Recognizing and Acknowledging Emotion – StoryCorps Case Studies </w:t>
      </w:r>
    </w:p>
    <w:p w14:paraId="0C1543A6" w14:textId="5574A92C" w:rsidR="00932BC3" w:rsidRPr="00433761" w:rsidRDefault="00BA73A4" w:rsidP="00BA73A4">
      <w:pPr>
        <w:pStyle w:val="ListParagraph"/>
        <w:numPr>
          <w:ilvl w:val="1"/>
          <w:numId w:val="17"/>
        </w:numPr>
      </w:pPr>
      <w:r w:rsidRPr="00433761">
        <w:rPr>
          <w:i/>
        </w:rPr>
        <w:t>Readings</w:t>
      </w:r>
      <w:r w:rsidR="001618A0" w:rsidRPr="00433761">
        <w:rPr>
          <w:i/>
        </w:rPr>
        <w:t xml:space="preserve"> - </w:t>
      </w:r>
      <w:r w:rsidRPr="00433761">
        <w:t xml:space="preserve">Articles in </w:t>
      </w:r>
      <w:r w:rsidR="008B1BAC">
        <w:t>Brightspace</w:t>
      </w:r>
    </w:p>
    <w:p w14:paraId="1339891D" w14:textId="77777777" w:rsidR="00294391" w:rsidRPr="00433761" w:rsidRDefault="00294391" w:rsidP="00BA73A4"/>
    <w:p w14:paraId="2B1EBCD4" w14:textId="46B0DE06" w:rsidR="00E14046" w:rsidRDefault="00E14046" w:rsidP="007D77F3">
      <w:pPr>
        <w:pStyle w:val="ListParagraph"/>
        <w:numPr>
          <w:ilvl w:val="0"/>
          <w:numId w:val="17"/>
        </w:numPr>
      </w:pPr>
      <w:r w:rsidRPr="00433761">
        <w:t xml:space="preserve">Wrap Up &amp; Review </w:t>
      </w:r>
    </w:p>
    <w:p w14:paraId="3BC4C707" w14:textId="77777777" w:rsidR="00D52CA3" w:rsidRDefault="00D52CA3" w:rsidP="00BA73A4">
      <w:pPr>
        <w:ind w:left="360"/>
        <w:rPr>
          <w:b/>
        </w:rPr>
      </w:pPr>
    </w:p>
    <w:p w14:paraId="3DE57000" w14:textId="478E5E4F" w:rsidR="00BA73A4" w:rsidRPr="00433761" w:rsidRDefault="00BA73A4" w:rsidP="00BA73A4">
      <w:pPr>
        <w:ind w:left="360"/>
        <w:rPr>
          <w:b/>
        </w:rPr>
      </w:pPr>
      <w:r w:rsidRPr="00433761">
        <w:rPr>
          <w:b/>
        </w:rPr>
        <w:t>Class 2</w:t>
      </w:r>
      <w:r w:rsidR="00433761" w:rsidRPr="00433761">
        <w:rPr>
          <w:b/>
        </w:rPr>
        <w:t xml:space="preserve"> – Saturday</w:t>
      </w:r>
      <w:r w:rsidR="006375D0">
        <w:rPr>
          <w:b/>
        </w:rPr>
        <w:t>,</w:t>
      </w:r>
      <w:r w:rsidR="00433761" w:rsidRPr="00433761">
        <w:rPr>
          <w:b/>
        </w:rPr>
        <w:t xml:space="preserve"> </w:t>
      </w:r>
      <w:r w:rsidR="00FC216D">
        <w:rPr>
          <w:b/>
        </w:rPr>
        <w:t>April 2</w:t>
      </w:r>
      <w:r w:rsidR="007438C7" w:rsidRPr="00433761">
        <w:rPr>
          <w:b/>
        </w:rPr>
        <w:t>, 2022</w:t>
      </w:r>
      <w:r w:rsidR="00433761" w:rsidRPr="00433761">
        <w:rPr>
          <w:b/>
        </w:rPr>
        <w:t>, 9:00AM – 5:00PM</w:t>
      </w:r>
    </w:p>
    <w:p w14:paraId="150D64EC" w14:textId="77777777" w:rsidR="00BA73A4" w:rsidRPr="00433761" w:rsidRDefault="00BA73A4" w:rsidP="00BA73A4"/>
    <w:p w14:paraId="7C7AFFAE" w14:textId="54446D95" w:rsidR="00DE0538" w:rsidRPr="00433761" w:rsidRDefault="00BA73A4" w:rsidP="002131B5">
      <w:pPr>
        <w:pStyle w:val="ListParagraph"/>
        <w:numPr>
          <w:ilvl w:val="0"/>
          <w:numId w:val="17"/>
        </w:numPr>
      </w:pPr>
      <w:r w:rsidRPr="00433761">
        <w:t>Module 4: Historical Perspective</w:t>
      </w:r>
    </w:p>
    <w:p w14:paraId="3EF7B696" w14:textId="0C2D5505" w:rsidR="00523B7F" w:rsidRPr="00433761" w:rsidRDefault="00EB3899" w:rsidP="00DE0538">
      <w:pPr>
        <w:pStyle w:val="ListParagraph"/>
        <w:numPr>
          <w:ilvl w:val="1"/>
          <w:numId w:val="17"/>
        </w:numPr>
      </w:pPr>
      <w:r w:rsidRPr="00433761">
        <w:t xml:space="preserve">Independent Living (IL) Movement and </w:t>
      </w:r>
      <w:r w:rsidR="00195DE9" w:rsidRPr="00433761">
        <w:t xml:space="preserve">Section 504 </w:t>
      </w:r>
    </w:p>
    <w:p w14:paraId="14CB9693" w14:textId="77777777" w:rsidR="00C45B78" w:rsidRPr="00433761" w:rsidRDefault="00C45B78" w:rsidP="00C45B78">
      <w:pPr>
        <w:pStyle w:val="ListParagraph"/>
        <w:numPr>
          <w:ilvl w:val="1"/>
          <w:numId w:val="17"/>
        </w:numPr>
      </w:pPr>
      <w:r w:rsidRPr="00433761">
        <w:t xml:space="preserve">Judicial and Legal Challenges </w:t>
      </w:r>
    </w:p>
    <w:p w14:paraId="06F132A0" w14:textId="01469490" w:rsidR="00195DE9" w:rsidRPr="00433761" w:rsidRDefault="00195DE9" w:rsidP="00DE0538">
      <w:pPr>
        <w:pStyle w:val="ListParagraph"/>
        <w:numPr>
          <w:ilvl w:val="1"/>
          <w:numId w:val="17"/>
        </w:numPr>
      </w:pPr>
      <w:r w:rsidRPr="00433761">
        <w:t>Americans with Disabilities Act (ADA)</w:t>
      </w:r>
    </w:p>
    <w:p w14:paraId="3C74643F" w14:textId="77777777" w:rsidR="000F5B27" w:rsidRPr="00433761" w:rsidRDefault="000F5B27" w:rsidP="000F5B27">
      <w:pPr>
        <w:pStyle w:val="ListParagraph"/>
        <w:numPr>
          <w:ilvl w:val="1"/>
          <w:numId w:val="17"/>
        </w:numPr>
      </w:pPr>
      <w:r w:rsidRPr="00433761">
        <w:t xml:space="preserve">Disability Studies </w:t>
      </w:r>
    </w:p>
    <w:p w14:paraId="067808E8" w14:textId="77777777" w:rsidR="000F5B27" w:rsidRPr="00433761" w:rsidRDefault="000F5B27" w:rsidP="000F5B27">
      <w:pPr>
        <w:pStyle w:val="ListParagraph"/>
        <w:numPr>
          <w:ilvl w:val="1"/>
          <w:numId w:val="17"/>
        </w:numPr>
      </w:pPr>
      <w:r w:rsidRPr="00433761">
        <w:t>UN Convention on the Rights of Persons with Disabilities (CRPD)</w:t>
      </w:r>
    </w:p>
    <w:p w14:paraId="2E1F41E2" w14:textId="438AEAB3" w:rsidR="00C45B78" w:rsidRPr="00433761" w:rsidRDefault="00C45B78" w:rsidP="00DE0538">
      <w:pPr>
        <w:pStyle w:val="ListParagraph"/>
        <w:numPr>
          <w:ilvl w:val="1"/>
          <w:numId w:val="17"/>
        </w:numPr>
      </w:pPr>
      <w:r w:rsidRPr="00433761">
        <w:t xml:space="preserve">Change Makers </w:t>
      </w:r>
    </w:p>
    <w:p w14:paraId="730C9805" w14:textId="24C7A9AC" w:rsidR="00DE0538" w:rsidRPr="00433761" w:rsidRDefault="00DF782E" w:rsidP="007E58B0">
      <w:pPr>
        <w:pStyle w:val="ListParagraph"/>
        <w:numPr>
          <w:ilvl w:val="1"/>
          <w:numId w:val="17"/>
        </w:numPr>
      </w:pPr>
      <w:r w:rsidRPr="00433761">
        <w:rPr>
          <w:i/>
        </w:rPr>
        <w:t>Readings</w:t>
      </w:r>
      <w:r w:rsidR="00C45B78" w:rsidRPr="00433761">
        <w:rPr>
          <w:i/>
        </w:rPr>
        <w:t xml:space="preserve"> - </w:t>
      </w:r>
      <w:r w:rsidR="00DE0538" w:rsidRPr="00433761">
        <w:t>Vaughn: Chapters 4 &amp; 5 (p. 68-111)</w:t>
      </w:r>
      <w:r w:rsidR="00C45B78" w:rsidRPr="00433761">
        <w:t xml:space="preserve"> &amp; </w:t>
      </w:r>
      <w:r w:rsidR="00DE0538" w:rsidRPr="00433761">
        <w:t xml:space="preserve">Articles in </w:t>
      </w:r>
      <w:r w:rsidR="008B1BAC">
        <w:t>Brightspace</w:t>
      </w:r>
    </w:p>
    <w:p w14:paraId="537366BD" w14:textId="77777777" w:rsidR="00DE0538" w:rsidRPr="00433761" w:rsidRDefault="00DE0538" w:rsidP="007D77F3">
      <w:pPr>
        <w:pStyle w:val="ListParagraph"/>
      </w:pPr>
    </w:p>
    <w:p w14:paraId="43492CF9" w14:textId="34758DE4" w:rsidR="00263A6F" w:rsidRPr="00433761" w:rsidRDefault="00E14046" w:rsidP="00977B71">
      <w:pPr>
        <w:pStyle w:val="ListParagraph"/>
        <w:numPr>
          <w:ilvl w:val="0"/>
          <w:numId w:val="17"/>
        </w:numPr>
      </w:pPr>
      <w:r w:rsidRPr="00433761">
        <w:t xml:space="preserve">Module 5: Disability, Identity, and Intersectionality </w:t>
      </w:r>
    </w:p>
    <w:p w14:paraId="509B1C9A" w14:textId="5B0BAF79" w:rsidR="00E14046" w:rsidRPr="00433761" w:rsidRDefault="00E14046" w:rsidP="00E14046">
      <w:pPr>
        <w:pStyle w:val="ListParagraph"/>
        <w:numPr>
          <w:ilvl w:val="1"/>
          <w:numId w:val="17"/>
        </w:numPr>
      </w:pPr>
      <w:r w:rsidRPr="00433761">
        <w:t xml:space="preserve">Concept </w:t>
      </w:r>
      <w:r w:rsidR="00A07664" w:rsidRPr="00433761">
        <w:t xml:space="preserve">and </w:t>
      </w:r>
      <w:r w:rsidRPr="00433761">
        <w:t xml:space="preserve">implications of intersectionality </w:t>
      </w:r>
    </w:p>
    <w:p w14:paraId="410219EB" w14:textId="0CCA2018" w:rsidR="00460855" w:rsidRPr="00433761" w:rsidRDefault="00460855" w:rsidP="00E14046">
      <w:pPr>
        <w:pStyle w:val="ListParagraph"/>
        <w:numPr>
          <w:ilvl w:val="1"/>
          <w:numId w:val="17"/>
        </w:numPr>
      </w:pPr>
      <w:r w:rsidRPr="00433761">
        <w:t>Applying an Intersectional Lens</w:t>
      </w:r>
    </w:p>
    <w:p w14:paraId="57AC25F6" w14:textId="380D8EC5" w:rsidR="00E14046" w:rsidRPr="00433761" w:rsidRDefault="00460855" w:rsidP="00E14046">
      <w:pPr>
        <w:pStyle w:val="ListParagraph"/>
        <w:numPr>
          <w:ilvl w:val="1"/>
          <w:numId w:val="17"/>
        </w:numPr>
      </w:pPr>
      <w:r w:rsidRPr="00433761">
        <w:t xml:space="preserve">Toolkit and Case Studies </w:t>
      </w:r>
      <w:r w:rsidR="00E14046" w:rsidRPr="00433761">
        <w:t>– the real world of intersectionality</w:t>
      </w:r>
    </w:p>
    <w:p w14:paraId="68C208A7" w14:textId="0E624CC4" w:rsidR="00E14046" w:rsidRPr="00433761" w:rsidRDefault="00E14046" w:rsidP="00E14046">
      <w:pPr>
        <w:pStyle w:val="ListParagraph"/>
        <w:numPr>
          <w:ilvl w:val="1"/>
          <w:numId w:val="17"/>
        </w:numPr>
      </w:pPr>
      <w:r w:rsidRPr="00433761">
        <w:rPr>
          <w:i/>
        </w:rPr>
        <w:t>Readings</w:t>
      </w:r>
      <w:r w:rsidR="00460855" w:rsidRPr="00433761">
        <w:rPr>
          <w:i/>
        </w:rPr>
        <w:t xml:space="preserve"> - </w:t>
      </w:r>
      <w:r w:rsidRPr="00433761">
        <w:t xml:space="preserve">Articles in </w:t>
      </w:r>
      <w:r w:rsidR="008B1BAC">
        <w:t>Brightspace</w:t>
      </w:r>
    </w:p>
    <w:p w14:paraId="12628960" w14:textId="77777777" w:rsidR="00E14046" w:rsidRPr="00433761" w:rsidRDefault="00E14046" w:rsidP="007D77F3">
      <w:pPr>
        <w:pStyle w:val="ListParagraph"/>
      </w:pPr>
    </w:p>
    <w:p w14:paraId="7856F500" w14:textId="789313ED" w:rsidR="00263A6F" w:rsidRPr="00433761" w:rsidRDefault="00E14046" w:rsidP="00263A6F">
      <w:pPr>
        <w:pStyle w:val="ListParagraph"/>
        <w:numPr>
          <w:ilvl w:val="0"/>
          <w:numId w:val="17"/>
        </w:numPr>
      </w:pPr>
      <w:r w:rsidRPr="00433761">
        <w:t>Module 6: Disability</w:t>
      </w:r>
      <w:r w:rsidR="00433761" w:rsidRPr="00433761">
        <w:t xml:space="preserve"> </w:t>
      </w:r>
      <w:r w:rsidRPr="00433761">
        <w:t>and Public Policy</w:t>
      </w:r>
    </w:p>
    <w:p w14:paraId="10E4B726" w14:textId="78746591" w:rsidR="007865C6" w:rsidRPr="00433761" w:rsidRDefault="007865C6" w:rsidP="001359E8">
      <w:pPr>
        <w:pStyle w:val="ListParagraph"/>
        <w:numPr>
          <w:ilvl w:val="1"/>
          <w:numId w:val="17"/>
        </w:numPr>
      </w:pPr>
      <w:r w:rsidRPr="00433761">
        <w:t>Disability Policy Overview</w:t>
      </w:r>
    </w:p>
    <w:p w14:paraId="24695ED8" w14:textId="27899AB4" w:rsidR="007865C6" w:rsidRPr="00433761" w:rsidRDefault="007865C6" w:rsidP="001359E8">
      <w:pPr>
        <w:pStyle w:val="ListParagraph"/>
        <w:numPr>
          <w:ilvl w:val="1"/>
          <w:numId w:val="17"/>
        </w:numPr>
      </w:pPr>
      <w:r w:rsidRPr="00433761">
        <w:t>Social Security – SSDI &amp; SSI</w:t>
      </w:r>
    </w:p>
    <w:p w14:paraId="6500A9E1" w14:textId="0593205B" w:rsidR="0030252F" w:rsidRPr="00433761" w:rsidRDefault="0030252F" w:rsidP="001359E8">
      <w:pPr>
        <w:pStyle w:val="ListParagraph"/>
        <w:numPr>
          <w:ilvl w:val="1"/>
          <w:numId w:val="17"/>
        </w:numPr>
      </w:pPr>
      <w:r w:rsidRPr="00433761">
        <w:t xml:space="preserve">International Comparative Case Studies </w:t>
      </w:r>
    </w:p>
    <w:p w14:paraId="784D0238" w14:textId="3B9983FC" w:rsidR="0030252F" w:rsidRPr="00433761" w:rsidRDefault="0030252F" w:rsidP="001359E8">
      <w:pPr>
        <w:pStyle w:val="ListParagraph"/>
        <w:numPr>
          <w:ilvl w:val="1"/>
          <w:numId w:val="17"/>
        </w:numPr>
      </w:pPr>
      <w:r w:rsidRPr="00433761">
        <w:t xml:space="preserve">Opportunities for Change </w:t>
      </w:r>
    </w:p>
    <w:p w14:paraId="7641C39B" w14:textId="4A0BD362" w:rsidR="00E14046" w:rsidRPr="00433761" w:rsidRDefault="001359E8" w:rsidP="001A535F">
      <w:pPr>
        <w:pStyle w:val="ListParagraph"/>
        <w:numPr>
          <w:ilvl w:val="1"/>
          <w:numId w:val="17"/>
        </w:numPr>
      </w:pPr>
      <w:r w:rsidRPr="00433761">
        <w:t xml:space="preserve">Readings: </w:t>
      </w:r>
      <w:r w:rsidR="00E14046" w:rsidRPr="00433761">
        <w:t>Vaughn: Chapter 8 (p. 173-208)</w:t>
      </w:r>
      <w:r w:rsidR="00B3553E" w:rsidRPr="00433761">
        <w:t xml:space="preserve"> &amp; </w:t>
      </w:r>
      <w:r w:rsidR="00E14046" w:rsidRPr="00433761">
        <w:t xml:space="preserve">Articles in </w:t>
      </w:r>
      <w:r w:rsidR="008B1BAC">
        <w:t>Brightspace</w:t>
      </w:r>
    </w:p>
    <w:p w14:paraId="7046CD7D" w14:textId="77777777" w:rsidR="00A17E8D" w:rsidRPr="00433761" w:rsidRDefault="00A17E8D" w:rsidP="00A17E8D">
      <w:pPr>
        <w:pStyle w:val="ListParagraph"/>
        <w:ind w:left="1440"/>
      </w:pPr>
    </w:p>
    <w:p w14:paraId="2DCB41DC" w14:textId="77777777" w:rsidR="00D52CA3" w:rsidRDefault="00D52CA3" w:rsidP="00D52CA3">
      <w:pPr>
        <w:pStyle w:val="ListParagraph"/>
      </w:pPr>
    </w:p>
    <w:p w14:paraId="1DF75C7E" w14:textId="07143894" w:rsidR="00263A6F" w:rsidRPr="00433761" w:rsidRDefault="00E14046" w:rsidP="008577EC">
      <w:pPr>
        <w:pStyle w:val="ListParagraph"/>
        <w:pageBreakBefore/>
        <w:numPr>
          <w:ilvl w:val="0"/>
          <w:numId w:val="17"/>
        </w:numPr>
      </w:pPr>
      <w:bookmarkStart w:id="7" w:name="_GoBack"/>
      <w:bookmarkEnd w:id="7"/>
      <w:r w:rsidRPr="00433761">
        <w:lastRenderedPageBreak/>
        <w:t>Module 7: Accessibility and Design</w:t>
      </w:r>
    </w:p>
    <w:p w14:paraId="261D2248" w14:textId="694C5DD9" w:rsidR="000F738E" w:rsidRPr="00433761" w:rsidRDefault="0095542B" w:rsidP="00A17E8D">
      <w:pPr>
        <w:pStyle w:val="ListParagraph"/>
        <w:numPr>
          <w:ilvl w:val="1"/>
          <w:numId w:val="17"/>
        </w:numPr>
      </w:pPr>
      <w:r w:rsidRPr="00433761">
        <w:t xml:space="preserve">Accessible NYC Case Study </w:t>
      </w:r>
    </w:p>
    <w:p w14:paraId="3F176EC2" w14:textId="0F543ED6" w:rsidR="00E14046" w:rsidRPr="00433761" w:rsidRDefault="00E14046" w:rsidP="00A17E8D">
      <w:pPr>
        <w:pStyle w:val="ListParagraph"/>
        <w:numPr>
          <w:ilvl w:val="1"/>
          <w:numId w:val="17"/>
        </w:numPr>
      </w:pPr>
      <w:r w:rsidRPr="00433761">
        <w:t xml:space="preserve">Technology </w:t>
      </w:r>
      <w:r w:rsidR="0095542B" w:rsidRPr="00433761">
        <w:t xml:space="preserve">and </w:t>
      </w:r>
      <w:r w:rsidRPr="00433761">
        <w:t xml:space="preserve">Mass Media </w:t>
      </w:r>
    </w:p>
    <w:p w14:paraId="56F7E0FA" w14:textId="436B0E45" w:rsidR="00E14046" w:rsidRPr="00433761" w:rsidRDefault="0095542B" w:rsidP="00A17E8D">
      <w:pPr>
        <w:pStyle w:val="ListParagraph"/>
        <w:numPr>
          <w:ilvl w:val="1"/>
          <w:numId w:val="17"/>
        </w:numPr>
      </w:pPr>
      <w:r w:rsidRPr="00433761">
        <w:t xml:space="preserve">Disability, Innovation, and Design Thinking </w:t>
      </w:r>
    </w:p>
    <w:p w14:paraId="13778E6A" w14:textId="541FC0C2" w:rsidR="001359E8" w:rsidRPr="00433761" w:rsidRDefault="00A17E8D" w:rsidP="001359E8">
      <w:pPr>
        <w:pStyle w:val="ListParagraph"/>
        <w:numPr>
          <w:ilvl w:val="1"/>
          <w:numId w:val="17"/>
        </w:numPr>
      </w:pPr>
      <w:r w:rsidRPr="00433761">
        <w:t>Readings</w:t>
      </w:r>
      <w:r w:rsidR="0095542B" w:rsidRPr="00433761">
        <w:t xml:space="preserve"> - </w:t>
      </w:r>
      <w:r w:rsidR="001359E8" w:rsidRPr="00433761">
        <w:t xml:space="preserve">Articles in </w:t>
      </w:r>
      <w:r w:rsidR="008B1BAC">
        <w:t>Brightspace</w:t>
      </w:r>
    </w:p>
    <w:p w14:paraId="31FF0922" w14:textId="2424883E" w:rsidR="00E14046" w:rsidRPr="00433761" w:rsidRDefault="00E14046" w:rsidP="00E14046"/>
    <w:p w14:paraId="288B725D" w14:textId="0288F34C" w:rsidR="009A74F8" w:rsidRPr="00433761" w:rsidRDefault="009A74F8" w:rsidP="00A17E8D">
      <w:pPr>
        <w:pStyle w:val="ListParagraph"/>
        <w:numPr>
          <w:ilvl w:val="0"/>
          <w:numId w:val="17"/>
        </w:numPr>
      </w:pPr>
      <w:r w:rsidRPr="00433761">
        <w:t xml:space="preserve">Wrap Up &amp; Review </w:t>
      </w:r>
    </w:p>
    <w:p w14:paraId="12A6C550" w14:textId="77777777" w:rsidR="009A24FC" w:rsidRDefault="009A24FC" w:rsidP="00B17949">
      <w:pPr>
        <w:pStyle w:val="Heading2"/>
      </w:pPr>
      <w:bookmarkStart w:id="8" w:name="_j4ifqkoquew8" w:colFirst="0" w:colLast="0"/>
      <w:bookmarkStart w:id="9" w:name="_qrkgmk89zy5t" w:colFirst="0" w:colLast="0"/>
      <w:bookmarkStart w:id="10" w:name="_htee6stalww" w:colFirst="0" w:colLast="0"/>
      <w:bookmarkStart w:id="11" w:name="_pi6uzzm65m03" w:colFirst="0" w:colLast="0"/>
      <w:bookmarkStart w:id="12" w:name="_ojfke15mxf1l" w:colFirst="0" w:colLast="0"/>
      <w:bookmarkStart w:id="13" w:name="_ohx4zsqd9jrd" w:colFirst="0" w:colLast="0"/>
      <w:bookmarkStart w:id="14" w:name="_xtyye4wskqap" w:colFirst="0" w:colLast="0"/>
      <w:bookmarkEnd w:id="8"/>
      <w:bookmarkEnd w:id="9"/>
      <w:bookmarkEnd w:id="10"/>
      <w:bookmarkEnd w:id="11"/>
      <w:bookmarkEnd w:id="12"/>
      <w:bookmarkEnd w:id="13"/>
      <w:bookmarkEnd w:id="14"/>
    </w:p>
    <w:p w14:paraId="14ECFA94" w14:textId="206D0D5F" w:rsidR="001855AF" w:rsidRPr="00712BC3" w:rsidRDefault="00A56610" w:rsidP="00B17949">
      <w:pPr>
        <w:pStyle w:val="Heading2"/>
      </w:pPr>
      <w:r w:rsidRPr="00712BC3">
        <w:t>Academic Integrity</w:t>
      </w:r>
    </w:p>
    <w:p w14:paraId="6255CCCA" w14:textId="50AA1E13" w:rsidR="00993D87" w:rsidRPr="00712BC3" w:rsidRDefault="00D372FE" w:rsidP="00993D87">
      <w:r w:rsidRPr="00712BC3">
        <w:t xml:space="preserve">Academic integrity is a vital component of Wagner and NYU. All students enrolled in this class are required to read and abide by </w:t>
      </w:r>
      <w:hyperlink r:id="rId12" w:tgtFrame="_blank" w:history="1">
        <w:r w:rsidRPr="00712BC3">
          <w:rPr>
            <w:rStyle w:val="Hyperlink"/>
          </w:rPr>
          <w:t>Wagner’s Academic Code</w:t>
        </w:r>
      </w:hyperlink>
      <w:r w:rsidRPr="00712BC3">
        <w:t>. All Wagner students have already read and signed the </w:t>
      </w:r>
      <w:hyperlink r:id="rId13" w:tgtFrame="_blank" w:history="1">
        <w:r w:rsidRPr="00712BC3">
          <w:rPr>
            <w:rStyle w:val="Hyperlink"/>
          </w:rPr>
          <w:t>Wagner Academic Oath</w:t>
        </w:r>
      </w:hyperlink>
      <w:r w:rsidRPr="00712BC3">
        <w:t xml:space="preserve">. </w:t>
      </w:r>
      <w:r w:rsidRPr="00712BC3">
        <w:rPr>
          <w:color w:val="222222"/>
          <w:shd w:val="clear" w:color="auto" w:fill="FFFFFF"/>
        </w:rPr>
        <w:t xml:space="preserve">Plagiarism of any form will not be tolerated and students in this class are expected to report violations to </w:t>
      </w:r>
      <w:r w:rsidR="00404BF2">
        <w:rPr>
          <w:color w:val="222222"/>
          <w:shd w:val="clear" w:color="auto" w:fill="FFFFFF"/>
        </w:rPr>
        <w:t>the instructor</w:t>
      </w:r>
      <w:r w:rsidRPr="00712BC3">
        <w:rPr>
          <w:color w:val="222222"/>
          <w:shd w:val="clear" w:color="auto" w:fill="FFFFFF"/>
        </w:rPr>
        <w:t>. </w:t>
      </w:r>
      <w:r w:rsidRPr="00712BC3">
        <w:t xml:space="preserve">If any student in this class is unsure about what is expected of you and how to abide by the academic code, you should consult with </w:t>
      </w:r>
      <w:r w:rsidR="00404BF2">
        <w:t>the instructor.</w:t>
      </w:r>
    </w:p>
    <w:p w14:paraId="109E5719" w14:textId="3042556C" w:rsidR="00B772F8" w:rsidRPr="00712BC3" w:rsidRDefault="00B772F8">
      <w:pPr>
        <w:pStyle w:val="Heading2"/>
      </w:pPr>
      <w:r w:rsidRPr="00712BC3">
        <w:t>Moses Center for Students with Disabilities at NYU</w:t>
      </w:r>
    </w:p>
    <w:p w14:paraId="25801B46" w14:textId="77777777" w:rsidR="0097328D" w:rsidRPr="00712BC3" w:rsidRDefault="0097328D" w:rsidP="00AA1C99">
      <w:pPr>
        <w:pStyle w:val="NormalWeb"/>
        <w:spacing w:before="0" w:beforeAutospacing="0" w:after="0" w:afterAutospacing="0" w:line="276" w:lineRule="auto"/>
        <w:rPr>
          <w:rFonts w:ascii="Arial" w:hAnsi="Arial" w:cs="Arial"/>
          <w:sz w:val="22"/>
          <w:szCs w:val="22"/>
        </w:rPr>
      </w:pPr>
      <w:r w:rsidRPr="00712BC3">
        <w:rPr>
          <w:rFonts w:ascii="Arial" w:hAnsi="Arial" w:cs="Arial"/>
          <w:sz w:val="22"/>
          <w:szCs w:val="22"/>
        </w:rPr>
        <w:t>Academic accommodations are available for students with d</w:t>
      </w:r>
      <w:r w:rsidR="00921CB4" w:rsidRPr="00712BC3">
        <w:rPr>
          <w:rFonts w:ascii="Arial" w:hAnsi="Arial" w:cs="Arial"/>
          <w:sz w:val="22"/>
          <w:szCs w:val="22"/>
        </w:rPr>
        <w:t xml:space="preserve">isabilities.  Please visit the </w:t>
      </w:r>
      <w:hyperlink r:id="rId14" w:history="1">
        <w:r w:rsidRPr="00712BC3">
          <w:rPr>
            <w:rStyle w:val="Hyperlink"/>
            <w:rFonts w:ascii="Arial" w:hAnsi="Arial" w:cs="Arial"/>
            <w:sz w:val="22"/>
            <w:szCs w:val="22"/>
          </w:rPr>
          <w:t>Moses Center for Students with Disabilities (CSD) website</w:t>
        </w:r>
      </w:hyperlink>
      <w:r w:rsidRPr="00712BC3">
        <w:rPr>
          <w:rFonts w:ascii="Arial" w:hAnsi="Arial" w:cs="Arial"/>
          <w:sz w:val="22"/>
          <w:szCs w:val="22"/>
        </w:rPr>
        <w:t xml:space="preserve"> and click on the Reasonable Accommodations and H</w:t>
      </w:r>
      <w:r w:rsidR="002F4019" w:rsidRPr="00712BC3">
        <w:rPr>
          <w:rFonts w:ascii="Arial" w:hAnsi="Arial" w:cs="Arial"/>
          <w:sz w:val="22"/>
          <w:szCs w:val="22"/>
        </w:rPr>
        <w:t>ow to Register tab or call or e</w:t>
      </w:r>
      <w:r w:rsidRPr="00712BC3">
        <w:rPr>
          <w:rFonts w:ascii="Arial" w:hAnsi="Arial" w:cs="Arial"/>
          <w:sz w:val="22"/>
          <w:szCs w:val="22"/>
        </w:rPr>
        <w:t>mail CSD at (2</w:t>
      </w:r>
      <w:r w:rsidR="002F4019" w:rsidRPr="00712BC3">
        <w:rPr>
          <w:rFonts w:ascii="Arial" w:hAnsi="Arial" w:cs="Arial"/>
          <w:sz w:val="22"/>
          <w:szCs w:val="22"/>
        </w:rPr>
        <w:t xml:space="preserve">12-998-4980 or </w:t>
      </w:r>
      <w:hyperlink r:id="rId15" w:tooltip="mailto:mosescsd@nyu.edu" w:history="1">
        <w:r w:rsidR="002F4019" w:rsidRPr="00712BC3">
          <w:rPr>
            <w:rStyle w:val="Hyperlink"/>
            <w:rFonts w:ascii="Arial" w:hAnsi="Arial" w:cs="Arial"/>
            <w:sz w:val="22"/>
            <w:szCs w:val="22"/>
          </w:rPr>
          <w:t>mosescsd@nyu.edu</w:t>
        </w:r>
      </w:hyperlink>
      <w:r w:rsidRPr="00712BC3">
        <w:rPr>
          <w:rFonts w:ascii="Arial" w:hAnsi="Arial" w:cs="Arial"/>
          <w:sz w:val="22"/>
          <w:szCs w:val="22"/>
        </w:rPr>
        <w:t>) for information. Stude</w:t>
      </w:r>
      <w:r w:rsidR="00921CB4" w:rsidRPr="00712BC3">
        <w:rPr>
          <w:rFonts w:ascii="Arial" w:hAnsi="Arial" w:cs="Arial"/>
          <w:sz w:val="22"/>
          <w:szCs w:val="22"/>
        </w:rPr>
        <w:t xml:space="preserve">nts who are requesting academic </w:t>
      </w:r>
      <w:r w:rsidRPr="00712BC3">
        <w:rPr>
          <w:rFonts w:ascii="Arial" w:hAnsi="Arial" w:cs="Arial"/>
          <w:sz w:val="22"/>
          <w:szCs w:val="22"/>
        </w:rPr>
        <w:t>accommodations are strongly advised to reach out to the Moses Center as early as possible in the semester for assistance.</w:t>
      </w:r>
    </w:p>
    <w:p w14:paraId="3EA300F4" w14:textId="77777777" w:rsidR="00F729B5" w:rsidRPr="00712BC3" w:rsidRDefault="00F729B5">
      <w:pPr>
        <w:pStyle w:val="Heading2"/>
      </w:pPr>
      <w:r w:rsidRPr="00712BC3">
        <w:t>NYU’s Calendar Policy on Religious Holidays</w:t>
      </w:r>
    </w:p>
    <w:p w14:paraId="0E687725" w14:textId="0DFA5DCB" w:rsidR="00DB7BDB" w:rsidRPr="00712BC3" w:rsidRDefault="00ED55C1" w:rsidP="00034209">
      <w:pPr>
        <w:pStyle w:val="NormalWeb"/>
        <w:spacing w:before="0" w:beforeAutospacing="0" w:after="0" w:afterAutospacing="0" w:line="276" w:lineRule="auto"/>
        <w:rPr>
          <w:rFonts w:ascii="Arial" w:hAnsi="Arial" w:cs="Arial"/>
          <w:sz w:val="22"/>
          <w:szCs w:val="22"/>
        </w:rPr>
      </w:pPr>
      <w:hyperlink r:id="rId16" w:history="1">
        <w:r w:rsidR="00544893" w:rsidRPr="00712BC3">
          <w:rPr>
            <w:rStyle w:val="Hyperlink"/>
            <w:rFonts w:ascii="Arial" w:hAnsi="Arial" w:cs="Arial"/>
            <w:sz w:val="22"/>
            <w:szCs w:val="22"/>
          </w:rPr>
          <w:t>NYU’s Calendar Policy on Religious Holidays</w:t>
        </w:r>
      </w:hyperlink>
      <w:r w:rsidR="00544893" w:rsidRPr="00712BC3">
        <w:rPr>
          <w:rFonts w:ascii="Arial" w:hAnsi="Arial" w:cs="Arial"/>
          <w:sz w:val="22"/>
          <w:szCs w:val="22"/>
        </w:rPr>
        <w:t xml:space="preserve"> states that members of any religious group may, without penalty, absent themselves from classes when required in compliance with their religious obligations. Please notify </w:t>
      </w:r>
      <w:r w:rsidR="00404BF2">
        <w:rPr>
          <w:rFonts w:ascii="Arial" w:hAnsi="Arial" w:cs="Arial"/>
          <w:sz w:val="22"/>
          <w:szCs w:val="22"/>
        </w:rPr>
        <w:t xml:space="preserve">the instructor </w:t>
      </w:r>
      <w:r w:rsidR="00544893" w:rsidRPr="00712BC3">
        <w:rPr>
          <w:rFonts w:ascii="Arial" w:hAnsi="Arial" w:cs="Arial"/>
          <w:sz w:val="22"/>
          <w:szCs w:val="22"/>
        </w:rPr>
        <w:t xml:space="preserve">in advance of religious holidays that might coincide with </w:t>
      </w:r>
      <w:r w:rsidR="00404BF2">
        <w:rPr>
          <w:rFonts w:ascii="Arial" w:hAnsi="Arial" w:cs="Arial"/>
          <w:sz w:val="22"/>
          <w:szCs w:val="22"/>
        </w:rPr>
        <w:t xml:space="preserve">classes </w:t>
      </w:r>
      <w:r w:rsidR="00544893" w:rsidRPr="00712BC3">
        <w:rPr>
          <w:rFonts w:ascii="Arial" w:hAnsi="Arial" w:cs="Arial"/>
          <w:sz w:val="22"/>
          <w:szCs w:val="22"/>
        </w:rPr>
        <w:t>to schedule mutually acceptable alternatives.</w:t>
      </w:r>
    </w:p>
    <w:sectPr w:rsidR="00DB7BDB" w:rsidRPr="00712BC3" w:rsidSect="00156CC5">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718E" w14:textId="77777777" w:rsidR="00ED55C1" w:rsidRDefault="00ED55C1" w:rsidP="00287DCD">
      <w:pPr>
        <w:spacing w:line="240" w:lineRule="auto"/>
      </w:pPr>
      <w:r>
        <w:separator/>
      </w:r>
    </w:p>
  </w:endnote>
  <w:endnote w:type="continuationSeparator" w:id="0">
    <w:p w14:paraId="4AE529E3" w14:textId="77777777" w:rsidR="00ED55C1" w:rsidRDefault="00ED55C1"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Lucida Grande"/>
    <w:charset w:val="00"/>
    <w:family w:val="swiss"/>
    <w:pitch w:val="variable"/>
    <w:sig w:usb0="E1000AEF"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ADFB" w14:textId="6EC59BC7" w:rsidR="00E2434E" w:rsidRPr="00B144A3" w:rsidRDefault="00E2434E" w:rsidP="00287DCD">
    <w:pPr>
      <w:pStyle w:val="Footer"/>
      <w:jc w:val="center"/>
      <w:rPr>
        <w:sz w:val="24"/>
      </w:rPr>
    </w:pPr>
    <w:r w:rsidRPr="00B144A3">
      <w:rPr>
        <w:sz w:val="24"/>
      </w:rPr>
      <w:t xml:space="preserve">Page </w:t>
    </w:r>
    <w:r w:rsidR="00303D0E">
      <w:fldChar w:fldCharType="begin"/>
    </w:r>
    <w:r w:rsidR="00303D0E">
      <w:instrText xml:space="preserve"> PAGE   \* MERGEFORMAT </w:instrText>
    </w:r>
    <w:r w:rsidR="00303D0E">
      <w:fldChar w:fldCharType="separate"/>
    </w:r>
    <w:r w:rsidR="00984455" w:rsidRPr="00984455">
      <w:rPr>
        <w:noProof/>
        <w:sz w:val="24"/>
      </w:rPr>
      <w:t>8</w:t>
    </w:r>
    <w:r w:rsidR="00303D0E">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3ABC7" w14:textId="77777777" w:rsidR="00ED55C1" w:rsidRDefault="00ED55C1" w:rsidP="00287DCD">
      <w:pPr>
        <w:spacing w:line="240" w:lineRule="auto"/>
      </w:pPr>
      <w:r>
        <w:separator/>
      </w:r>
    </w:p>
  </w:footnote>
  <w:footnote w:type="continuationSeparator" w:id="0">
    <w:p w14:paraId="77BA9E9E" w14:textId="77777777" w:rsidR="00ED55C1" w:rsidRDefault="00ED55C1"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30C"/>
    <w:multiLevelType w:val="hybridMultilevel"/>
    <w:tmpl w:val="658E6F52"/>
    <w:lvl w:ilvl="0" w:tplc="04090001">
      <w:start w:val="1"/>
      <w:numFmt w:val="bullet"/>
      <w:lvlText w:val=""/>
      <w:lvlJc w:val="left"/>
      <w:pPr>
        <w:ind w:left="360" w:hanging="360"/>
      </w:pPr>
      <w:rPr>
        <w:rFonts w:ascii="Symbol" w:hAnsi="Symbol" w:hint="default"/>
        <w:spacing w:val="-5"/>
        <w:w w:val="99"/>
        <w:sz w:val="24"/>
        <w:szCs w:val="24"/>
        <w:lang w:val="en-US" w:eastAsia="en-US" w:bidi="en-US"/>
      </w:rPr>
    </w:lvl>
    <w:lvl w:ilvl="1" w:tplc="151E822A">
      <w:numFmt w:val="bullet"/>
      <w:lvlText w:val="•"/>
      <w:lvlJc w:val="left"/>
      <w:pPr>
        <w:ind w:left="1236" w:hanging="360"/>
      </w:pPr>
      <w:rPr>
        <w:rFonts w:hint="default"/>
        <w:lang w:val="en-US" w:eastAsia="en-US" w:bidi="en-US"/>
      </w:rPr>
    </w:lvl>
    <w:lvl w:ilvl="2" w:tplc="F224F4B6">
      <w:numFmt w:val="bullet"/>
      <w:lvlText w:val="•"/>
      <w:lvlJc w:val="left"/>
      <w:pPr>
        <w:ind w:left="2112" w:hanging="360"/>
      </w:pPr>
      <w:rPr>
        <w:rFonts w:hint="default"/>
        <w:lang w:val="en-US" w:eastAsia="en-US" w:bidi="en-US"/>
      </w:rPr>
    </w:lvl>
    <w:lvl w:ilvl="3" w:tplc="A0B018E8">
      <w:numFmt w:val="bullet"/>
      <w:lvlText w:val="•"/>
      <w:lvlJc w:val="left"/>
      <w:pPr>
        <w:ind w:left="2988" w:hanging="360"/>
      </w:pPr>
      <w:rPr>
        <w:rFonts w:hint="default"/>
        <w:lang w:val="en-US" w:eastAsia="en-US" w:bidi="en-US"/>
      </w:rPr>
    </w:lvl>
    <w:lvl w:ilvl="4" w:tplc="BBBE0BF2">
      <w:numFmt w:val="bullet"/>
      <w:lvlText w:val="•"/>
      <w:lvlJc w:val="left"/>
      <w:pPr>
        <w:ind w:left="3864" w:hanging="360"/>
      </w:pPr>
      <w:rPr>
        <w:rFonts w:hint="default"/>
        <w:lang w:val="en-US" w:eastAsia="en-US" w:bidi="en-US"/>
      </w:rPr>
    </w:lvl>
    <w:lvl w:ilvl="5" w:tplc="A14AFB20">
      <w:numFmt w:val="bullet"/>
      <w:lvlText w:val="•"/>
      <w:lvlJc w:val="left"/>
      <w:pPr>
        <w:ind w:left="4740" w:hanging="360"/>
      </w:pPr>
      <w:rPr>
        <w:rFonts w:hint="default"/>
        <w:lang w:val="en-US" w:eastAsia="en-US" w:bidi="en-US"/>
      </w:rPr>
    </w:lvl>
    <w:lvl w:ilvl="6" w:tplc="C0AE4B98">
      <w:numFmt w:val="bullet"/>
      <w:lvlText w:val="•"/>
      <w:lvlJc w:val="left"/>
      <w:pPr>
        <w:ind w:left="5616" w:hanging="360"/>
      </w:pPr>
      <w:rPr>
        <w:rFonts w:hint="default"/>
        <w:lang w:val="en-US" w:eastAsia="en-US" w:bidi="en-US"/>
      </w:rPr>
    </w:lvl>
    <w:lvl w:ilvl="7" w:tplc="671AC464">
      <w:numFmt w:val="bullet"/>
      <w:lvlText w:val="•"/>
      <w:lvlJc w:val="left"/>
      <w:pPr>
        <w:ind w:left="6492" w:hanging="360"/>
      </w:pPr>
      <w:rPr>
        <w:rFonts w:hint="default"/>
        <w:lang w:val="en-US" w:eastAsia="en-US" w:bidi="en-US"/>
      </w:rPr>
    </w:lvl>
    <w:lvl w:ilvl="8" w:tplc="A3825C28">
      <w:numFmt w:val="bullet"/>
      <w:lvlText w:val="•"/>
      <w:lvlJc w:val="left"/>
      <w:pPr>
        <w:ind w:left="7368" w:hanging="360"/>
      </w:pPr>
      <w:rPr>
        <w:rFonts w:hint="default"/>
        <w:lang w:val="en-US" w:eastAsia="en-US" w:bidi="en-US"/>
      </w:rPr>
    </w:lvl>
  </w:abstractNum>
  <w:abstractNum w:abstractNumId="1" w15:restartNumberingAfterBreak="0">
    <w:nsid w:val="020C2DEE"/>
    <w:multiLevelType w:val="hybridMultilevel"/>
    <w:tmpl w:val="6B0A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C5A8D"/>
    <w:multiLevelType w:val="hybridMultilevel"/>
    <w:tmpl w:val="42F6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77901"/>
    <w:multiLevelType w:val="multilevel"/>
    <w:tmpl w:val="C67E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B6305"/>
    <w:multiLevelType w:val="hybridMultilevel"/>
    <w:tmpl w:val="1E3E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32C9D"/>
    <w:multiLevelType w:val="hybridMultilevel"/>
    <w:tmpl w:val="5942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02754"/>
    <w:multiLevelType w:val="hybridMultilevel"/>
    <w:tmpl w:val="F6269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A67DA"/>
    <w:multiLevelType w:val="hybridMultilevel"/>
    <w:tmpl w:val="BB60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A4738"/>
    <w:multiLevelType w:val="hybridMultilevel"/>
    <w:tmpl w:val="D59A3498"/>
    <w:lvl w:ilvl="0" w:tplc="1DA81CA4">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151E822A">
      <w:numFmt w:val="bullet"/>
      <w:lvlText w:val="•"/>
      <w:lvlJc w:val="left"/>
      <w:pPr>
        <w:ind w:left="1696" w:hanging="360"/>
      </w:pPr>
      <w:rPr>
        <w:rFonts w:hint="default"/>
        <w:lang w:val="en-US" w:eastAsia="en-US" w:bidi="en-US"/>
      </w:rPr>
    </w:lvl>
    <w:lvl w:ilvl="2" w:tplc="F224F4B6">
      <w:numFmt w:val="bullet"/>
      <w:lvlText w:val="•"/>
      <w:lvlJc w:val="left"/>
      <w:pPr>
        <w:ind w:left="2572" w:hanging="360"/>
      </w:pPr>
      <w:rPr>
        <w:rFonts w:hint="default"/>
        <w:lang w:val="en-US" w:eastAsia="en-US" w:bidi="en-US"/>
      </w:rPr>
    </w:lvl>
    <w:lvl w:ilvl="3" w:tplc="A0B018E8">
      <w:numFmt w:val="bullet"/>
      <w:lvlText w:val="•"/>
      <w:lvlJc w:val="left"/>
      <w:pPr>
        <w:ind w:left="3448" w:hanging="360"/>
      </w:pPr>
      <w:rPr>
        <w:rFonts w:hint="default"/>
        <w:lang w:val="en-US" w:eastAsia="en-US" w:bidi="en-US"/>
      </w:rPr>
    </w:lvl>
    <w:lvl w:ilvl="4" w:tplc="BBBE0BF2">
      <w:numFmt w:val="bullet"/>
      <w:lvlText w:val="•"/>
      <w:lvlJc w:val="left"/>
      <w:pPr>
        <w:ind w:left="4324" w:hanging="360"/>
      </w:pPr>
      <w:rPr>
        <w:rFonts w:hint="default"/>
        <w:lang w:val="en-US" w:eastAsia="en-US" w:bidi="en-US"/>
      </w:rPr>
    </w:lvl>
    <w:lvl w:ilvl="5" w:tplc="A14AFB20">
      <w:numFmt w:val="bullet"/>
      <w:lvlText w:val="•"/>
      <w:lvlJc w:val="left"/>
      <w:pPr>
        <w:ind w:left="5200" w:hanging="360"/>
      </w:pPr>
      <w:rPr>
        <w:rFonts w:hint="default"/>
        <w:lang w:val="en-US" w:eastAsia="en-US" w:bidi="en-US"/>
      </w:rPr>
    </w:lvl>
    <w:lvl w:ilvl="6" w:tplc="C0AE4B98">
      <w:numFmt w:val="bullet"/>
      <w:lvlText w:val="•"/>
      <w:lvlJc w:val="left"/>
      <w:pPr>
        <w:ind w:left="6076" w:hanging="360"/>
      </w:pPr>
      <w:rPr>
        <w:rFonts w:hint="default"/>
        <w:lang w:val="en-US" w:eastAsia="en-US" w:bidi="en-US"/>
      </w:rPr>
    </w:lvl>
    <w:lvl w:ilvl="7" w:tplc="671AC464">
      <w:numFmt w:val="bullet"/>
      <w:lvlText w:val="•"/>
      <w:lvlJc w:val="left"/>
      <w:pPr>
        <w:ind w:left="6952" w:hanging="360"/>
      </w:pPr>
      <w:rPr>
        <w:rFonts w:hint="default"/>
        <w:lang w:val="en-US" w:eastAsia="en-US" w:bidi="en-US"/>
      </w:rPr>
    </w:lvl>
    <w:lvl w:ilvl="8" w:tplc="A3825C28">
      <w:numFmt w:val="bullet"/>
      <w:lvlText w:val="•"/>
      <w:lvlJc w:val="left"/>
      <w:pPr>
        <w:ind w:left="7828" w:hanging="360"/>
      </w:pPr>
      <w:rPr>
        <w:rFonts w:hint="default"/>
        <w:lang w:val="en-US" w:eastAsia="en-US" w:bidi="en-US"/>
      </w:rPr>
    </w:lvl>
  </w:abstractNum>
  <w:abstractNum w:abstractNumId="21" w15:restartNumberingAfterBreak="0">
    <w:nsid w:val="3F9A3023"/>
    <w:multiLevelType w:val="hybridMultilevel"/>
    <w:tmpl w:val="F47A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F118D"/>
    <w:multiLevelType w:val="hybridMultilevel"/>
    <w:tmpl w:val="F1F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775922"/>
    <w:multiLevelType w:val="hybridMultilevel"/>
    <w:tmpl w:val="7E68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10A79"/>
    <w:multiLevelType w:val="hybridMultilevel"/>
    <w:tmpl w:val="F7AAEE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A0A82"/>
    <w:multiLevelType w:val="hybridMultilevel"/>
    <w:tmpl w:val="B3869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853F0C"/>
    <w:multiLevelType w:val="hybridMultilevel"/>
    <w:tmpl w:val="DEBC80B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04CB7"/>
    <w:multiLevelType w:val="hybridMultilevel"/>
    <w:tmpl w:val="7CCE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14B05"/>
    <w:multiLevelType w:val="hybridMultilevel"/>
    <w:tmpl w:val="6ED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718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EA3662"/>
    <w:multiLevelType w:val="hybridMultilevel"/>
    <w:tmpl w:val="8E54B3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06D4C"/>
    <w:multiLevelType w:val="hybridMultilevel"/>
    <w:tmpl w:val="984AD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37"/>
  </w:num>
  <w:num w:numId="3">
    <w:abstractNumId w:val="12"/>
  </w:num>
  <w:num w:numId="4">
    <w:abstractNumId w:val="44"/>
  </w:num>
  <w:num w:numId="5">
    <w:abstractNumId w:val="23"/>
  </w:num>
  <w:num w:numId="6">
    <w:abstractNumId w:val="2"/>
  </w:num>
  <w:num w:numId="7">
    <w:abstractNumId w:val="38"/>
  </w:num>
  <w:num w:numId="8">
    <w:abstractNumId w:val="13"/>
  </w:num>
  <w:num w:numId="9">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6"/>
  </w:num>
  <w:num w:numId="14">
    <w:abstractNumId w:val="3"/>
  </w:num>
  <w:num w:numId="15">
    <w:abstractNumId w:val="28"/>
  </w:num>
  <w:num w:numId="16">
    <w:abstractNumId w:val="4"/>
  </w:num>
  <w:num w:numId="17">
    <w:abstractNumId w:val="8"/>
  </w:num>
  <w:num w:numId="18">
    <w:abstractNumId w:val="40"/>
  </w:num>
  <w:num w:numId="19">
    <w:abstractNumId w:val="19"/>
  </w:num>
  <w:num w:numId="20">
    <w:abstractNumId w:val="41"/>
  </w:num>
  <w:num w:numId="21">
    <w:abstractNumId w:val="14"/>
  </w:num>
  <w:num w:numId="22">
    <w:abstractNumId w:val="43"/>
  </w:num>
  <w:num w:numId="23">
    <w:abstractNumId w:val="5"/>
  </w:num>
  <w:num w:numId="24">
    <w:abstractNumId w:val="9"/>
  </w:num>
  <w:num w:numId="25">
    <w:abstractNumId w:val="7"/>
  </w:num>
  <w:num w:numId="26">
    <w:abstractNumId w:val="22"/>
  </w:num>
  <w:num w:numId="27">
    <w:abstractNumId w:val="24"/>
  </w:num>
  <w:num w:numId="28">
    <w:abstractNumId w:val="17"/>
  </w:num>
  <w:num w:numId="29">
    <w:abstractNumId w:val="16"/>
  </w:num>
  <w:num w:numId="30">
    <w:abstractNumId w:val="33"/>
  </w:num>
  <w:num w:numId="31">
    <w:abstractNumId w:val="27"/>
  </w:num>
  <w:num w:numId="32">
    <w:abstractNumId w:val="21"/>
  </w:num>
  <w:num w:numId="33">
    <w:abstractNumId w:val="18"/>
  </w:num>
  <w:num w:numId="34">
    <w:abstractNumId w:val="34"/>
  </w:num>
  <w:num w:numId="35">
    <w:abstractNumId w:val="10"/>
  </w:num>
  <w:num w:numId="36">
    <w:abstractNumId w:val="20"/>
  </w:num>
  <w:num w:numId="37">
    <w:abstractNumId w:val="39"/>
  </w:num>
  <w:num w:numId="38">
    <w:abstractNumId w:val="15"/>
  </w:num>
  <w:num w:numId="39">
    <w:abstractNumId w:val="30"/>
  </w:num>
  <w:num w:numId="40">
    <w:abstractNumId w:val="25"/>
  </w:num>
  <w:num w:numId="41">
    <w:abstractNumId w:val="42"/>
  </w:num>
  <w:num w:numId="42">
    <w:abstractNumId w:val="0"/>
  </w:num>
  <w:num w:numId="43">
    <w:abstractNumId w:val="36"/>
  </w:num>
  <w:num w:numId="44">
    <w:abstractNumId w:val="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005D1"/>
    <w:rsid w:val="0001010B"/>
    <w:rsid w:val="000218D6"/>
    <w:rsid w:val="000249D5"/>
    <w:rsid w:val="00030862"/>
    <w:rsid w:val="00034209"/>
    <w:rsid w:val="00034BEF"/>
    <w:rsid w:val="00035A43"/>
    <w:rsid w:val="0003665B"/>
    <w:rsid w:val="00040AF5"/>
    <w:rsid w:val="00042D75"/>
    <w:rsid w:val="0004795B"/>
    <w:rsid w:val="00053407"/>
    <w:rsid w:val="0006660A"/>
    <w:rsid w:val="000921CF"/>
    <w:rsid w:val="000938F6"/>
    <w:rsid w:val="00096286"/>
    <w:rsid w:val="000A224E"/>
    <w:rsid w:val="000A6420"/>
    <w:rsid w:val="000B2D4C"/>
    <w:rsid w:val="000C6035"/>
    <w:rsid w:val="000D0926"/>
    <w:rsid w:val="000D694D"/>
    <w:rsid w:val="000D79CD"/>
    <w:rsid w:val="000E167B"/>
    <w:rsid w:val="000E5561"/>
    <w:rsid w:val="000F13BF"/>
    <w:rsid w:val="000F5B27"/>
    <w:rsid w:val="000F738E"/>
    <w:rsid w:val="00100DC4"/>
    <w:rsid w:val="00112704"/>
    <w:rsid w:val="00123C80"/>
    <w:rsid w:val="001359E8"/>
    <w:rsid w:val="00147840"/>
    <w:rsid w:val="00156302"/>
    <w:rsid w:val="00156CC5"/>
    <w:rsid w:val="00157FDA"/>
    <w:rsid w:val="001618A0"/>
    <w:rsid w:val="00163425"/>
    <w:rsid w:val="00167918"/>
    <w:rsid w:val="0018175A"/>
    <w:rsid w:val="001855AF"/>
    <w:rsid w:val="00185C49"/>
    <w:rsid w:val="00195DE9"/>
    <w:rsid w:val="001B1950"/>
    <w:rsid w:val="001B3D64"/>
    <w:rsid w:val="001B7D42"/>
    <w:rsid w:val="001C0474"/>
    <w:rsid w:val="001C0FAD"/>
    <w:rsid w:val="001C685A"/>
    <w:rsid w:val="001E19E8"/>
    <w:rsid w:val="001F1F5B"/>
    <w:rsid w:val="001F395C"/>
    <w:rsid w:val="00212A74"/>
    <w:rsid w:val="00213209"/>
    <w:rsid w:val="00213EFE"/>
    <w:rsid w:val="00216197"/>
    <w:rsid w:val="00221F18"/>
    <w:rsid w:val="0022621F"/>
    <w:rsid w:val="00231889"/>
    <w:rsid w:val="00231982"/>
    <w:rsid w:val="00232FE8"/>
    <w:rsid w:val="00236427"/>
    <w:rsid w:val="00237639"/>
    <w:rsid w:val="002407DB"/>
    <w:rsid w:val="00250187"/>
    <w:rsid w:val="00251424"/>
    <w:rsid w:val="0025548F"/>
    <w:rsid w:val="00263A6F"/>
    <w:rsid w:val="0026516E"/>
    <w:rsid w:val="0028142F"/>
    <w:rsid w:val="00287DCD"/>
    <w:rsid w:val="00294391"/>
    <w:rsid w:val="002B5950"/>
    <w:rsid w:val="002B6E88"/>
    <w:rsid w:val="002C6F90"/>
    <w:rsid w:val="002D75A6"/>
    <w:rsid w:val="002E564B"/>
    <w:rsid w:val="002E7840"/>
    <w:rsid w:val="002F4019"/>
    <w:rsid w:val="002F7C8D"/>
    <w:rsid w:val="0030252F"/>
    <w:rsid w:val="00303D0E"/>
    <w:rsid w:val="0031130C"/>
    <w:rsid w:val="00311786"/>
    <w:rsid w:val="003245AF"/>
    <w:rsid w:val="003262B4"/>
    <w:rsid w:val="003269AE"/>
    <w:rsid w:val="00326B9A"/>
    <w:rsid w:val="00331F16"/>
    <w:rsid w:val="0033594B"/>
    <w:rsid w:val="003456AD"/>
    <w:rsid w:val="00345B88"/>
    <w:rsid w:val="00347527"/>
    <w:rsid w:val="00347D5D"/>
    <w:rsid w:val="0036723F"/>
    <w:rsid w:val="0037119E"/>
    <w:rsid w:val="00371A70"/>
    <w:rsid w:val="00375095"/>
    <w:rsid w:val="00393516"/>
    <w:rsid w:val="003A4CB2"/>
    <w:rsid w:val="003C2803"/>
    <w:rsid w:val="003C47C6"/>
    <w:rsid w:val="003D2BC7"/>
    <w:rsid w:val="003D739E"/>
    <w:rsid w:val="003E1137"/>
    <w:rsid w:val="003F173B"/>
    <w:rsid w:val="003F7A64"/>
    <w:rsid w:val="00400E77"/>
    <w:rsid w:val="004020F5"/>
    <w:rsid w:val="00404BF2"/>
    <w:rsid w:val="00405624"/>
    <w:rsid w:val="00420262"/>
    <w:rsid w:val="00426BFA"/>
    <w:rsid w:val="00433761"/>
    <w:rsid w:val="00436F90"/>
    <w:rsid w:val="0044022A"/>
    <w:rsid w:val="00445E02"/>
    <w:rsid w:val="004500EC"/>
    <w:rsid w:val="00453449"/>
    <w:rsid w:val="00456C32"/>
    <w:rsid w:val="004604E6"/>
    <w:rsid w:val="00460855"/>
    <w:rsid w:val="0046648D"/>
    <w:rsid w:val="004818D1"/>
    <w:rsid w:val="004930CE"/>
    <w:rsid w:val="00493663"/>
    <w:rsid w:val="004A336C"/>
    <w:rsid w:val="004A3470"/>
    <w:rsid w:val="004A568C"/>
    <w:rsid w:val="004A6804"/>
    <w:rsid w:val="004B07C0"/>
    <w:rsid w:val="004D3158"/>
    <w:rsid w:val="004D71B8"/>
    <w:rsid w:val="004D7473"/>
    <w:rsid w:val="004E22D1"/>
    <w:rsid w:val="004E4AE0"/>
    <w:rsid w:val="004F21EF"/>
    <w:rsid w:val="004F48D2"/>
    <w:rsid w:val="004F5DB3"/>
    <w:rsid w:val="005008DA"/>
    <w:rsid w:val="00501768"/>
    <w:rsid w:val="0050334D"/>
    <w:rsid w:val="005209B9"/>
    <w:rsid w:val="00523B7F"/>
    <w:rsid w:val="00527464"/>
    <w:rsid w:val="00544893"/>
    <w:rsid w:val="00547A45"/>
    <w:rsid w:val="00565AA5"/>
    <w:rsid w:val="0057112D"/>
    <w:rsid w:val="00571C98"/>
    <w:rsid w:val="005801E8"/>
    <w:rsid w:val="005905C2"/>
    <w:rsid w:val="0059778C"/>
    <w:rsid w:val="005A46CB"/>
    <w:rsid w:val="005B061A"/>
    <w:rsid w:val="005B1AC6"/>
    <w:rsid w:val="005B4651"/>
    <w:rsid w:val="005B6DFC"/>
    <w:rsid w:val="005C4B11"/>
    <w:rsid w:val="005D209E"/>
    <w:rsid w:val="005F4EF7"/>
    <w:rsid w:val="00601C9D"/>
    <w:rsid w:val="006151AA"/>
    <w:rsid w:val="0062463E"/>
    <w:rsid w:val="006375D0"/>
    <w:rsid w:val="006447DB"/>
    <w:rsid w:val="006468FB"/>
    <w:rsid w:val="00657A87"/>
    <w:rsid w:val="00666B03"/>
    <w:rsid w:val="006674EC"/>
    <w:rsid w:val="00671CCD"/>
    <w:rsid w:val="0067668A"/>
    <w:rsid w:val="00676F8C"/>
    <w:rsid w:val="00681177"/>
    <w:rsid w:val="0068395C"/>
    <w:rsid w:val="00685C06"/>
    <w:rsid w:val="00686503"/>
    <w:rsid w:val="006868C4"/>
    <w:rsid w:val="0068743F"/>
    <w:rsid w:val="00687DAF"/>
    <w:rsid w:val="006B5A4A"/>
    <w:rsid w:val="006B7833"/>
    <w:rsid w:val="006C08F2"/>
    <w:rsid w:val="006C17B3"/>
    <w:rsid w:val="006C4547"/>
    <w:rsid w:val="006C6677"/>
    <w:rsid w:val="006D4632"/>
    <w:rsid w:val="006D4997"/>
    <w:rsid w:val="006F023C"/>
    <w:rsid w:val="006F34FD"/>
    <w:rsid w:val="006F7642"/>
    <w:rsid w:val="00705E18"/>
    <w:rsid w:val="00712BC3"/>
    <w:rsid w:val="00727061"/>
    <w:rsid w:val="007438C7"/>
    <w:rsid w:val="0075124A"/>
    <w:rsid w:val="007751BB"/>
    <w:rsid w:val="007865C6"/>
    <w:rsid w:val="007A327B"/>
    <w:rsid w:val="007A6828"/>
    <w:rsid w:val="007B2FAC"/>
    <w:rsid w:val="007C271A"/>
    <w:rsid w:val="007C596F"/>
    <w:rsid w:val="007C71AE"/>
    <w:rsid w:val="007D0274"/>
    <w:rsid w:val="007D5379"/>
    <w:rsid w:val="007D6680"/>
    <w:rsid w:val="007D6F3C"/>
    <w:rsid w:val="007D75C3"/>
    <w:rsid w:val="007D77F3"/>
    <w:rsid w:val="007E4700"/>
    <w:rsid w:val="007E480A"/>
    <w:rsid w:val="007E684E"/>
    <w:rsid w:val="007F0C67"/>
    <w:rsid w:val="007F7B4E"/>
    <w:rsid w:val="00801DF0"/>
    <w:rsid w:val="008042B8"/>
    <w:rsid w:val="008043D7"/>
    <w:rsid w:val="008056A8"/>
    <w:rsid w:val="00830CD7"/>
    <w:rsid w:val="00831ED5"/>
    <w:rsid w:val="00841020"/>
    <w:rsid w:val="00855145"/>
    <w:rsid w:val="00857712"/>
    <w:rsid w:val="008577EC"/>
    <w:rsid w:val="00864126"/>
    <w:rsid w:val="0087344E"/>
    <w:rsid w:val="00875636"/>
    <w:rsid w:val="00876636"/>
    <w:rsid w:val="00883DF3"/>
    <w:rsid w:val="00883EEE"/>
    <w:rsid w:val="00886EA4"/>
    <w:rsid w:val="00896A19"/>
    <w:rsid w:val="008A0E4A"/>
    <w:rsid w:val="008A11B6"/>
    <w:rsid w:val="008A2BA0"/>
    <w:rsid w:val="008A323E"/>
    <w:rsid w:val="008A62DF"/>
    <w:rsid w:val="008A6699"/>
    <w:rsid w:val="008B0935"/>
    <w:rsid w:val="008B0E0C"/>
    <w:rsid w:val="008B1BAC"/>
    <w:rsid w:val="008C31DE"/>
    <w:rsid w:val="008D7CFE"/>
    <w:rsid w:val="008E07ED"/>
    <w:rsid w:val="008E0C81"/>
    <w:rsid w:val="00903677"/>
    <w:rsid w:val="00914D5B"/>
    <w:rsid w:val="00914F2A"/>
    <w:rsid w:val="00921CB4"/>
    <w:rsid w:val="00931991"/>
    <w:rsid w:val="00932BC3"/>
    <w:rsid w:val="00933B34"/>
    <w:rsid w:val="009363D8"/>
    <w:rsid w:val="00936505"/>
    <w:rsid w:val="00940394"/>
    <w:rsid w:val="00946A91"/>
    <w:rsid w:val="009510F4"/>
    <w:rsid w:val="00953B93"/>
    <w:rsid w:val="0095542B"/>
    <w:rsid w:val="0096436E"/>
    <w:rsid w:val="0096655D"/>
    <w:rsid w:val="0097328D"/>
    <w:rsid w:val="009817AD"/>
    <w:rsid w:val="009832F5"/>
    <w:rsid w:val="00984455"/>
    <w:rsid w:val="00985C45"/>
    <w:rsid w:val="0099028B"/>
    <w:rsid w:val="00993D87"/>
    <w:rsid w:val="009A24FC"/>
    <w:rsid w:val="009A596C"/>
    <w:rsid w:val="009A74F8"/>
    <w:rsid w:val="009B0192"/>
    <w:rsid w:val="009B639E"/>
    <w:rsid w:val="009D188C"/>
    <w:rsid w:val="009D27B6"/>
    <w:rsid w:val="009D2FD0"/>
    <w:rsid w:val="009D6A54"/>
    <w:rsid w:val="009F7C28"/>
    <w:rsid w:val="009F7D1F"/>
    <w:rsid w:val="00A02B66"/>
    <w:rsid w:val="00A07664"/>
    <w:rsid w:val="00A17E8D"/>
    <w:rsid w:val="00A217E2"/>
    <w:rsid w:val="00A24A3B"/>
    <w:rsid w:val="00A30E05"/>
    <w:rsid w:val="00A32960"/>
    <w:rsid w:val="00A47212"/>
    <w:rsid w:val="00A4784C"/>
    <w:rsid w:val="00A56610"/>
    <w:rsid w:val="00A64C5F"/>
    <w:rsid w:val="00A66071"/>
    <w:rsid w:val="00A706EA"/>
    <w:rsid w:val="00A72B9D"/>
    <w:rsid w:val="00A814FD"/>
    <w:rsid w:val="00A816A1"/>
    <w:rsid w:val="00A932B8"/>
    <w:rsid w:val="00A94C4F"/>
    <w:rsid w:val="00A95849"/>
    <w:rsid w:val="00AA0A15"/>
    <w:rsid w:val="00AA0C57"/>
    <w:rsid w:val="00AA1C99"/>
    <w:rsid w:val="00AA355C"/>
    <w:rsid w:val="00AB342A"/>
    <w:rsid w:val="00AC3AEE"/>
    <w:rsid w:val="00AC7AA1"/>
    <w:rsid w:val="00AD35E9"/>
    <w:rsid w:val="00AD395D"/>
    <w:rsid w:val="00AE44FC"/>
    <w:rsid w:val="00AF7377"/>
    <w:rsid w:val="00B00BC1"/>
    <w:rsid w:val="00B01CE2"/>
    <w:rsid w:val="00B024E0"/>
    <w:rsid w:val="00B144A3"/>
    <w:rsid w:val="00B17949"/>
    <w:rsid w:val="00B33A19"/>
    <w:rsid w:val="00B3553E"/>
    <w:rsid w:val="00B40566"/>
    <w:rsid w:val="00B54145"/>
    <w:rsid w:val="00B5779F"/>
    <w:rsid w:val="00B66A08"/>
    <w:rsid w:val="00B674F8"/>
    <w:rsid w:val="00B772F8"/>
    <w:rsid w:val="00B84921"/>
    <w:rsid w:val="00B93ED3"/>
    <w:rsid w:val="00B96346"/>
    <w:rsid w:val="00B96B02"/>
    <w:rsid w:val="00BA0A65"/>
    <w:rsid w:val="00BA73A4"/>
    <w:rsid w:val="00BB0433"/>
    <w:rsid w:val="00BB53D7"/>
    <w:rsid w:val="00BC2D16"/>
    <w:rsid w:val="00BF67D8"/>
    <w:rsid w:val="00BF6878"/>
    <w:rsid w:val="00C012FC"/>
    <w:rsid w:val="00C03974"/>
    <w:rsid w:val="00C11043"/>
    <w:rsid w:val="00C2319A"/>
    <w:rsid w:val="00C25698"/>
    <w:rsid w:val="00C30554"/>
    <w:rsid w:val="00C3726F"/>
    <w:rsid w:val="00C401B7"/>
    <w:rsid w:val="00C43EB6"/>
    <w:rsid w:val="00C43F48"/>
    <w:rsid w:val="00C45B78"/>
    <w:rsid w:val="00C5036C"/>
    <w:rsid w:val="00C63EB8"/>
    <w:rsid w:val="00C70D21"/>
    <w:rsid w:val="00C94BDD"/>
    <w:rsid w:val="00C94D56"/>
    <w:rsid w:val="00C9531D"/>
    <w:rsid w:val="00CA1DC3"/>
    <w:rsid w:val="00CA2F9C"/>
    <w:rsid w:val="00CB01DD"/>
    <w:rsid w:val="00CB1DE6"/>
    <w:rsid w:val="00CB3E32"/>
    <w:rsid w:val="00CD0323"/>
    <w:rsid w:val="00CD21C5"/>
    <w:rsid w:val="00CE0434"/>
    <w:rsid w:val="00CE43A7"/>
    <w:rsid w:val="00CE4CAD"/>
    <w:rsid w:val="00CF5449"/>
    <w:rsid w:val="00D20288"/>
    <w:rsid w:val="00D22503"/>
    <w:rsid w:val="00D3276C"/>
    <w:rsid w:val="00D3394A"/>
    <w:rsid w:val="00D3408A"/>
    <w:rsid w:val="00D372FE"/>
    <w:rsid w:val="00D436E5"/>
    <w:rsid w:val="00D52CA3"/>
    <w:rsid w:val="00D57759"/>
    <w:rsid w:val="00D65F18"/>
    <w:rsid w:val="00D81011"/>
    <w:rsid w:val="00D82D11"/>
    <w:rsid w:val="00D864DB"/>
    <w:rsid w:val="00D92485"/>
    <w:rsid w:val="00D93EF1"/>
    <w:rsid w:val="00DA45F1"/>
    <w:rsid w:val="00DA4F0A"/>
    <w:rsid w:val="00DB263C"/>
    <w:rsid w:val="00DB4B0F"/>
    <w:rsid w:val="00DB6984"/>
    <w:rsid w:val="00DB7BDB"/>
    <w:rsid w:val="00DC2FA1"/>
    <w:rsid w:val="00DD2877"/>
    <w:rsid w:val="00DD4834"/>
    <w:rsid w:val="00DE0538"/>
    <w:rsid w:val="00DE387D"/>
    <w:rsid w:val="00DF782E"/>
    <w:rsid w:val="00E03326"/>
    <w:rsid w:val="00E14046"/>
    <w:rsid w:val="00E165C5"/>
    <w:rsid w:val="00E22A7C"/>
    <w:rsid w:val="00E2434E"/>
    <w:rsid w:val="00E2513B"/>
    <w:rsid w:val="00E37A95"/>
    <w:rsid w:val="00E37E7B"/>
    <w:rsid w:val="00E430E1"/>
    <w:rsid w:val="00E455EA"/>
    <w:rsid w:val="00E5660D"/>
    <w:rsid w:val="00E6345B"/>
    <w:rsid w:val="00E65C04"/>
    <w:rsid w:val="00E858E9"/>
    <w:rsid w:val="00E86398"/>
    <w:rsid w:val="00E946C1"/>
    <w:rsid w:val="00EA3E7A"/>
    <w:rsid w:val="00EB3899"/>
    <w:rsid w:val="00EB5CFE"/>
    <w:rsid w:val="00EC02C8"/>
    <w:rsid w:val="00ED55C1"/>
    <w:rsid w:val="00ED579A"/>
    <w:rsid w:val="00EE1F6A"/>
    <w:rsid w:val="00EE5767"/>
    <w:rsid w:val="00EE6394"/>
    <w:rsid w:val="00EF0734"/>
    <w:rsid w:val="00EF3669"/>
    <w:rsid w:val="00F15457"/>
    <w:rsid w:val="00F15AAA"/>
    <w:rsid w:val="00F167AE"/>
    <w:rsid w:val="00F17400"/>
    <w:rsid w:val="00F371B0"/>
    <w:rsid w:val="00F376CE"/>
    <w:rsid w:val="00F4787B"/>
    <w:rsid w:val="00F622D5"/>
    <w:rsid w:val="00F71534"/>
    <w:rsid w:val="00F729B5"/>
    <w:rsid w:val="00F75BA1"/>
    <w:rsid w:val="00F77692"/>
    <w:rsid w:val="00F914F9"/>
    <w:rsid w:val="00F94C0C"/>
    <w:rsid w:val="00FA7498"/>
    <w:rsid w:val="00FB5E7E"/>
    <w:rsid w:val="00FC216D"/>
    <w:rsid w:val="00FC4454"/>
    <w:rsid w:val="00FD7F85"/>
    <w:rsid w:val="00FF10D5"/>
    <w:rsid w:val="00FF768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7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45E02"/>
  </w:style>
  <w:style w:type="paragraph" w:styleId="Heading1">
    <w:name w:val="heading 1"/>
    <w:basedOn w:val="Normal"/>
    <w:next w:val="Normal"/>
    <w:rsid w:val="00156CC5"/>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rsid w:val="00156CC5"/>
    <w:pPr>
      <w:keepNext/>
      <w:keepLines/>
      <w:spacing w:before="320" w:after="80"/>
      <w:outlineLvl w:val="2"/>
    </w:pPr>
    <w:rPr>
      <w:color w:val="434343"/>
      <w:sz w:val="28"/>
      <w:szCs w:val="28"/>
    </w:rPr>
  </w:style>
  <w:style w:type="paragraph" w:styleId="Heading4">
    <w:name w:val="heading 4"/>
    <w:basedOn w:val="Normal"/>
    <w:next w:val="Normal"/>
    <w:rsid w:val="00156CC5"/>
    <w:pPr>
      <w:keepNext/>
      <w:keepLines/>
      <w:spacing w:before="280" w:after="80"/>
      <w:outlineLvl w:val="3"/>
    </w:pPr>
    <w:rPr>
      <w:color w:val="666666"/>
      <w:sz w:val="24"/>
      <w:szCs w:val="24"/>
    </w:rPr>
  </w:style>
  <w:style w:type="paragraph" w:styleId="Heading5">
    <w:name w:val="heading 5"/>
    <w:basedOn w:val="Normal"/>
    <w:next w:val="Normal"/>
    <w:rsid w:val="00156CC5"/>
    <w:pPr>
      <w:keepNext/>
      <w:keepLines/>
      <w:spacing w:before="240" w:after="80"/>
      <w:outlineLvl w:val="4"/>
    </w:pPr>
    <w:rPr>
      <w:color w:val="666666"/>
    </w:rPr>
  </w:style>
  <w:style w:type="paragraph" w:styleId="Heading6">
    <w:name w:val="heading 6"/>
    <w:basedOn w:val="Normal"/>
    <w:next w:val="Normal"/>
    <w:rsid w:val="00156CC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56CC5"/>
    <w:pPr>
      <w:keepNext/>
      <w:keepLines/>
      <w:spacing w:after="60"/>
    </w:pPr>
    <w:rPr>
      <w:sz w:val="52"/>
      <w:szCs w:val="52"/>
    </w:rPr>
  </w:style>
  <w:style w:type="paragraph" w:styleId="Subtitle">
    <w:name w:val="Subtitle"/>
    <w:basedOn w:val="Normal"/>
    <w:next w:val="Normal"/>
    <w:rsid w:val="00156CC5"/>
    <w:pPr>
      <w:keepNext/>
      <w:keepLines/>
      <w:spacing w:after="320"/>
    </w:pPr>
    <w:rPr>
      <w:color w:val="666666"/>
      <w:sz w:val="30"/>
      <w:szCs w:val="30"/>
    </w:rPr>
  </w:style>
  <w:style w:type="table" w:customStyle="1" w:styleId="a">
    <w:basedOn w:val="TableNormal"/>
    <w:rsid w:val="00156CC5"/>
    <w:tblPr>
      <w:tblStyleRowBandSize w:val="1"/>
      <w:tblStyleColBandSize w:val="1"/>
      <w:tblCellMar>
        <w:top w:w="100" w:type="dxa"/>
        <w:left w:w="100" w:type="dxa"/>
        <w:bottom w:w="100" w:type="dxa"/>
        <w:right w:w="100" w:type="dxa"/>
      </w:tblCellMar>
    </w:tblPr>
  </w:style>
  <w:style w:type="table" w:customStyle="1" w:styleId="a0">
    <w:basedOn w:val="TableNormal"/>
    <w:rsid w:val="00156CC5"/>
    <w:tblPr>
      <w:tblStyleRowBandSize w:val="1"/>
      <w:tblStyleColBandSize w:val="1"/>
      <w:tblCellMar>
        <w:top w:w="100" w:type="dxa"/>
        <w:left w:w="100" w:type="dxa"/>
        <w:bottom w:w="100" w:type="dxa"/>
        <w:right w:w="100" w:type="dxa"/>
      </w:tblCellMar>
    </w:tblPr>
  </w:style>
  <w:style w:type="table" w:customStyle="1" w:styleId="a1">
    <w:basedOn w:val="TableNormal"/>
    <w:rsid w:val="00156CC5"/>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CommentReference">
    <w:name w:val="annotation reference"/>
    <w:basedOn w:val="DefaultParagraphFont"/>
    <w:uiPriority w:val="99"/>
    <w:semiHidden/>
    <w:unhideWhenUsed/>
    <w:rsid w:val="00C5036C"/>
    <w:rPr>
      <w:sz w:val="18"/>
      <w:szCs w:val="18"/>
    </w:rPr>
  </w:style>
  <w:style w:type="paragraph" w:styleId="CommentText">
    <w:name w:val="annotation text"/>
    <w:basedOn w:val="Normal"/>
    <w:link w:val="CommentTextChar"/>
    <w:uiPriority w:val="99"/>
    <w:semiHidden/>
    <w:unhideWhenUsed/>
    <w:rsid w:val="00C5036C"/>
    <w:pPr>
      <w:spacing w:line="240" w:lineRule="auto"/>
    </w:pPr>
    <w:rPr>
      <w:sz w:val="24"/>
      <w:szCs w:val="24"/>
    </w:rPr>
  </w:style>
  <w:style w:type="character" w:customStyle="1" w:styleId="CommentTextChar">
    <w:name w:val="Comment Text Char"/>
    <w:basedOn w:val="DefaultParagraphFont"/>
    <w:link w:val="CommentText"/>
    <w:uiPriority w:val="99"/>
    <w:semiHidden/>
    <w:rsid w:val="00C5036C"/>
    <w:rPr>
      <w:sz w:val="24"/>
      <w:szCs w:val="24"/>
    </w:rPr>
  </w:style>
  <w:style w:type="paragraph" w:styleId="CommentSubject">
    <w:name w:val="annotation subject"/>
    <w:basedOn w:val="CommentText"/>
    <w:next w:val="CommentText"/>
    <w:link w:val="CommentSubjectChar"/>
    <w:uiPriority w:val="99"/>
    <w:semiHidden/>
    <w:unhideWhenUsed/>
    <w:rsid w:val="00C5036C"/>
    <w:rPr>
      <w:b/>
      <w:bCs/>
      <w:sz w:val="20"/>
      <w:szCs w:val="20"/>
    </w:rPr>
  </w:style>
  <w:style w:type="character" w:customStyle="1" w:styleId="CommentSubjectChar">
    <w:name w:val="Comment Subject Char"/>
    <w:basedOn w:val="CommentTextChar"/>
    <w:link w:val="CommentSubject"/>
    <w:uiPriority w:val="99"/>
    <w:semiHidden/>
    <w:rsid w:val="00C5036C"/>
    <w:rPr>
      <w:b/>
      <w:bCs/>
      <w:sz w:val="20"/>
      <w:szCs w:val="20"/>
    </w:rPr>
  </w:style>
  <w:style w:type="paragraph" w:styleId="BalloonText">
    <w:name w:val="Balloon Text"/>
    <w:basedOn w:val="Normal"/>
    <w:link w:val="BalloonTextChar"/>
    <w:uiPriority w:val="99"/>
    <w:semiHidden/>
    <w:unhideWhenUsed/>
    <w:rsid w:val="00C5036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036C"/>
    <w:rPr>
      <w:rFonts w:ascii="Lucida Grande" w:hAnsi="Lucida Grande"/>
      <w:sz w:val="18"/>
      <w:szCs w:val="18"/>
    </w:rPr>
  </w:style>
  <w:style w:type="paragraph" w:styleId="BodyText">
    <w:name w:val="Body Text"/>
    <w:basedOn w:val="Normal"/>
    <w:link w:val="BodyTextChar"/>
    <w:uiPriority w:val="1"/>
    <w:qFormat/>
    <w:rsid w:val="0094039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820" w:hanging="360"/>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940394"/>
    <w:rPr>
      <w:rFonts w:ascii="Times New Roman" w:eastAsia="Times New Roman" w:hAnsi="Times New Roman" w:cs="Times New Roman"/>
      <w:color w:val="auto"/>
      <w:sz w:val="24"/>
      <w:szCs w:val="24"/>
      <w:lang w:bidi="en-US"/>
    </w:rPr>
  </w:style>
  <w:style w:type="character" w:customStyle="1" w:styleId="articlecitationvolume">
    <w:name w:val="articlecitation_volume"/>
    <w:basedOn w:val="DefaultParagraphFont"/>
    <w:rsid w:val="000E167B"/>
  </w:style>
  <w:style w:type="character" w:customStyle="1" w:styleId="UnresolvedMention2">
    <w:name w:val="Unresolved Mention2"/>
    <w:basedOn w:val="DefaultParagraphFont"/>
    <w:uiPriority w:val="99"/>
    <w:semiHidden/>
    <w:unhideWhenUsed/>
    <w:rsid w:val="00E9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565332028">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agner.nyu.edu/portal/students/policies/academic-oa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gner.nyu.edu/portal/students/policies/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u.edu/about/policies-guidelines-compliance/policies-and-guidelines/university-calendar-policy-on-religious-holiday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ritersdiet.com/test.php" TargetMode="External"/><Relationship Id="rId5" Type="http://schemas.openxmlformats.org/officeDocument/2006/relationships/webSettings" Target="webSettings.xml"/><Relationship Id="rId15" Type="http://schemas.openxmlformats.org/officeDocument/2006/relationships/hyperlink" Target="mailto:mosescsd@nyu.edu" TargetMode="External"/><Relationship Id="rId10" Type="http://schemas.openxmlformats.org/officeDocument/2006/relationships/hyperlink" Target="https://igm.rit.edu/~jxs/services/TestReadabilit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gner.nyu.edu/portal/students/academics/advisement/writing-center" TargetMode="External"/><Relationship Id="rId14" Type="http://schemas.openxmlformats.org/officeDocument/2006/relationships/hyperlink" Target="https://www.nyu.edu/students/communities-and-groups/student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8199-7A8B-4D92-A6DC-0BC45F38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2021-10-07T19:33:00Z</dcterms:created>
  <dcterms:modified xsi:type="dcterms:W3CDTF">2021-10-21T15:47:00Z</dcterms:modified>
</cp:coreProperties>
</file>