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CC" w:rsidRDefault="00023A91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53777" cy="66865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77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CC" w:rsidRDefault="00B117CC">
      <w:pPr>
        <w:pStyle w:val="BodyText"/>
        <w:rPr>
          <w:rFonts w:ascii="Times New Roman"/>
        </w:rPr>
      </w:pPr>
    </w:p>
    <w:p w:rsidR="00B117CC" w:rsidRDefault="00B117CC">
      <w:pPr>
        <w:rPr>
          <w:rFonts w:ascii="Times New Roman"/>
        </w:rPr>
        <w:sectPr w:rsidR="00B117CC">
          <w:footerReference w:type="default" r:id="rId8"/>
          <w:type w:val="continuous"/>
          <w:pgSz w:w="12240" w:h="15840"/>
          <w:pgMar w:top="1440" w:right="1340" w:bottom="880" w:left="1320" w:header="0" w:footer="695" w:gutter="0"/>
          <w:pgNumType w:start="1"/>
          <w:cols w:space="720"/>
        </w:sectPr>
      </w:pPr>
    </w:p>
    <w:p w:rsidR="00B117CC" w:rsidRDefault="00B117CC">
      <w:pPr>
        <w:pStyle w:val="BodyText"/>
        <w:rPr>
          <w:rFonts w:ascii="Times New Roman"/>
          <w:sz w:val="24"/>
        </w:rPr>
      </w:pPr>
    </w:p>
    <w:p w:rsidR="00B117CC" w:rsidRDefault="00B117CC">
      <w:pPr>
        <w:pStyle w:val="BodyText"/>
        <w:rPr>
          <w:rFonts w:ascii="Times New Roman"/>
          <w:sz w:val="24"/>
        </w:rPr>
      </w:pPr>
    </w:p>
    <w:p w:rsidR="00B117CC" w:rsidRDefault="00B117CC">
      <w:pPr>
        <w:pStyle w:val="BodyText"/>
        <w:spacing w:before="9"/>
        <w:rPr>
          <w:rFonts w:ascii="Times New Roman"/>
          <w:sz w:val="34"/>
        </w:rPr>
      </w:pPr>
    </w:p>
    <w:p w:rsidR="00B117CC" w:rsidRDefault="00023A91">
      <w:pPr>
        <w:pStyle w:val="Heading1"/>
      </w:pPr>
      <w:r>
        <w:t>COURSE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:rsidR="00B117CC" w:rsidRDefault="00023A91">
      <w:pPr>
        <w:spacing w:before="10"/>
        <w:rPr>
          <w:b/>
          <w:sz w:val="20"/>
        </w:rPr>
      </w:pPr>
      <w:r>
        <w:br w:type="column"/>
      </w:r>
    </w:p>
    <w:p w:rsidR="00B117CC" w:rsidRDefault="00023A91">
      <w:pPr>
        <w:pStyle w:val="Heading1"/>
        <w:ind w:right="2994"/>
        <w:jc w:val="center"/>
      </w:pPr>
      <w:r>
        <w:t>MSPP-GP</w:t>
      </w:r>
      <w:r>
        <w:rPr>
          <w:spacing w:val="-11"/>
        </w:rPr>
        <w:t xml:space="preserve"> </w:t>
      </w:r>
      <w:r>
        <w:rPr>
          <w:spacing w:val="-4"/>
        </w:rPr>
        <w:t>1022</w:t>
      </w:r>
    </w:p>
    <w:p w:rsidR="00B117CC" w:rsidRDefault="00023A91">
      <w:pPr>
        <w:pStyle w:val="Heading2"/>
        <w:spacing w:before="2"/>
        <w:ind w:right="2994"/>
        <w:jc w:val="center"/>
      </w:pPr>
      <w: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Policy FALL 2022</w:t>
      </w:r>
    </w:p>
    <w:p w:rsidR="00B117CC" w:rsidRDefault="00B117CC">
      <w:pPr>
        <w:jc w:val="center"/>
        <w:sectPr w:rsidR="00B117CC">
          <w:type w:val="continuous"/>
          <w:pgSz w:w="12240" w:h="15840"/>
          <w:pgMar w:top="1440" w:right="1340" w:bottom="880" w:left="1320" w:header="0" w:footer="695" w:gutter="0"/>
          <w:cols w:num="2" w:space="720" w:equalWidth="0">
            <w:col w:w="2807" w:space="451"/>
            <w:col w:w="6322"/>
          </w:cols>
        </w:sectPr>
      </w:pPr>
    </w:p>
    <w:p w:rsidR="00B117CC" w:rsidRDefault="00B117CC">
      <w:pPr>
        <w:pStyle w:val="BodyText"/>
        <w:spacing w:before="6"/>
        <w:rPr>
          <w:b/>
          <w:sz w:val="11"/>
        </w:rPr>
      </w:pPr>
    </w:p>
    <w:p w:rsidR="00B117CC" w:rsidRDefault="00023A91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02" w:line="245" w:lineRule="exact"/>
        <w:rPr>
          <w:sz w:val="20"/>
        </w:rPr>
      </w:pPr>
      <w:r>
        <w:rPr>
          <w:sz w:val="20"/>
        </w:rPr>
        <w:t>Class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Times:</w:t>
      </w:r>
      <w:r>
        <w:rPr>
          <w:spacing w:val="-6"/>
          <w:sz w:val="20"/>
        </w:rPr>
        <w:t xml:space="preserve"> </w:t>
      </w:r>
      <w:r>
        <w:rPr>
          <w:sz w:val="20"/>
        </w:rPr>
        <w:t>Mondays,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pm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3:40</w:t>
      </w:r>
      <w:r>
        <w:rPr>
          <w:spacing w:val="-6"/>
          <w:sz w:val="20"/>
        </w:rPr>
        <w:t xml:space="preserve"> </w:t>
      </w:r>
      <w:r>
        <w:rPr>
          <w:sz w:val="20"/>
        </w:rPr>
        <w:t>pm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asynchronous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assignments</w:t>
      </w:r>
    </w:p>
    <w:p w:rsidR="00B117CC" w:rsidRDefault="00023A91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Location: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East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19"/>
          <w:position w:val="7"/>
          <w:sz w:val="13"/>
        </w:rPr>
        <w:t xml:space="preserve"> </w:t>
      </w:r>
      <w:r>
        <w:rPr>
          <w:sz w:val="20"/>
        </w:rPr>
        <w:t>Street;</w:t>
      </w:r>
      <w:r>
        <w:rPr>
          <w:spacing w:val="-6"/>
          <w:sz w:val="20"/>
        </w:rPr>
        <w:t xml:space="preserve"> </w:t>
      </w:r>
      <w:r>
        <w:rPr>
          <w:sz w:val="20"/>
        </w:rPr>
        <w:t>Room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131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3"/>
      </w:pPr>
      <w:r>
        <w:rPr>
          <w:spacing w:val="-2"/>
        </w:rPr>
        <w:t>INSTRUCTOR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45" w:lineRule="exact"/>
        <w:rPr>
          <w:sz w:val="20"/>
        </w:rPr>
      </w:pP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-6"/>
          <w:sz w:val="20"/>
        </w:rPr>
        <w:t xml:space="preserve"> </w:t>
      </w:r>
      <w:r>
        <w:rPr>
          <w:sz w:val="20"/>
        </w:rPr>
        <w:t>Cyril</w:t>
      </w:r>
      <w:r>
        <w:rPr>
          <w:spacing w:val="-6"/>
          <w:sz w:val="20"/>
        </w:rPr>
        <w:t xml:space="preserve"> </w:t>
      </w:r>
      <w:r>
        <w:rPr>
          <w:sz w:val="20"/>
        </w:rPr>
        <w:t>Ghosh;</w:t>
      </w:r>
      <w:r>
        <w:rPr>
          <w:spacing w:val="-5"/>
          <w:sz w:val="20"/>
        </w:rPr>
        <w:t xml:space="preserve"> </w:t>
      </w:r>
      <w:hyperlink r:id="rId9">
        <w:r>
          <w:rPr>
            <w:spacing w:val="-2"/>
            <w:sz w:val="20"/>
          </w:rPr>
          <w:t>cg96@nyu.edu</w:t>
        </w:r>
      </w:hyperlink>
    </w:p>
    <w:p w:rsidR="00B117CC" w:rsidRDefault="00023A91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Hours: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appointment</w:t>
      </w:r>
      <w:bookmarkStart w:id="0" w:name="_GoBack"/>
      <w:bookmarkEnd w:id="0"/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3"/>
      </w:pP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OBJECTIVES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ListParagraph"/>
        <w:numPr>
          <w:ilvl w:val="0"/>
          <w:numId w:val="2"/>
        </w:numPr>
        <w:tabs>
          <w:tab w:val="left" w:pos="840"/>
        </w:tabs>
        <w:ind w:right="429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interests,</w:t>
      </w:r>
      <w:r>
        <w:rPr>
          <w:spacing w:val="-3"/>
          <w:sz w:val="20"/>
        </w:rPr>
        <w:t xml:space="preserve"> </w:t>
      </w:r>
      <w:r>
        <w:rPr>
          <w:sz w:val="20"/>
        </w:rPr>
        <w:t>ideas,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 policy process.</w:t>
      </w:r>
    </w:p>
    <w:p w:rsidR="00B117CC" w:rsidRDefault="00023A91">
      <w:pPr>
        <w:pStyle w:val="ListParagraph"/>
        <w:numPr>
          <w:ilvl w:val="0"/>
          <w:numId w:val="2"/>
        </w:numPr>
        <w:tabs>
          <w:tab w:val="left" w:pos="840"/>
        </w:tabs>
        <w:ind w:right="722"/>
        <w:rPr>
          <w:sz w:val="20"/>
        </w:rPr>
      </w:pP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articulate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calls</w:t>
      </w:r>
      <w:r>
        <w:rPr>
          <w:spacing w:val="-3"/>
          <w:sz w:val="20"/>
        </w:rPr>
        <w:t xml:space="preserve"> </w:t>
      </w:r>
      <w:r>
        <w:rPr>
          <w:sz w:val="20"/>
        </w:rPr>
        <w:t>attention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and mobilizes action.</w:t>
      </w:r>
    </w:p>
    <w:p w:rsidR="00B117CC" w:rsidRDefault="00023A91">
      <w:pPr>
        <w:pStyle w:val="ListParagraph"/>
        <w:numPr>
          <w:ilvl w:val="0"/>
          <w:numId w:val="2"/>
        </w:numPr>
        <w:tabs>
          <w:tab w:val="left" w:pos="840"/>
        </w:tabs>
        <w:spacing w:before="2" w:line="242" w:lineRule="exact"/>
        <w:rPr>
          <w:sz w:val="20"/>
        </w:rPr>
      </w:pPr>
      <w:r>
        <w:rPr>
          <w:sz w:val="20"/>
        </w:rPr>
        <w:t>Develop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competence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issue.</w:t>
      </w:r>
    </w:p>
    <w:p w:rsidR="00B117CC" w:rsidRDefault="00023A91">
      <w:pPr>
        <w:pStyle w:val="ListParagraph"/>
        <w:numPr>
          <w:ilvl w:val="0"/>
          <w:numId w:val="2"/>
        </w:numPr>
        <w:tabs>
          <w:tab w:val="left" w:pos="840"/>
        </w:tabs>
        <w:ind w:right="399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policy problem using criteria of effectiveness, efficiency, and political feasibility.</w:t>
      </w:r>
    </w:p>
    <w:p w:rsidR="00B117CC" w:rsidRDefault="00023A91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rPr>
          <w:sz w:val="20"/>
        </w:rPr>
      </w:pPr>
      <w:r>
        <w:rPr>
          <w:sz w:val="20"/>
        </w:rPr>
        <w:t>Develop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capacity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orally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0"/>
      </w:pPr>
      <w:r>
        <w:t>REQUIRED</w:t>
      </w:r>
      <w:r>
        <w:rPr>
          <w:spacing w:val="-15"/>
        </w:rPr>
        <w:t xml:space="preserve"> </w:t>
      </w:r>
      <w:r>
        <w:rPr>
          <w:spacing w:val="-2"/>
        </w:rPr>
        <w:t>VIDEOS</w:t>
      </w:r>
    </w:p>
    <w:p w:rsidR="00B117CC" w:rsidRDefault="00B117CC">
      <w:pPr>
        <w:pStyle w:val="BodyText"/>
        <w:spacing w:before="3"/>
        <w:rPr>
          <w:b/>
        </w:rPr>
      </w:pPr>
    </w:p>
    <w:p w:rsidR="00B117CC" w:rsidRDefault="00023A91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color w:val="0000FF"/>
          <w:spacing w:val="-2"/>
          <w:sz w:val="20"/>
          <w:u w:val="single" w:color="0000FF"/>
        </w:rPr>
        <w:t>https://stream.nyu.edu/media/Intro+to+Public+Policy+-</w:t>
      </w:r>
    </w:p>
    <w:p w:rsidR="00B117CC" w:rsidRDefault="00023A91">
      <w:pPr>
        <w:pStyle w:val="BodyText"/>
        <w:spacing w:line="241" w:lineRule="exact"/>
        <w:ind w:left="840"/>
      </w:pPr>
      <w:r>
        <w:rPr>
          <w:color w:val="0000FF"/>
          <w:spacing w:val="-2"/>
          <w:u w:val="single" w:color="0000FF"/>
        </w:rPr>
        <w:t>+</w:t>
      </w:r>
      <w:proofErr w:type="spellStart"/>
      <w:r>
        <w:rPr>
          <w:color w:val="0000FF"/>
          <w:spacing w:val="-2"/>
          <w:u w:val="single" w:color="0000FF"/>
        </w:rPr>
        <w:t>Course+Objectives</w:t>
      </w:r>
      <w:proofErr w:type="spellEnd"/>
      <w:r>
        <w:rPr>
          <w:color w:val="0000FF"/>
          <w:spacing w:val="-2"/>
          <w:u w:val="single" w:color="0000FF"/>
        </w:rPr>
        <w:t>/1_3hsyonxv</w:t>
      </w:r>
    </w:p>
    <w:p w:rsidR="00B117CC" w:rsidRDefault="00B117CC">
      <w:pPr>
        <w:pStyle w:val="BodyText"/>
        <w:spacing w:before="4"/>
      </w:pPr>
    </w:p>
    <w:p w:rsidR="00B117CC" w:rsidRDefault="00023A91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color w:val="0000FF"/>
          <w:spacing w:val="-2"/>
          <w:sz w:val="20"/>
          <w:u w:val="single" w:color="0000FF"/>
        </w:rPr>
        <w:t>https://stream.nyu.edu/media/Intro+to+Public+Policy+-</w:t>
      </w:r>
    </w:p>
    <w:p w:rsidR="00B117CC" w:rsidRDefault="00023A91">
      <w:pPr>
        <w:pStyle w:val="BodyText"/>
        <w:spacing w:line="241" w:lineRule="exact"/>
        <w:ind w:left="840"/>
      </w:pPr>
      <w:r>
        <w:rPr>
          <w:color w:val="0000FF"/>
          <w:spacing w:val="-2"/>
          <w:u w:val="single" w:color="0000FF"/>
        </w:rPr>
        <w:t>+</w:t>
      </w:r>
      <w:proofErr w:type="spellStart"/>
      <w:r>
        <w:rPr>
          <w:color w:val="0000FF"/>
          <w:spacing w:val="-2"/>
          <w:u w:val="single" w:color="0000FF"/>
        </w:rPr>
        <w:t>Course+Components</w:t>
      </w:r>
      <w:proofErr w:type="spellEnd"/>
      <w:r>
        <w:rPr>
          <w:color w:val="0000FF"/>
          <w:spacing w:val="-2"/>
          <w:u w:val="single" w:color="0000FF"/>
        </w:rPr>
        <w:t>+/1_yimihrxv</w:t>
      </w:r>
    </w:p>
    <w:p w:rsidR="00B117CC" w:rsidRDefault="00B117CC">
      <w:pPr>
        <w:pStyle w:val="BodyText"/>
      </w:pPr>
    </w:p>
    <w:p w:rsidR="00B117CC" w:rsidRDefault="00B117CC">
      <w:pPr>
        <w:pStyle w:val="BodyText"/>
      </w:pPr>
    </w:p>
    <w:p w:rsidR="00B117CC" w:rsidRDefault="00023A91">
      <w:pPr>
        <w:pStyle w:val="Heading1"/>
      </w:pPr>
      <w:r>
        <w:t>REQUIRED</w:t>
      </w:r>
      <w:r>
        <w:rPr>
          <w:spacing w:val="-15"/>
        </w:rPr>
        <w:t xml:space="preserve"> </w:t>
      </w:r>
      <w:r>
        <w:rPr>
          <w:spacing w:val="-4"/>
        </w:rPr>
        <w:t>TEXTS</w:t>
      </w:r>
    </w:p>
    <w:p w:rsidR="00B117CC" w:rsidRDefault="00B117CC">
      <w:pPr>
        <w:pStyle w:val="BodyText"/>
        <w:spacing w:before="8"/>
        <w:rPr>
          <w:b/>
          <w:sz w:val="22"/>
        </w:rPr>
      </w:pPr>
    </w:p>
    <w:p w:rsidR="00B117CC" w:rsidRDefault="00023A91">
      <w:pPr>
        <w:pStyle w:val="BodyText"/>
        <w:ind w:left="120"/>
      </w:pPr>
      <w:r>
        <w:t>None. All readings are available on Brightspace unless otherwise indicated. There will be a small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 these online.</w:t>
      </w:r>
    </w:p>
    <w:p w:rsidR="00B117CC" w:rsidRDefault="00B117CC">
      <w:pPr>
        <w:sectPr w:rsidR="00B117CC">
          <w:type w:val="continuous"/>
          <w:pgSz w:w="12240" w:h="15840"/>
          <w:pgMar w:top="1440" w:right="1340" w:bottom="880" w:left="1320" w:header="0" w:footer="695" w:gutter="0"/>
          <w:cols w:space="720"/>
        </w:sectPr>
      </w:pPr>
    </w:p>
    <w:p w:rsidR="00B117CC" w:rsidRDefault="00023A91">
      <w:pPr>
        <w:pStyle w:val="Heading1"/>
        <w:spacing w:before="80"/>
      </w:pPr>
      <w:r>
        <w:lastRenderedPageBreak/>
        <w:t>LEARNING</w:t>
      </w:r>
      <w:r>
        <w:rPr>
          <w:spacing w:val="-17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rPr>
          <w:spacing w:val="-2"/>
        </w:rPr>
        <w:t>TABLE</w:t>
      </w:r>
    </w:p>
    <w:p w:rsidR="00B117CC" w:rsidRDefault="00B117CC">
      <w:pPr>
        <w:pStyle w:val="BodyText"/>
        <w:spacing w:before="10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49"/>
        <w:gridCol w:w="3653"/>
      </w:tblGrid>
      <w:tr w:rsidR="00B117CC" w:rsidTr="003A78D9">
        <w:trPr>
          <w:trHeight w:val="772"/>
        </w:trPr>
        <w:tc>
          <w:tcPr>
            <w:tcW w:w="3149" w:type="dxa"/>
          </w:tcPr>
          <w:p w:rsidR="00B117CC" w:rsidRDefault="00023A91">
            <w:pPr>
              <w:pStyle w:val="TableParagraph"/>
              <w:spacing w:before="144" w:line="240" w:lineRule="auto"/>
              <w:rPr>
                <w:sz w:val="20"/>
              </w:rPr>
            </w:pPr>
            <w:r>
              <w:rPr>
                <w:sz w:val="20"/>
              </w:rPr>
              <w:t>Corresponding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Course Learning Objective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spacing w:before="144" w:line="240" w:lineRule="auto"/>
              <w:ind w:left="109" w:right="452"/>
              <w:rPr>
                <w:sz w:val="20"/>
              </w:rPr>
            </w:pPr>
            <w:r>
              <w:rPr>
                <w:sz w:val="20"/>
              </w:rPr>
              <w:t>Corresponding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Assignment </w:t>
            </w:r>
            <w:r>
              <w:rPr>
                <w:spacing w:val="-2"/>
                <w:sz w:val="20"/>
              </w:rPr>
              <w:t>Title</w:t>
            </w:r>
          </w:p>
        </w:tc>
      </w:tr>
      <w:tr w:rsidR="00B117CC" w:rsidTr="003A78D9">
        <w:trPr>
          <w:trHeight w:val="244"/>
        </w:trPr>
        <w:tc>
          <w:tcPr>
            <w:tcW w:w="3149" w:type="dxa"/>
          </w:tcPr>
          <w:p w:rsidR="00B117CC" w:rsidRDefault="00023A9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#1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memo;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B117CC" w:rsidTr="003A78D9">
        <w:trPr>
          <w:trHeight w:val="244"/>
        </w:trPr>
        <w:tc>
          <w:tcPr>
            <w:tcW w:w="3149" w:type="dxa"/>
          </w:tcPr>
          <w:p w:rsidR="00B117CC" w:rsidRDefault="00023A9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#2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Op-</w:t>
            </w:r>
            <w:r>
              <w:rPr>
                <w:spacing w:val="-5"/>
                <w:sz w:val="20"/>
              </w:rPr>
              <w:t>ed</w:t>
            </w:r>
          </w:p>
        </w:tc>
      </w:tr>
      <w:tr w:rsidR="00B117CC" w:rsidTr="003A78D9">
        <w:trPr>
          <w:trHeight w:val="244"/>
        </w:trPr>
        <w:tc>
          <w:tcPr>
            <w:tcW w:w="3149" w:type="dxa"/>
          </w:tcPr>
          <w:p w:rsidR="00B117CC" w:rsidRDefault="00023A9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#3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B117CC" w:rsidTr="003A78D9">
        <w:trPr>
          <w:trHeight w:val="239"/>
        </w:trPr>
        <w:tc>
          <w:tcPr>
            <w:tcW w:w="3149" w:type="dxa"/>
          </w:tcPr>
          <w:p w:rsidR="00B117CC" w:rsidRDefault="00023A9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#4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Options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B117CC" w:rsidTr="003A78D9">
        <w:trPr>
          <w:trHeight w:val="244"/>
        </w:trPr>
        <w:tc>
          <w:tcPr>
            <w:tcW w:w="3149" w:type="dxa"/>
          </w:tcPr>
          <w:p w:rsidR="00B117CC" w:rsidRDefault="00023A9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#5</w:t>
            </w:r>
          </w:p>
        </w:tc>
        <w:tc>
          <w:tcPr>
            <w:tcW w:w="3653" w:type="dxa"/>
          </w:tcPr>
          <w:p w:rsidR="00B117CC" w:rsidRDefault="00023A9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</w:tr>
    </w:tbl>
    <w:p w:rsidR="00B117CC" w:rsidRDefault="00B117CC">
      <w:pPr>
        <w:pStyle w:val="BodyText"/>
        <w:rPr>
          <w:b/>
          <w:sz w:val="24"/>
        </w:rPr>
      </w:pPr>
    </w:p>
    <w:p w:rsidR="00B117CC" w:rsidRDefault="00023A91">
      <w:pPr>
        <w:spacing w:before="196"/>
        <w:ind w:left="12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OVERVIEW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ASSIGNMENTS/GRADED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COMPONENTS: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Heading2"/>
      </w:pPr>
      <w:r>
        <w:t>Class</w:t>
      </w:r>
      <w:r>
        <w:rPr>
          <w:spacing w:val="-13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rPr>
          <w:spacing w:val="-4"/>
        </w:rPr>
        <w:t>(5%)</w:t>
      </w:r>
    </w:p>
    <w:p w:rsidR="00B117CC" w:rsidRDefault="00023A91">
      <w:pPr>
        <w:pStyle w:val="BodyText"/>
        <w:tabs>
          <w:tab w:val="left" w:pos="788"/>
        </w:tabs>
        <w:spacing w:before="2"/>
        <w:ind w:left="120" w:right="121"/>
      </w:pPr>
      <w:r>
        <w:t>Students are expected to actively participate in class. You should be prepared to demonstrate a willingness to offer your comments, draw attention to insights from the readings,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 media reports that relate to the topics relevant to the course is strongly encouraged. As a matter of professional courtesy, you should inform me if you will miss lecture and you should inform your TA, writing coach, and peer group members, as a</w:t>
      </w:r>
      <w:r>
        <w:t xml:space="preserve">ppropriate, if you will </w:t>
      </w:r>
      <w:r>
        <w:rPr>
          <w:spacing w:val="-4"/>
        </w:rPr>
        <w:t>miss</w:t>
      </w:r>
      <w:r>
        <w:tab/>
        <w:t>recitation. I do not “give permission” for missing lecture. You either have a</w:t>
      </w:r>
    </w:p>
    <w:p w:rsidR="00B117CC" w:rsidRDefault="00023A91">
      <w:pPr>
        <w:pStyle w:val="BodyText"/>
        <w:spacing w:line="242" w:lineRule="auto"/>
        <w:ind w:left="120" w:right="488"/>
        <w:jc w:val="both"/>
      </w:pPr>
      <w:r>
        <w:t>university-sanctioned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religious observance,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absent.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evaluate the best use of your time.</w:t>
      </w:r>
    </w:p>
    <w:p w:rsidR="00B117CC" w:rsidRDefault="00B117CC">
      <w:pPr>
        <w:pStyle w:val="BodyText"/>
        <w:spacing w:before="5"/>
        <w:rPr>
          <w:sz w:val="19"/>
        </w:rPr>
      </w:pPr>
    </w:p>
    <w:p w:rsidR="00B117CC" w:rsidRDefault="00023A91">
      <w:pPr>
        <w:pStyle w:val="Heading2"/>
      </w:pPr>
      <w:r>
        <w:t>Client</w:t>
      </w:r>
      <w:r>
        <w:rPr>
          <w:spacing w:val="-14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rPr>
          <w:spacing w:val="-4"/>
        </w:rPr>
        <w:t>(5%)</w:t>
      </w:r>
    </w:p>
    <w:p w:rsidR="00B117CC" w:rsidRDefault="00023A91">
      <w:pPr>
        <w:pStyle w:val="BodyText"/>
        <w:spacing w:before="2"/>
        <w:ind w:left="120" w:right="200"/>
      </w:pPr>
      <w:r>
        <w:t>Students will (1) attend a workshop or training on creating client presentations, (2) submit a PowerPoint slide deck regarding the Student’s Options Memo, and (3) present the slide deck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recitation.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workshop/training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lecture/rec</w:t>
      </w:r>
      <w:r>
        <w:t>itation.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will be provided in recitation.</w:t>
      </w: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Heading2"/>
        <w:spacing w:line="242" w:lineRule="exact"/>
      </w:pPr>
      <w:r>
        <w:rPr>
          <w:spacing w:val="-2"/>
        </w:rPr>
        <w:t>Asynchronous</w:t>
      </w:r>
      <w:r>
        <w:rPr>
          <w:spacing w:val="5"/>
        </w:rPr>
        <w:t xml:space="preserve"> </w:t>
      </w:r>
      <w:r>
        <w:rPr>
          <w:spacing w:val="-2"/>
        </w:rPr>
        <w:t>Assignments</w:t>
      </w:r>
      <w:r>
        <w:rPr>
          <w:spacing w:val="5"/>
        </w:rPr>
        <w:t xml:space="preserve"> </w:t>
      </w:r>
      <w:r>
        <w:rPr>
          <w:spacing w:val="-4"/>
        </w:rPr>
        <w:t>(15%)</w:t>
      </w:r>
    </w:p>
    <w:p w:rsidR="00B117CC" w:rsidRDefault="00023A91">
      <w:pPr>
        <w:pStyle w:val="BodyText"/>
        <w:ind w:left="120" w:right="123"/>
      </w:pPr>
      <w:r>
        <w:t>Throughout the semester, you will be required to complete asynchronous assignments. A typical</w:t>
      </w:r>
      <w:r>
        <w:rPr>
          <w:spacing w:val="-3"/>
        </w:rPr>
        <w:t xml:space="preserve"> </w:t>
      </w:r>
      <w:r>
        <w:t>asynchronous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watching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listenin</w:t>
      </w:r>
      <w:r>
        <w:t>g</w:t>
      </w:r>
      <w:r>
        <w:rPr>
          <w:spacing w:val="-4"/>
        </w:rPr>
        <w:t xml:space="preserve"> </w:t>
      </w:r>
      <w:r>
        <w:t>to an audio clip, and then offering your response to whatever prompt is assigned. You may be asked to complete a short quiz or a knowledge check or asked to write a brief reflection,</w:t>
      </w:r>
      <w:r>
        <w:rPr>
          <w:spacing w:val="80"/>
        </w:rPr>
        <w:t xml:space="preserve"> </w:t>
      </w:r>
      <w:r>
        <w:rPr>
          <w:spacing w:val="-4"/>
        </w:rPr>
        <w:t>etc.</w:t>
      </w: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Heading2"/>
      </w:pPr>
      <w:r>
        <w:t>Op-Ed:</w:t>
      </w:r>
      <w:r>
        <w:rPr>
          <w:spacing w:val="-10"/>
        </w:rPr>
        <w:t xml:space="preserve"> </w:t>
      </w:r>
      <w:r>
        <w:rPr>
          <w:spacing w:val="-4"/>
        </w:rPr>
        <w:t>(15%)</w:t>
      </w:r>
    </w:p>
    <w:p w:rsidR="00B117CC" w:rsidRDefault="00023A91">
      <w:pPr>
        <w:pStyle w:val="BodyText"/>
        <w:spacing w:before="2"/>
        <w:ind w:left="120" w:right="121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op-ed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recitation section. The due dates and deliverables for the op-eds are in the separate packet.</w:t>
      </w:r>
    </w:p>
    <w:p w:rsidR="00B117CC" w:rsidRDefault="00B117CC">
      <w:pPr>
        <w:pStyle w:val="BodyText"/>
      </w:pPr>
    </w:p>
    <w:p w:rsidR="00B117CC" w:rsidRDefault="00023A91">
      <w:pPr>
        <w:ind w:left="120" w:right="200"/>
        <w:rPr>
          <w:sz w:val="20"/>
        </w:rPr>
      </w:pPr>
      <w:r>
        <w:rPr>
          <w:b/>
          <w:sz w:val="20"/>
        </w:rPr>
        <w:t xml:space="preserve">Stakeholder Analysis (20%), Options Memo (20%), and Strategy Memo (20%)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semester-long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assignments.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greater detail in class. Each assignment will also have an accompanying reading response </w:t>
      </w:r>
      <w:r>
        <w:rPr>
          <w:spacing w:val="-2"/>
          <w:sz w:val="20"/>
        </w:rPr>
        <w:t>requirement.</w:t>
      </w:r>
    </w:p>
    <w:p w:rsidR="00B117CC" w:rsidRDefault="00B117CC">
      <w:pPr>
        <w:rPr>
          <w:sz w:val="20"/>
        </w:r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1"/>
        <w:spacing w:before="80"/>
      </w:pPr>
      <w:r>
        <w:rPr>
          <w:spacing w:val="-2"/>
        </w:rPr>
        <w:lastRenderedPageBreak/>
        <w:t>RE-GRADING</w:t>
      </w:r>
      <w:r>
        <w:rPr>
          <w:spacing w:val="2"/>
        </w:rPr>
        <w:t xml:space="preserve"> </w:t>
      </w:r>
      <w:r>
        <w:rPr>
          <w:spacing w:val="-2"/>
        </w:rPr>
        <w:t>ASSIGNMENTS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 w:right="145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re-grade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assignment,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TA and if that does not resolve the issue email Professor Ghosh a one-page (maximum) response stating their reasons for a re-grade along with a copy of the original submission and its rubric within two weeks of receiving their grade. Professor Ghosh wi</w:t>
      </w:r>
      <w:r>
        <w:t>ll re-grade the entire assignment, which may result in a lower or higher grade than the original grade within one week of receiving</w:t>
      </w:r>
      <w:r>
        <w:rPr>
          <w:spacing w:val="-1"/>
        </w:rPr>
        <w:t xml:space="preserve"> </w:t>
      </w:r>
      <w:r>
        <w:t>the student’s re-grade letter.</w:t>
      </w:r>
      <w:r>
        <w:rPr>
          <w:spacing w:val="-1"/>
        </w:rPr>
        <w:t xml:space="preserve"> </w:t>
      </w:r>
      <w:r>
        <w:t>If appropriate, I may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make some modifications to your work.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6"/>
      </w:pPr>
      <w:r>
        <w:t>GENERAL</w:t>
      </w:r>
      <w:r>
        <w:rPr>
          <w:spacing w:val="-12"/>
        </w:rPr>
        <w:t xml:space="preserve"> </w:t>
      </w:r>
      <w:r>
        <w:t>VS.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rPr>
          <w:spacing w:val="-2"/>
        </w:rPr>
        <w:t>QUESTIONS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BodyText"/>
        <w:spacing w:before="1"/>
        <w:ind w:left="120"/>
      </w:pPr>
      <w:r>
        <w:t>It is very common for students to email the instructor and teaching assistants the same questions about the course. In order for Professor Ghosh and the teaching assistants to maximize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</w:t>
      </w:r>
      <w:r>
        <w:t>nimize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repeating</w:t>
      </w:r>
      <w:r>
        <w:rPr>
          <w:spacing w:val="-4"/>
        </w:rPr>
        <w:t xml:space="preserve"> </w:t>
      </w:r>
      <w:r>
        <w:t>general questions, please post general questions regarding the course lecture, recitation, and assignments on the discussion board under the “Discussions” tab on Brightspace.</w:t>
      </w:r>
    </w:p>
    <w:p w:rsidR="00B117CC" w:rsidRDefault="00B117CC">
      <w:pPr>
        <w:pStyle w:val="BodyText"/>
      </w:pPr>
    </w:p>
    <w:p w:rsidR="00B117CC" w:rsidRDefault="00023A91">
      <w:pPr>
        <w:pStyle w:val="BodyText"/>
        <w:ind w:left="120" w:right="138"/>
      </w:pPr>
      <w:r>
        <w:t>For individual questions about the course lecture</w:t>
      </w:r>
      <w:r>
        <w:t>s or university-approved absences, please email Professor Ghosh. For individual questions about the course recitation or assignments, please email your assigned Teaching Assistant. (If you skip this first step, Professor Ghosh will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ema</w:t>
      </w:r>
      <w:r>
        <w:t>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Assistant.)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 does not provide a sufficient response, email Professor Ghosh and CC the teaching</w:t>
      </w:r>
      <w:r>
        <w:rPr>
          <w:spacing w:val="40"/>
        </w:rPr>
        <w:t xml:space="preserve"> </w:t>
      </w:r>
      <w:r>
        <w:t>assistant. Professor Ghosh and the Teaching Assistants are not responsible for brainstorming, editing, or w</w:t>
      </w:r>
      <w:r>
        <w:t>riting your assignments. Professor Ghosh and the Teaching Assistants will make every effort respond to emails within twenty-four hours after an email is received, excluding weekends.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5"/>
      </w:pPr>
      <w:r>
        <w:rPr>
          <w:spacing w:val="-2"/>
        </w:rPr>
        <w:t>WRITING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BodyText"/>
        <w:ind w:left="120" w:right="109"/>
      </w:pPr>
      <w:r>
        <w:t>Writing is an important part of being a policy analyst and advo</w:t>
      </w:r>
      <w:r>
        <w:t xml:space="preserve">cate. For some useful thoughts on how to approach policy writing, see Michael O’Hare’s memo to his students in the spring 2004 issue of the </w:t>
      </w:r>
      <w:r>
        <w:rPr>
          <w:i/>
        </w:rPr>
        <w:t>Journal of Policy Analysis and Management</w:t>
      </w:r>
      <w:r>
        <w:t xml:space="preserve">. In addition, see Catherine F. Smith, </w:t>
      </w:r>
      <w:r>
        <w:rPr>
          <w:i/>
        </w:rPr>
        <w:t>Writing Public Policy: A Practical G</w:t>
      </w:r>
      <w:r>
        <w:rPr>
          <w:i/>
        </w:rPr>
        <w:t xml:space="preserve">uide to Communicating in the Policy Making Process </w:t>
      </w:r>
      <w:r>
        <w:t>(New York: Oxford University Press, 2005). For an enjoyable and valuable (although not uncontested) critique of PowerPoint presentations as disastrous to effective communication,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Tufte,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Cognitive</w:t>
      </w:r>
      <w:r>
        <w:rPr>
          <w:i/>
          <w:spacing w:val="-1"/>
        </w:rPr>
        <w:t xml:space="preserve"> </w:t>
      </w:r>
      <w:r>
        <w:rPr>
          <w:i/>
        </w:rPr>
        <w:t>Style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PowerPoint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 xml:space="preserve">book </w:t>
      </w:r>
      <w:r>
        <w:rPr>
          <w:i/>
        </w:rPr>
        <w:t xml:space="preserve">Better Presentations </w:t>
      </w:r>
      <w:r>
        <w:t xml:space="preserve">by Jonathan </w:t>
      </w:r>
      <w:proofErr w:type="spellStart"/>
      <w:r>
        <w:t>Schwabish</w:t>
      </w:r>
      <w:proofErr w:type="spellEnd"/>
      <w:r>
        <w:t>. You can also email your assigned workshop consultant, your assigned teaching assistant, or meet with Professor Ghosh during office hours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feedback.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</w:t>
      </w:r>
      <w:r>
        <w:t>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Wagner Writing Center</w:t>
      </w:r>
      <w:r>
        <w:rPr>
          <w:color w:val="0000FF"/>
        </w:rPr>
        <w:t xml:space="preserve"> </w:t>
      </w:r>
      <w:r>
        <w:t xml:space="preserve">or the </w:t>
      </w:r>
      <w:r>
        <w:rPr>
          <w:color w:val="0000FF"/>
          <w:u w:val="single" w:color="0000FF"/>
        </w:rPr>
        <w:t>NYU Writing Center</w:t>
      </w:r>
      <w:r>
        <w:t>.</w:t>
      </w:r>
    </w:p>
    <w:p w:rsidR="00B117CC" w:rsidRDefault="00B117CC">
      <w:pPr>
        <w:pStyle w:val="BodyText"/>
      </w:pP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Heading1"/>
      </w:pPr>
      <w:r>
        <w:t>ACADEMIC</w:t>
      </w:r>
      <w:r>
        <w:rPr>
          <w:spacing w:val="-13"/>
        </w:rPr>
        <w:t xml:space="preserve"> </w:t>
      </w:r>
      <w:r>
        <w:rPr>
          <w:spacing w:val="-2"/>
        </w:rPr>
        <w:t>INTEGRITY</w:t>
      </w:r>
    </w:p>
    <w:p w:rsidR="00B117CC" w:rsidRDefault="00B117CC">
      <w:pPr>
        <w:pStyle w:val="BodyText"/>
        <w:spacing w:before="3"/>
        <w:rPr>
          <w:b/>
        </w:rPr>
      </w:pPr>
    </w:p>
    <w:p w:rsidR="00B117CC" w:rsidRDefault="00023A91">
      <w:pPr>
        <w:pStyle w:val="BodyText"/>
        <w:spacing w:before="1"/>
        <w:ind w:left="120" w:right="121"/>
      </w:pPr>
      <w:r>
        <w:t>Academic integrity is a vital component of Wagner and NYU. All students enrolled in this class are required</w:t>
      </w:r>
      <w:r>
        <w:t xml:space="preserve"> to read and abide by </w:t>
      </w:r>
      <w:r>
        <w:rPr>
          <w:color w:val="0000FF"/>
          <w:u w:val="single" w:color="0000FF"/>
        </w:rPr>
        <w:t>Wagner’s Academic Code</w:t>
      </w:r>
      <w:r>
        <w:t xml:space="preserve">. All Wagner students have already read and signed the </w:t>
      </w:r>
      <w:r>
        <w:rPr>
          <w:color w:val="0000FF"/>
          <w:u w:val="single" w:color="0000FF"/>
        </w:rPr>
        <w:t>Wagner Academic Oath</w:t>
      </w:r>
      <w:r>
        <w:t>. Plagiarism of any form will not be tolerated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 this class is unsure about what is expected of you and how to abide by the academic code, you should consult with me.</w:t>
      </w:r>
    </w:p>
    <w:p w:rsidR="00B117CC" w:rsidRDefault="00B117CC">
      <w:p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1"/>
        <w:spacing w:before="80"/>
      </w:pPr>
      <w:r>
        <w:lastRenderedPageBreak/>
        <w:t>HENRY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LUCY</w:t>
      </w:r>
      <w:r>
        <w:rPr>
          <w:spacing w:val="-9"/>
        </w:rPr>
        <w:t xml:space="preserve"> </w:t>
      </w:r>
      <w:r>
        <w:t>MOSES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5"/>
        </w:rPr>
        <w:t>NYU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 w:right="200"/>
      </w:pPr>
      <w:r>
        <w:t>Academic accommodations are available for students with disabilities.</w:t>
      </w:r>
      <w:r>
        <w:rPr>
          <w:spacing w:val="40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 Center for Students with Disabilities</w:t>
      </w:r>
      <w:r>
        <w:rPr>
          <w:color w:val="0000FF"/>
        </w:rPr>
        <w:t xml:space="preserve"> </w:t>
      </w:r>
      <w:r>
        <w:t xml:space="preserve">(CSD) website and click on the Reasonable Accommodations and How to Register tab or call or email CSD at (212-998-4980 or </w:t>
      </w:r>
      <w:r>
        <w:rPr>
          <w:u w:val="single"/>
        </w:rPr>
        <w:t>mos</w:t>
      </w:r>
      <w:r>
        <w:rPr>
          <w:u w:val="single"/>
        </w:rPr>
        <w:t>escsd@nyu.edu</w:t>
      </w:r>
      <w:r>
        <w:t>) for information. Students who are requesting academic accommodations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 in the semester for assistance.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4"/>
      </w:pPr>
      <w:r>
        <w:t>NYU’S</w:t>
      </w:r>
      <w:r>
        <w:rPr>
          <w:spacing w:val="-12"/>
        </w:rPr>
        <w:t xml:space="preserve"> </w:t>
      </w:r>
      <w:r>
        <w:t>CALENDAR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rPr>
          <w:spacing w:val="-2"/>
        </w:rPr>
        <w:t>HOLIDAYS</w:t>
      </w:r>
    </w:p>
    <w:p w:rsidR="00B117CC" w:rsidRDefault="00B117CC">
      <w:pPr>
        <w:pStyle w:val="BodyText"/>
        <w:spacing w:before="8"/>
        <w:rPr>
          <w:b/>
          <w:sz w:val="22"/>
        </w:rPr>
      </w:pPr>
    </w:p>
    <w:p w:rsidR="00B117CC" w:rsidRDefault="00023A91">
      <w:pPr>
        <w:pStyle w:val="BodyText"/>
        <w:ind w:left="120" w:right="200"/>
      </w:pPr>
      <w:r>
        <w:rPr>
          <w:color w:val="0000FF"/>
          <w:u w:val="single" w:color="0000FF"/>
        </w:rPr>
        <w:t>NYU’s Calendar Policy on Religious Holidays</w:t>
      </w:r>
      <w:r>
        <w:rPr>
          <w:color w:val="0000FF"/>
        </w:rPr>
        <w:t xml:space="preserve"> </w:t>
      </w:r>
      <w:r>
        <w:t>states that members of any religious group may,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penalty,</w:t>
      </w:r>
      <w:r>
        <w:rPr>
          <w:spacing w:val="-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 their religious obligations. Please notify me in advance of religious holidays that</w:t>
      </w:r>
      <w:r>
        <w:t xml:space="preserve"> might coincide with exams or other obligations in order to schedule mutually acceptable </w:t>
      </w:r>
      <w:r>
        <w:rPr>
          <w:spacing w:val="-2"/>
        </w:rPr>
        <w:t>alternatives.</w:t>
      </w: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1"/>
        <w:spacing w:before="197"/>
      </w:pPr>
      <w:r>
        <w:rPr>
          <w:spacing w:val="-2"/>
        </w:rPr>
        <w:t>TECHNOLOGY</w:t>
      </w:r>
      <w:r>
        <w:rPr>
          <w:spacing w:val="2"/>
        </w:rPr>
        <w:t xml:space="preserve"> </w:t>
      </w:r>
      <w:r>
        <w:rPr>
          <w:spacing w:val="-2"/>
        </w:rPr>
        <w:t>SUPPORT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 w:right="119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24/7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NYU’s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color w:val="1155CC"/>
          <w:u w:val="single" w:color="1155CC"/>
        </w:rPr>
        <w:t>NYU</w:t>
      </w:r>
      <w:r>
        <w:rPr>
          <w:color w:val="1155CC"/>
          <w:spacing w:val="-4"/>
          <w:u w:val="single" w:color="1155CC"/>
        </w:rPr>
        <w:t xml:space="preserve"> </w:t>
      </w:r>
      <w:proofErr w:type="spellStart"/>
      <w:r>
        <w:rPr>
          <w:color w:val="1155CC"/>
          <w:u w:val="single" w:color="1155CC"/>
        </w:rPr>
        <w:t>servicelink</w:t>
      </w:r>
      <w:proofErr w:type="spellEnd"/>
      <w:r>
        <w:rPr>
          <w:color w:val="1155CC"/>
          <w:spacing w:val="-3"/>
          <w:u w:val="single" w:color="1155CC"/>
        </w:rPr>
        <w:t xml:space="preserve"> </w:t>
      </w:r>
      <w:r>
        <w:rPr>
          <w:color w:val="1155CC"/>
          <w:u w:val="single" w:color="1155CC"/>
        </w:rPr>
        <w:t>knowledgebase</w:t>
      </w:r>
      <w:r>
        <w:rPr>
          <w:color w:val="1155CC"/>
          <w:spacing w:val="-4"/>
        </w:rPr>
        <w:t xml:space="preserve"> </w:t>
      </w:r>
      <w:r>
        <w:t xml:space="preserve">for troubleshooting and student guides (Brightspace, Zoom, </w:t>
      </w:r>
      <w:proofErr w:type="spellStart"/>
      <w:r>
        <w:t>etc</w:t>
      </w:r>
      <w:proofErr w:type="spellEnd"/>
      <w:r>
        <w:t xml:space="preserve">). Contact </w:t>
      </w:r>
      <w:hyperlink r:id="rId10">
        <w:r>
          <w:rPr>
            <w:color w:val="1155CC"/>
          </w:rPr>
          <w:t>askIT@nyu.edu</w:t>
        </w:r>
      </w:hyperlink>
      <w:r>
        <w:rPr>
          <w:color w:val="1155CC"/>
        </w:rPr>
        <w:t xml:space="preserve"> </w:t>
      </w:r>
      <w:r>
        <w:t xml:space="preserve">or 1- 212-998-3333 (24/7) for technology assistance, or contact </w:t>
      </w:r>
      <w:r>
        <w:rPr>
          <w:color w:val="1155CC"/>
          <w:u w:val="single" w:color="1155CC"/>
        </w:rPr>
        <w:t>Zoom’s 24/7 technical support</w:t>
      </w:r>
      <w:r>
        <w:rPr>
          <w:color w:val="1155CC"/>
        </w:rPr>
        <w:t xml:space="preserve"> </w:t>
      </w:r>
      <w:r>
        <w:t>(includes a chat function), or revi</w:t>
      </w:r>
      <w:r>
        <w:t xml:space="preserve">ew </w:t>
      </w:r>
      <w:r>
        <w:rPr>
          <w:color w:val="1155CC"/>
          <w:u w:val="single" w:color="1155CC"/>
        </w:rPr>
        <w:t>Zoom’s support resources</w:t>
      </w:r>
      <w:r>
        <w:t>. Your peers are another source of support, so you could ask a friend or classmate for help or tips.</w:t>
      </w:r>
    </w:p>
    <w:p w:rsidR="00B117CC" w:rsidRDefault="00B117CC">
      <w:pPr>
        <w:pStyle w:val="BodyText"/>
        <w:spacing w:before="2"/>
      </w:pPr>
    </w:p>
    <w:p w:rsidR="00B117CC" w:rsidRDefault="00023A91" w:rsidP="003A78D9">
      <w:pPr>
        <w:pStyle w:val="BodyText"/>
        <w:spacing w:before="1" w:line="237" w:lineRule="auto"/>
        <w:ind w:left="120"/>
        <w:sectPr w:rsidR="00B117CC">
          <w:pgSz w:w="12240" w:h="15840"/>
          <w:pgMar w:top="1360" w:right="1340" w:bottom="880" w:left="1320" w:header="0" w:footer="695" w:gutter="0"/>
          <w:cols w:space="720"/>
        </w:sect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 the technology, consider applying f</w:t>
      </w:r>
      <w:r>
        <w:t xml:space="preserve">or the NYU </w:t>
      </w:r>
      <w:r>
        <w:rPr>
          <w:color w:val="1155CC"/>
          <w:u w:val="single" w:color="1155CC"/>
        </w:rPr>
        <w:t>Emergency Relief Grant</w:t>
      </w:r>
      <w:r>
        <w:t>.</w:t>
      </w:r>
    </w:p>
    <w:p w:rsidR="00B117CC" w:rsidRDefault="00023A91">
      <w:pPr>
        <w:spacing w:before="83"/>
        <w:ind w:left="120"/>
        <w:rPr>
          <w:b/>
          <w:sz w:val="24"/>
        </w:rPr>
      </w:pPr>
      <w:r>
        <w:rPr>
          <w:b/>
          <w:sz w:val="24"/>
        </w:rPr>
        <w:lastRenderedPageBreak/>
        <w:t>C</w:t>
      </w:r>
      <w:r>
        <w:rPr>
          <w:b/>
          <w:sz w:val="24"/>
        </w:rPr>
        <w:t>OURSE</w:t>
      </w:r>
      <w:r>
        <w:rPr>
          <w:b/>
          <w:spacing w:val="-2"/>
          <w:sz w:val="24"/>
        </w:rPr>
        <w:t xml:space="preserve"> SCHEDULE</w:t>
      </w:r>
    </w:p>
    <w:p w:rsidR="00B117CC" w:rsidRDefault="00B117CC">
      <w:pPr>
        <w:pStyle w:val="BodyText"/>
        <w:rPr>
          <w:b/>
          <w:sz w:val="28"/>
        </w:rPr>
      </w:pPr>
    </w:p>
    <w:p w:rsidR="00B117CC" w:rsidRDefault="00023A91">
      <w:pPr>
        <w:pStyle w:val="Heading2"/>
        <w:spacing w:before="191"/>
      </w:pPr>
      <w:r>
        <w:t>Week</w:t>
      </w:r>
      <w:r>
        <w:rPr>
          <w:spacing w:val="-9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Foundations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Sep</w:t>
      </w:r>
      <w:r>
        <w:rPr>
          <w:spacing w:val="-9"/>
        </w:rPr>
        <w:t xml:space="preserve"> </w:t>
      </w:r>
      <w:r>
        <w:rPr>
          <w:spacing w:val="-5"/>
        </w:rPr>
        <w:t>12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BodyText"/>
        <w:spacing w:before="1"/>
        <w:ind w:left="120"/>
      </w:pPr>
      <w:r>
        <w:rPr>
          <w:spacing w:val="-2"/>
        </w:rPr>
        <w:t>Readings:</w:t>
      </w:r>
    </w:p>
    <w:p w:rsidR="00B117CC" w:rsidRDefault="00B117CC">
      <w:pPr>
        <w:pStyle w:val="BodyText"/>
        <w:spacing w:before="10"/>
        <w:rPr>
          <w:sz w:val="19"/>
        </w:rPr>
      </w:pP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38"/>
        <w:rPr>
          <w:sz w:val="20"/>
        </w:rPr>
      </w:pPr>
      <w:proofErr w:type="spellStart"/>
      <w:r>
        <w:rPr>
          <w:sz w:val="20"/>
        </w:rPr>
        <w:t>Fenno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Richard</w:t>
      </w:r>
      <w:r>
        <w:rPr>
          <w:spacing w:val="-5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z w:val="20"/>
        </w:rPr>
        <w:t>Jr.</w:t>
      </w:r>
      <w:r>
        <w:rPr>
          <w:spacing w:val="-4"/>
          <w:sz w:val="20"/>
        </w:rPr>
        <w:t xml:space="preserve"> </w:t>
      </w:r>
      <w:r>
        <w:rPr>
          <w:sz w:val="20"/>
        </w:rPr>
        <w:t>1977.</w:t>
      </w:r>
      <w:r>
        <w:rPr>
          <w:spacing w:val="-4"/>
          <w:sz w:val="20"/>
        </w:rPr>
        <w:t xml:space="preserve"> </w:t>
      </w:r>
      <w:r>
        <w:rPr>
          <w:sz w:val="20"/>
        </w:rPr>
        <w:t>“US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Constituencies: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 Exploration.” </w:t>
      </w:r>
      <w:r>
        <w:rPr>
          <w:i/>
          <w:sz w:val="20"/>
        </w:rPr>
        <w:t xml:space="preserve">American Political Science Review </w:t>
      </w:r>
      <w:r>
        <w:rPr>
          <w:sz w:val="20"/>
        </w:rPr>
        <w:t>71(3): 883-917.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129"/>
        <w:rPr>
          <w:sz w:val="20"/>
        </w:rPr>
      </w:pPr>
      <w:r>
        <w:rPr>
          <w:sz w:val="20"/>
        </w:rPr>
        <w:t>Mann,</w:t>
      </w:r>
      <w:r>
        <w:rPr>
          <w:spacing w:val="-3"/>
          <w:sz w:val="20"/>
        </w:rPr>
        <w:t xml:space="preserve"> </w:t>
      </w:r>
      <w:r>
        <w:rPr>
          <w:sz w:val="20"/>
        </w:rPr>
        <w:t>Thomas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Ornstein.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Looks.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New York: Basic Books.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z w:val="20"/>
        </w:rPr>
        <w:t>Congressional</w:t>
      </w:r>
      <w:r>
        <w:rPr>
          <w:spacing w:val="-13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Service.</w:t>
      </w:r>
      <w:r>
        <w:rPr>
          <w:spacing w:val="-10"/>
          <w:sz w:val="20"/>
        </w:rPr>
        <w:t xml:space="preserve"> </w:t>
      </w:r>
      <w:r>
        <w:rPr>
          <w:sz w:val="20"/>
        </w:rPr>
        <w:t>2018.</w:t>
      </w:r>
      <w:r>
        <w:rPr>
          <w:spacing w:val="-11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Process.</w:t>
      </w:r>
    </w:p>
    <w:p w:rsidR="00B117CC" w:rsidRDefault="00B117CC">
      <w:pPr>
        <w:pStyle w:val="BodyText"/>
        <w:spacing w:before="9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Pr="00B808B9" w:rsidRDefault="00023A91" w:rsidP="00B808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2304"/>
        <w:rPr>
          <w:sz w:val="20"/>
        </w:rPr>
      </w:pPr>
      <w:r>
        <w:rPr>
          <w:sz w:val="20"/>
        </w:rPr>
        <w:t xml:space="preserve">Civics 101. Starter Kit: How a Bill (really) Becomes a Law.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1">
        <w:r>
          <w:rPr>
            <w:color w:val="0000FF"/>
            <w:spacing w:val="-2"/>
            <w:sz w:val="20"/>
            <w:u w:val="single" w:color="0000FF"/>
          </w:rPr>
          <w:t>www.civics101podcast.org/civics-101-episodes/howabill</w:t>
        </w:r>
      </w:hyperlink>
    </w:p>
    <w:p w:rsidR="00B117CC" w:rsidRDefault="00B117CC">
      <w:pPr>
        <w:pStyle w:val="BodyText"/>
        <w:rPr>
          <w:sz w:val="23"/>
        </w:rPr>
      </w:pPr>
    </w:p>
    <w:p w:rsidR="00B117CC" w:rsidRDefault="00023A91">
      <w:pPr>
        <w:pStyle w:val="Heading2"/>
      </w:pPr>
      <w:r>
        <w:t>Week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Policymaking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Sep</w:t>
      </w:r>
      <w:r>
        <w:rPr>
          <w:spacing w:val="-8"/>
        </w:rPr>
        <w:t xml:space="preserve"> </w:t>
      </w:r>
      <w:r>
        <w:rPr>
          <w:spacing w:val="-5"/>
        </w:rPr>
        <w:t>19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</w:t>
      </w:r>
      <w:r>
        <w:rPr>
          <w:spacing w:val="-2"/>
        </w:rPr>
        <w:t>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857"/>
        <w:rPr>
          <w:sz w:val="20"/>
        </w:rPr>
      </w:pPr>
      <w:r>
        <w:rPr>
          <w:sz w:val="20"/>
        </w:rPr>
        <w:t>Kraft,</w:t>
      </w:r>
      <w:r>
        <w:rPr>
          <w:spacing w:val="-4"/>
          <w:sz w:val="20"/>
        </w:rPr>
        <w:t xml:space="preserve"> </w:t>
      </w: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Scott</w:t>
      </w:r>
      <w:r>
        <w:rPr>
          <w:spacing w:val="-4"/>
          <w:sz w:val="20"/>
        </w:rPr>
        <w:t xml:space="preserve"> </w:t>
      </w:r>
      <w:r>
        <w:rPr>
          <w:sz w:val="20"/>
        </w:rPr>
        <w:t>Furlong.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Alternatives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Washington D.C.: Sage/CQ Press.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129"/>
        <w:rPr>
          <w:sz w:val="20"/>
        </w:rPr>
      </w:pPr>
      <w:r>
        <w:rPr>
          <w:sz w:val="20"/>
        </w:rPr>
        <w:t>Mann,</w:t>
      </w:r>
      <w:r>
        <w:rPr>
          <w:spacing w:val="-3"/>
          <w:sz w:val="20"/>
        </w:rPr>
        <w:t xml:space="preserve"> </w:t>
      </w:r>
      <w:r>
        <w:rPr>
          <w:sz w:val="20"/>
        </w:rPr>
        <w:t>Thomas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Ornstein.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Looks.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New York: Basic Books.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68"/>
        <w:rPr>
          <w:sz w:val="20"/>
        </w:rPr>
      </w:pPr>
      <w:r>
        <w:rPr>
          <w:sz w:val="20"/>
        </w:rPr>
        <w:t>Schneider, Anne and Helen Ingram. 1993. “Social Construction of Target Populations:</w:t>
      </w:r>
      <w:r>
        <w:rPr>
          <w:spacing w:val="-4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Politics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Policy.”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Review </w:t>
      </w:r>
      <w:r>
        <w:rPr>
          <w:sz w:val="20"/>
        </w:rPr>
        <w:t>87(2): 334-347.</w:t>
      </w:r>
    </w:p>
    <w:p w:rsidR="00B117CC" w:rsidRDefault="00B117CC">
      <w:pPr>
        <w:pStyle w:val="BodyText"/>
        <w:spacing w:before="9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Pr="00B808B9" w:rsidRDefault="00023A91" w:rsidP="00B808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2077"/>
        <w:rPr>
          <w:sz w:val="20"/>
        </w:rPr>
      </w:pPr>
      <w:r>
        <w:rPr>
          <w:sz w:val="20"/>
        </w:rPr>
        <w:t xml:space="preserve">Civics 101. Starter Kit: Federalism.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2">
        <w:r>
          <w:rPr>
            <w:color w:val="0000FF"/>
            <w:spacing w:val="-2"/>
            <w:sz w:val="20"/>
            <w:u w:val="single" w:color="0000FF"/>
          </w:rPr>
          <w:t>www.civics101podcast.org/civics-101-episodes/federalism</w:t>
        </w:r>
      </w:hyperlink>
    </w:p>
    <w:p w:rsidR="00B117CC" w:rsidRDefault="00B117CC">
      <w:pPr>
        <w:pStyle w:val="BodyText"/>
        <w:rPr>
          <w:sz w:val="23"/>
        </w:rPr>
      </w:pPr>
    </w:p>
    <w:p w:rsidR="00B117CC" w:rsidRDefault="00023A91">
      <w:pPr>
        <w:pStyle w:val="Heading2"/>
      </w:pPr>
      <w:r>
        <w:t>Week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Memo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Rulemaking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Sep</w:t>
      </w:r>
      <w:r>
        <w:rPr>
          <w:spacing w:val="-7"/>
        </w:rPr>
        <w:t xml:space="preserve"> </w:t>
      </w:r>
      <w:r>
        <w:rPr>
          <w:spacing w:val="-5"/>
        </w:rPr>
        <w:t>26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522"/>
        <w:rPr>
          <w:sz w:val="20"/>
        </w:rPr>
      </w:pPr>
      <w:r>
        <w:rPr>
          <w:sz w:val="20"/>
        </w:rPr>
        <w:t>Carey,</w:t>
      </w:r>
      <w:r>
        <w:rPr>
          <w:spacing w:val="-5"/>
          <w:sz w:val="20"/>
        </w:rPr>
        <w:t xml:space="preserve"> </w:t>
      </w:r>
      <w:r>
        <w:rPr>
          <w:sz w:val="20"/>
        </w:rPr>
        <w:t>Maeve</w:t>
      </w:r>
      <w:r>
        <w:rPr>
          <w:spacing w:val="-5"/>
          <w:sz w:val="20"/>
        </w:rPr>
        <w:t xml:space="preserve"> </w:t>
      </w:r>
      <w:r>
        <w:rPr>
          <w:sz w:val="20"/>
        </w:rPr>
        <w:t>P./</w:t>
      </w:r>
      <w:r>
        <w:rPr>
          <w:spacing w:val="-5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Service.</w:t>
      </w:r>
      <w:r>
        <w:rPr>
          <w:spacing w:val="-5"/>
          <w:sz w:val="20"/>
        </w:rPr>
        <w:t xml:space="preserve"> </w:t>
      </w:r>
      <w:r>
        <w:rPr>
          <w:sz w:val="20"/>
        </w:rPr>
        <w:t>2013.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Fede</w:t>
      </w:r>
      <w:r>
        <w:rPr>
          <w:sz w:val="20"/>
        </w:rPr>
        <w:t>ral</w:t>
      </w:r>
      <w:r>
        <w:rPr>
          <w:spacing w:val="-5"/>
          <w:sz w:val="20"/>
        </w:rPr>
        <w:t xml:space="preserve"> </w:t>
      </w:r>
      <w:r>
        <w:rPr>
          <w:sz w:val="20"/>
        </w:rPr>
        <w:t>Rulemaking Process: An Overview.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308"/>
        <w:rPr>
          <w:sz w:val="20"/>
        </w:rPr>
      </w:pPr>
      <w:r>
        <w:rPr>
          <w:sz w:val="20"/>
        </w:rPr>
        <w:t>Pennock, Andrew. 2018. Generating and Organizing Your Argument &amp; The Decision Memo.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CQ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Washington</w:t>
      </w:r>
      <w:r>
        <w:rPr>
          <w:spacing w:val="-3"/>
          <w:sz w:val="20"/>
        </w:rPr>
        <w:t xml:space="preserve"> </w:t>
      </w:r>
      <w:r>
        <w:rPr>
          <w:sz w:val="20"/>
        </w:rPr>
        <w:t>D.C.:</w:t>
      </w:r>
      <w:r>
        <w:rPr>
          <w:spacing w:val="-3"/>
          <w:sz w:val="20"/>
        </w:rPr>
        <w:t xml:space="preserve"> </w:t>
      </w:r>
      <w:r>
        <w:rPr>
          <w:sz w:val="20"/>
        </w:rPr>
        <w:t>CQ</w:t>
      </w:r>
      <w:r>
        <w:rPr>
          <w:spacing w:val="-4"/>
          <w:sz w:val="20"/>
        </w:rPr>
        <w:t xml:space="preserve"> </w:t>
      </w:r>
      <w:r>
        <w:rPr>
          <w:sz w:val="20"/>
        </w:rPr>
        <w:t>Press.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218"/>
        <w:rPr>
          <w:sz w:val="20"/>
        </w:rPr>
      </w:pPr>
      <w:r>
        <w:rPr>
          <w:sz w:val="20"/>
        </w:rPr>
        <w:t>Smith,</w:t>
      </w:r>
      <w:r>
        <w:rPr>
          <w:spacing w:val="-3"/>
          <w:sz w:val="20"/>
        </w:rPr>
        <w:t xml:space="preserve"> </w:t>
      </w:r>
      <w:r>
        <w:rPr>
          <w:sz w:val="20"/>
        </w:rPr>
        <w:t>Allen.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3"/>
          <w:sz w:val="20"/>
        </w:rPr>
        <w:t xml:space="preserve"> </w:t>
      </w:r>
      <w:r>
        <w:rPr>
          <w:sz w:val="20"/>
        </w:rPr>
        <w:t>“EPA</w:t>
      </w:r>
      <w:r>
        <w:rPr>
          <w:spacing w:val="-4"/>
          <w:sz w:val="20"/>
        </w:rPr>
        <w:t xml:space="preserve"> </w:t>
      </w:r>
      <w:r>
        <w:rPr>
          <w:sz w:val="20"/>
        </w:rPr>
        <w:t>Supreme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Rulemaking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from DOL, EEOC and NLRB.” SHRM. July 29.</w:t>
      </w:r>
    </w:p>
    <w:p w:rsidR="00B117CC" w:rsidRDefault="00023A91">
      <w:pPr>
        <w:pStyle w:val="BodyText"/>
        <w:spacing w:line="242" w:lineRule="auto"/>
        <w:ind w:left="840" w:right="885"/>
      </w:pPr>
      <w:r>
        <w:rPr>
          <w:color w:val="0000FF"/>
          <w:spacing w:val="-2"/>
          <w:u w:val="single" w:color="0000FF"/>
        </w:rPr>
        <w:t>https://</w:t>
      </w:r>
      <w:hyperlink r:id="rId13">
        <w:r>
          <w:rPr>
            <w:color w:val="0000FF"/>
            <w:spacing w:val="-2"/>
            <w:u w:val="single" w:color="0000FF"/>
          </w:rPr>
          <w:t>www.shrm.org/resourcesandtools/legal-and-compliance/employment-</w:t>
        </w:r>
      </w:hyperlink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law/pages/epa-supreme-court-decision</w:t>
      </w:r>
      <w:r>
        <w:rPr>
          <w:color w:val="0000FF"/>
          <w:spacing w:val="-2"/>
          <w:u w:val="single" w:color="0000FF"/>
        </w:rPr>
        <w:t>-is-relevant-to-employers.aspx</w:t>
      </w:r>
    </w:p>
    <w:p w:rsidR="00B117CC" w:rsidRDefault="00B117CC">
      <w:pPr>
        <w:pStyle w:val="BodyText"/>
        <w:spacing w:before="5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523"/>
        <w:rPr>
          <w:sz w:val="20"/>
        </w:rPr>
      </w:pPr>
      <w:r>
        <w:rPr>
          <w:i/>
          <w:sz w:val="20"/>
        </w:rPr>
        <w:t>Law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Everyone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“Episode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>
        <w:rPr>
          <w:sz w:val="20"/>
        </w:rPr>
        <w:t>Litigation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System.” </w:t>
      </w:r>
      <w:r>
        <w:rPr>
          <w:color w:val="0000FF"/>
          <w:spacing w:val="-2"/>
          <w:sz w:val="20"/>
          <w:u w:val="single" w:color="0000FF"/>
        </w:rPr>
        <w:t>https://nyu.kanopy.com/video/litigation-and-american-legal-system</w:t>
      </w:r>
    </w:p>
    <w:p w:rsidR="00B117CC" w:rsidRDefault="00B117CC">
      <w:pPr>
        <w:rPr>
          <w:sz w:val="20"/>
        </w:r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2"/>
        <w:spacing w:before="80"/>
      </w:pPr>
      <w:r>
        <w:lastRenderedPageBreak/>
        <w:t>Week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Litigation,</w:t>
      </w:r>
      <w:r>
        <w:rPr>
          <w:spacing w:val="-8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Actors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Oct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163"/>
        <w:rPr>
          <w:sz w:val="20"/>
        </w:rPr>
      </w:pPr>
      <w:r>
        <w:rPr>
          <w:sz w:val="20"/>
        </w:rPr>
        <w:t xml:space="preserve">Kagan, Robert. 2001. The Political Construction of Adversarial Legalism. In </w:t>
      </w:r>
      <w:r>
        <w:rPr>
          <w:i/>
          <w:sz w:val="20"/>
        </w:rPr>
        <w:t>Adversarial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Legalism: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Cambridge,</w:t>
      </w:r>
      <w:r>
        <w:rPr>
          <w:spacing w:val="-4"/>
          <w:sz w:val="20"/>
        </w:rPr>
        <w:t xml:space="preserve"> </w:t>
      </w:r>
      <w:r>
        <w:rPr>
          <w:sz w:val="20"/>
        </w:rPr>
        <w:t>MA:</w:t>
      </w:r>
      <w:r>
        <w:rPr>
          <w:spacing w:val="-4"/>
          <w:sz w:val="20"/>
        </w:rPr>
        <w:t xml:space="preserve"> </w:t>
      </w:r>
      <w:r>
        <w:rPr>
          <w:sz w:val="20"/>
        </w:rPr>
        <w:t>Harvard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Press.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83"/>
        <w:rPr>
          <w:sz w:val="20"/>
        </w:rPr>
      </w:pPr>
      <w:r>
        <w:rPr>
          <w:sz w:val="20"/>
        </w:rPr>
        <w:t>Silverstein,</w:t>
      </w:r>
      <w:r>
        <w:rPr>
          <w:spacing w:val="-3"/>
          <w:sz w:val="20"/>
        </w:rPr>
        <w:t xml:space="preserve"> </w:t>
      </w:r>
      <w:r>
        <w:rPr>
          <w:sz w:val="20"/>
        </w:rPr>
        <w:t>Gordon.</w:t>
      </w:r>
      <w:r>
        <w:rPr>
          <w:spacing w:val="-3"/>
          <w:sz w:val="20"/>
        </w:rPr>
        <w:t xml:space="preserve"> </w:t>
      </w:r>
      <w:r>
        <w:rPr>
          <w:sz w:val="20"/>
        </w:rPr>
        <w:t>2009.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Different: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Preceden</w:t>
      </w:r>
      <w:r>
        <w:rPr>
          <w:sz w:val="20"/>
        </w:rPr>
        <w:t>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Law’s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Allure: How Law Shapes, Constrains, Saves, and Kills Politics</w:t>
      </w:r>
      <w:r>
        <w:rPr>
          <w:sz w:val="20"/>
        </w:rPr>
        <w:t>. New York: Cambridge University Press.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3"/>
        <w:rPr>
          <w:sz w:val="20"/>
        </w:rPr>
      </w:pPr>
      <w:r>
        <w:rPr>
          <w:sz w:val="20"/>
        </w:rPr>
        <w:t>Garces, Liliana and Daniel Woofter. 2022. “Brief of 1,241 Social Scientists and Scholars on College Access, Asian American Studies, and Race as Amici Curiae in Support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Respondent</w:t>
      </w:r>
      <w:r>
        <w:rPr>
          <w:spacing w:val="-4"/>
          <w:sz w:val="20"/>
        </w:rPr>
        <w:t xml:space="preserve"> </w:t>
      </w:r>
      <w:r>
        <w:rPr>
          <w:sz w:val="20"/>
        </w:rPr>
        <w:t>[President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Fellows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Harvard</w:t>
      </w:r>
      <w:r>
        <w:rPr>
          <w:spacing w:val="-4"/>
          <w:sz w:val="20"/>
        </w:rPr>
        <w:t xml:space="preserve"> </w:t>
      </w:r>
      <w:r>
        <w:rPr>
          <w:sz w:val="20"/>
        </w:rPr>
        <w:t>College].”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Fair Admissions, I</w:t>
      </w:r>
      <w:r>
        <w:rPr>
          <w:i/>
          <w:sz w:val="20"/>
        </w:rPr>
        <w:t>nc. v. President &amp; Fellows of Harvard College</w:t>
      </w:r>
      <w:r>
        <w:rPr>
          <w:sz w:val="20"/>
        </w:rPr>
        <w:t>. Supreme Court of the United States.</w:t>
      </w:r>
    </w:p>
    <w:p w:rsidR="00B117CC" w:rsidRDefault="00B117CC">
      <w:pPr>
        <w:pStyle w:val="BodyText"/>
        <w:spacing w:before="8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Pr="00B808B9" w:rsidRDefault="00023A91" w:rsidP="00B808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254"/>
        <w:rPr>
          <w:sz w:val="20"/>
        </w:rPr>
      </w:pPr>
      <w:r>
        <w:rPr>
          <w:sz w:val="20"/>
        </w:rPr>
        <w:t>Oral</w:t>
      </w:r>
      <w:r>
        <w:rPr>
          <w:spacing w:val="-4"/>
          <w:sz w:val="20"/>
        </w:rPr>
        <w:t xml:space="preserve"> </w:t>
      </w:r>
      <w:r>
        <w:rPr>
          <w:sz w:val="20"/>
        </w:rPr>
        <w:t>arguments.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Masterpiece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Cakeshop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Colorado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Civil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 xml:space="preserve">(2018).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4">
        <w:r>
          <w:rPr>
            <w:color w:val="0000FF"/>
            <w:spacing w:val="-2"/>
            <w:sz w:val="20"/>
            <w:u w:val="single" w:color="0000FF"/>
          </w:rPr>
          <w:t>w</w:t>
        </w:r>
        <w:r>
          <w:rPr>
            <w:color w:val="0000FF"/>
            <w:spacing w:val="-2"/>
            <w:sz w:val="20"/>
            <w:u w:val="single" w:color="0000FF"/>
          </w:rPr>
          <w:t>ww.oyez.org/cases/2017/16-111</w:t>
        </w:r>
      </w:hyperlink>
    </w:p>
    <w:p w:rsidR="00B117CC" w:rsidRDefault="00B117CC">
      <w:pPr>
        <w:pStyle w:val="BodyText"/>
        <w:spacing w:before="3"/>
      </w:pPr>
    </w:p>
    <w:p w:rsidR="00B117CC" w:rsidRDefault="00023A91">
      <w:pPr>
        <w:pStyle w:val="Heading2"/>
      </w:pPr>
      <w:r>
        <w:t>Week</w:t>
      </w:r>
      <w:r>
        <w:rPr>
          <w:spacing w:val="-11"/>
        </w:rPr>
        <w:t xml:space="preserve"> </w:t>
      </w:r>
      <w:r>
        <w:t>5:</w:t>
      </w:r>
      <w:r>
        <w:rPr>
          <w:spacing w:val="-9"/>
        </w:rPr>
        <w:t xml:space="preserve"> </w:t>
      </w:r>
      <w:r>
        <w:t>Paradoxes,</w:t>
      </w:r>
      <w:r>
        <w:rPr>
          <w:spacing w:val="-9"/>
        </w:rPr>
        <w:t xml:space="preserve"> </w:t>
      </w:r>
      <w:r>
        <w:t>Dilemmas,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Path-Dependence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color w:val="434343"/>
        </w:rPr>
        <w:t>Oct</w:t>
      </w:r>
      <w:r>
        <w:rPr>
          <w:color w:val="434343"/>
          <w:spacing w:val="-8"/>
        </w:rPr>
        <w:t xml:space="preserve"> </w:t>
      </w:r>
      <w:r>
        <w:rPr>
          <w:color w:val="434343"/>
          <w:spacing w:val="-5"/>
        </w:rPr>
        <w:t>11</w:t>
      </w:r>
    </w:p>
    <w:p w:rsidR="00B117CC" w:rsidRDefault="00B117CC">
      <w:pPr>
        <w:pStyle w:val="BodyText"/>
        <w:spacing w:before="10"/>
        <w:rPr>
          <w:b/>
          <w:sz w:val="19"/>
        </w:rPr>
      </w:pPr>
    </w:p>
    <w:p w:rsidR="00B117CC" w:rsidRDefault="00023A91">
      <w:pPr>
        <w:pStyle w:val="BodyText"/>
        <w:spacing w:before="1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812"/>
        <w:rPr>
          <w:sz w:val="20"/>
        </w:rPr>
      </w:pPr>
      <w:r>
        <w:rPr>
          <w:sz w:val="20"/>
        </w:rPr>
        <w:t>Stone,</w:t>
      </w:r>
      <w:r>
        <w:rPr>
          <w:spacing w:val="-3"/>
          <w:sz w:val="20"/>
        </w:rPr>
        <w:t xml:space="preserve"> </w:t>
      </w:r>
      <w:r>
        <w:rPr>
          <w:sz w:val="20"/>
        </w:rPr>
        <w:t>Deborah.</w:t>
      </w:r>
      <w:r>
        <w:rPr>
          <w:spacing w:val="-3"/>
          <w:sz w:val="20"/>
        </w:rPr>
        <w:t xml:space="preserve"> </w:t>
      </w:r>
      <w:r>
        <w:rPr>
          <w:sz w:val="20"/>
        </w:rPr>
        <w:t>2001.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Paradox: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 Political Decision Making</w:t>
      </w:r>
      <w:r>
        <w:rPr>
          <w:sz w:val="20"/>
        </w:rPr>
        <w:t>. New York: W.W. Norton.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929"/>
        <w:rPr>
          <w:sz w:val="20"/>
        </w:rPr>
      </w:pPr>
      <w:r>
        <w:rPr>
          <w:sz w:val="20"/>
        </w:rPr>
        <w:t>Pierson,</w:t>
      </w:r>
      <w:r>
        <w:rPr>
          <w:spacing w:val="-4"/>
          <w:sz w:val="20"/>
        </w:rPr>
        <w:t xml:space="preserve"> </w:t>
      </w:r>
      <w:r>
        <w:rPr>
          <w:sz w:val="20"/>
        </w:rPr>
        <w:t>Paul.</w:t>
      </w:r>
      <w:r>
        <w:rPr>
          <w:spacing w:val="-4"/>
          <w:sz w:val="20"/>
        </w:rPr>
        <w:t xml:space="preserve"> </w:t>
      </w:r>
      <w:r>
        <w:rPr>
          <w:sz w:val="20"/>
        </w:rPr>
        <w:t>2000.</w:t>
      </w:r>
      <w:r>
        <w:rPr>
          <w:spacing w:val="-4"/>
          <w:sz w:val="20"/>
        </w:rPr>
        <w:t xml:space="preserve"> </w:t>
      </w:r>
      <w:r>
        <w:rPr>
          <w:sz w:val="20"/>
        </w:rPr>
        <w:t>“Increasing</w:t>
      </w:r>
      <w:r>
        <w:rPr>
          <w:spacing w:val="-4"/>
          <w:sz w:val="20"/>
        </w:rPr>
        <w:t xml:space="preserve"> </w:t>
      </w:r>
      <w:r>
        <w:rPr>
          <w:sz w:val="20"/>
        </w:rPr>
        <w:t>Returns,</w:t>
      </w:r>
      <w:r>
        <w:rPr>
          <w:spacing w:val="-4"/>
          <w:sz w:val="20"/>
        </w:rPr>
        <w:t xml:space="preserve"> </w:t>
      </w:r>
      <w:r>
        <w:rPr>
          <w:sz w:val="20"/>
        </w:rPr>
        <w:t>Path</w:t>
      </w:r>
      <w:r>
        <w:rPr>
          <w:spacing w:val="-4"/>
          <w:sz w:val="20"/>
        </w:rPr>
        <w:t xml:space="preserve"> </w:t>
      </w:r>
      <w:r>
        <w:rPr>
          <w:sz w:val="20"/>
        </w:rPr>
        <w:t>Dependence,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Politics.” </w:t>
      </w:r>
      <w:r>
        <w:rPr>
          <w:i/>
          <w:sz w:val="20"/>
        </w:rPr>
        <w:t xml:space="preserve">American Political Science Review </w:t>
      </w:r>
      <w:r>
        <w:rPr>
          <w:sz w:val="20"/>
        </w:rPr>
        <w:t>94(2): 251-267.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7" w:lineRule="auto"/>
        <w:ind w:right="205"/>
        <w:rPr>
          <w:sz w:val="20"/>
        </w:rPr>
      </w:pPr>
      <w:r>
        <w:rPr>
          <w:sz w:val="20"/>
        </w:rPr>
        <w:t>Perry,</w:t>
      </w:r>
      <w:r>
        <w:rPr>
          <w:spacing w:val="-4"/>
          <w:sz w:val="20"/>
        </w:rPr>
        <w:t xml:space="preserve"> </w:t>
      </w:r>
      <w:r>
        <w:rPr>
          <w:sz w:val="20"/>
        </w:rPr>
        <w:t>Sarah</w:t>
      </w:r>
      <w:r>
        <w:rPr>
          <w:spacing w:val="-4"/>
          <w:sz w:val="20"/>
        </w:rPr>
        <w:t xml:space="preserve"> </w:t>
      </w:r>
      <w:r>
        <w:rPr>
          <w:sz w:val="20"/>
        </w:rPr>
        <w:t>Parshall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Thomas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Jipping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4"/>
          <w:sz w:val="20"/>
        </w:rPr>
        <w:t xml:space="preserve"> </w:t>
      </w:r>
      <w:r>
        <w:rPr>
          <w:sz w:val="20"/>
        </w:rPr>
        <w:t>“Dobbs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4"/>
          <w:sz w:val="20"/>
        </w:rPr>
        <w:t xml:space="preserve"> </w:t>
      </w:r>
      <w:r>
        <w:rPr>
          <w:sz w:val="20"/>
        </w:rPr>
        <w:t>Jackson</w:t>
      </w:r>
      <w:r>
        <w:rPr>
          <w:spacing w:val="-5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Health Organization: An Opportunity to Correct a Grave Error.” Heritage Foundation Legal </w:t>
      </w:r>
      <w:r>
        <w:rPr>
          <w:spacing w:val="-2"/>
          <w:sz w:val="20"/>
        </w:rPr>
        <w:t>Memorandum.</w:t>
      </w:r>
    </w:p>
    <w:p w:rsidR="00B117CC" w:rsidRDefault="00B117CC">
      <w:pPr>
        <w:pStyle w:val="BodyText"/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pacing w:val="-2"/>
          <w:sz w:val="20"/>
        </w:rPr>
        <w:t>None.</w:t>
      </w:r>
    </w:p>
    <w:p w:rsidR="00B117CC" w:rsidRDefault="00B117CC">
      <w:pPr>
        <w:pStyle w:val="BodyText"/>
        <w:rPr>
          <w:sz w:val="24"/>
        </w:rPr>
      </w:pPr>
    </w:p>
    <w:p w:rsidR="00B117CC" w:rsidRDefault="00B117CC">
      <w:pPr>
        <w:pStyle w:val="BodyText"/>
        <w:spacing w:before="10"/>
        <w:rPr>
          <w:sz w:val="34"/>
        </w:rPr>
      </w:pPr>
    </w:p>
    <w:p w:rsidR="00B117CC" w:rsidRDefault="00023A91">
      <w:pPr>
        <w:pStyle w:val="Heading2"/>
      </w:pPr>
      <w:r>
        <w:t>Week</w:t>
      </w:r>
      <w:r>
        <w:rPr>
          <w:spacing w:val="-6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Oct</w:t>
      </w:r>
      <w:r>
        <w:rPr>
          <w:spacing w:val="-5"/>
        </w:rPr>
        <w:t xml:space="preserve"> 17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spacing w:line="242" w:lineRule="exac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77"/>
        <w:rPr>
          <w:sz w:val="20"/>
        </w:rPr>
      </w:pPr>
      <w:r>
        <w:rPr>
          <w:sz w:val="20"/>
        </w:rPr>
        <w:t>Sunstein,</w:t>
      </w:r>
      <w:r>
        <w:rPr>
          <w:spacing w:val="-3"/>
          <w:sz w:val="20"/>
        </w:rPr>
        <w:t xml:space="preserve"> </w:t>
      </w:r>
      <w:r>
        <w:rPr>
          <w:sz w:val="20"/>
        </w:rPr>
        <w:t>Cass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2013.</w:t>
      </w:r>
      <w:r>
        <w:rPr>
          <w:spacing w:val="-3"/>
          <w:sz w:val="20"/>
        </w:rPr>
        <w:t xml:space="preserve"> </w:t>
      </w:r>
      <w:r>
        <w:rPr>
          <w:sz w:val="20"/>
        </w:rPr>
        <w:t>Plate,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Pyramid.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Simpler: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Governmen</w:t>
      </w:r>
      <w:r>
        <w:rPr>
          <w:i/>
          <w:sz w:val="20"/>
        </w:rPr>
        <w:t>t</w:t>
      </w:r>
      <w:r>
        <w:rPr>
          <w:sz w:val="20"/>
        </w:rPr>
        <w:t>. New York: Simon &amp; Schuster.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5" w:lineRule="auto"/>
        <w:ind w:right="961"/>
        <w:rPr>
          <w:sz w:val="20"/>
        </w:rPr>
      </w:pPr>
      <w:r>
        <w:rPr>
          <w:sz w:val="20"/>
        </w:rPr>
        <w:t>Mullainathan,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Sendhil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Eldar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Shafir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2013.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Scarcity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York: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Macmillan. </w:t>
      </w:r>
      <w:r>
        <w:rPr>
          <w:spacing w:val="-2"/>
          <w:sz w:val="20"/>
        </w:rPr>
        <w:t>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605"/>
        <w:rPr>
          <w:sz w:val="20"/>
        </w:rPr>
      </w:pPr>
      <w:r>
        <w:rPr>
          <w:sz w:val="20"/>
        </w:rPr>
        <w:t>Ghosh,</w:t>
      </w:r>
      <w:r>
        <w:rPr>
          <w:spacing w:val="-4"/>
          <w:sz w:val="20"/>
        </w:rPr>
        <w:t xml:space="preserve"> </w:t>
      </w:r>
      <w:r>
        <w:rPr>
          <w:sz w:val="20"/>
        </w:rPr>
        <w:t>Cyril.</w:t>
      </w:r>
      <w:r>
        <w:rPr>
          <w:spacing w:val="-4"/>
          <w:sz w:val="20"/>
        </w:rPr>
        <w:t xml:space="preserve"> </w:t>
      </w:r>
      <w:r>
        <w:rPr>
          <w:sz w:val="20"/>
        </w:rPr>
        <w:t>“Dancing</w:t>
      </w:r>
      <w:r>
        <w:rPr>
          <w:spacing w:val="-4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Gender</w:t>
      </w:r>
      <w:r>
        <w:rPr>
          <w:spacing w:val="-4"/>
          <w:sz w:val="20"/>
        </w:rPr>
        <w:t xml:space="preserve"> </w:t>
      </w:r>
      <w:r>
        <w:rPr>
          <w:sz w:val="20"/>
        </w:rPr>
        <w:t>Expression:</w:t>
      </w:r>
      <w:r>
        <w:rPr>
          <w:spacing w:val="-4"/>
          <w:sz w:val="20"/>
        </w:rPr>
        <w:t xml:space="preserve"> </w:t>
      </w:r>
      <w:r>
        <w:rPr>
          <w:sz w:val="20"/>
        </w:rPr>
        <w:t>LGBTQ+</w:t>
      </w:r>
      <w:r>
        <w:rPr>
          <w:spacing w:val="-5"/>
          <w:sz w:val="20"/>
        </w:rPr>
        <w:t xml:space="preserve"> </w:t>
      </w:r>
      <w:r>
        <w:rPr>
          <w:sz w:val="20"/>
        </w:rPr>
        <w:t>Asylum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US.” Manuscript under review.</w:t>
      </w: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4"/>
        </w:rPr>
        <w:t xml:space="preserve"> </w:t>
      </w:r>
      <w:r>
        <w:rPr>
          <w:spacing w:val="-2"/>
        </w:rPr>
        <w:t>assignments: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3" w:lineRule="exact"/>
        <w:rPr>
          <w:sz w:val="20"/>
        </w:rPr>
      </w:pPr>
      <w:proofErr w:type="spellStart"/>
      <w:r>
        <w:rPr>
          <w:sz w:val="20"/>
        </w:rPr>
        <w:t>Eldar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Shafir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TEDX</w:t>
      </w:r>
      <w:r>
        <w:rPr>
          <w:spacing w:val="-7"/>
          <w:sz w:val="20"/>
        </w:rPr>
        <w:t xml:space="preserve"> </w:t>
      </w:r>
      <w:r>
        <w:rPr>
          <w:sz w:val="20"/>
        </w:rPr>
        <w:t>Talk.</w:t>
      </w:r>
      <w:r>
        <w:rPr>
          <w:spacing w:val="-7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5">
        <w:r>
          <w:rPr>
            <w:color w:val="0000FF"/>
            <w:spacing w:val="-2"/>
            <w:sz w:val="20"/>
            <w:u w:val="single" w:color="0000FF"/>
          </w:rPr>
          <w:t>www.youtube.com/watch?v=gV1ESN8NGh8</w:t>
        </w:r>
      </w:hyperlink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Bill</w:t>
      </w:r>
      <w:r>
        <w:rPr>
          <w:spacing w:val="-8"/>
          <w:sz w:val="20"/>
        </w:rPr>
        <w:t xml:space="preserve"> </w:t>
      </w:r>
      <w:r>
        <w:rPr>
          <w:sz w:val="20"/>
        </w:rPr>
        <w:t>Gates.</w:t>
      </w:r>
      <w:r>
        <w:rPr>
          <w:spacing w:val="-6"/>
          <w:sz w:val="20"/>
        </w:rPr>
        <w:t xml:space="preserve"> </w:t>
      </w:r>
      <w:r>
        <w:rPr>
          <w:sz w:val="20"/>
        </w:rPr>
        <w:t>Ted</w:t>
      </w:r>
      <w:r>
        <w:rPr>
          <w:spacing w:val="-6"/>
          <w:sz w:val="20"/>
        </w:rPr>
        <w:t xml:space="preserve"> </w:t>
      </w:r>
      <w:r>
        <w:rPr>
          <w:sz w:val="20"/>
        </w:rPr>
        <w:t>Talk.</w:t>
      </w:r>
      <w:r>
        <w:rPr>
          <w:spacing w:val="-5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6">
        <w:r>
          <w:rPr>
            <w:color w:val="0000FF"/>
            <w:spacing w:val="-2"/>
            <w:sz w:val="20"/>
            <w:u w:val="single" w:color="0000FF"/>
          </w:rPr>
          <w:t>www.youtube.com/watch?v=6Af6b_wyiwI</w:t>
        </w:r>
      </w:hyperlink>
    </w:p>
    <w:p w:rsidR="00B117CC" w:rsidRDefault="00B117CC">
      <w:pPr>
        <w:spacing w:line="243" w:lineRule="exact"/>
        <w:rPr>
          <w:sz w:val="20"/>
        </w:r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2"/>
        <w:spacing w:before="80"/>
      </w:pPr>
      <w:r>
        <w:lastRenderedPageBreak/>
        <w:t>Week</w:t>
      </w:r>
      <w:r>
        <w:rPr>
          <w:spacing w:val="-10"/>
        </w:rPr>
        <w:t xml:space="preserve"> </w:t>
      </w:r>
      <w:r>
        <w:t>7: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Oct</w:t>
      </w:r>
      <w:r>
        <w:rPr>
          <w:spacing w:val="-7"/>
        </w:rPr>
        <w:t xml:space="preserve"> </w:t>
      </w:r>
      <w:r>
        <w:rPr>
          <w:spacing w:val="-5"/>
        </w:rPr>
        <w:t>24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743"/>
        <w:rPr>
          <w:sz w:val="20"/>
        </w:rPr>
      </w:pPr>
      <w:r>
        <w:rPr>
          <w:sz w:val="20"/>
        </w:rPr>
        <w:t>Lipsky,</w:t>
      </w:r>
      <w:r>
        <w:rPr>
          <w:spacing w:val="-4"/>
          <w:sz w:val="20"/>
        </w:rPr>
        <w:t xml:space="preserve"> </w:t>
      </w:r>
      <w:r>
        <w:rPr>
          <w:sz w:val="20"/>
        </w:rPr>
        <w:t>Michael.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Street-Level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Bureaucracy: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Dilemmas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 Public Services</w:t>
      </w:r>
      <w:r>
        <w:rPr>
          <w:sz w:val="20"/>
        </w:rPr>
        <w:t>. New York: Russell Sage Foundation.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829"/>
        <w:rPr>
          <w:sz w:val="20"/>
        </w:rPr>
      </w:pPr>
      <w:proofErr w:type="spellStart"/>
      <w:r>
        <w:rPr>
          <w:sz w:val="20"/>
        </w:rPr>
        <w:t>Zacka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Bernar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  <w:r>
        <w:rPr>
          <w:spacing w:val="-4"/>
          <w:sz w:val="20"/>
        </w:rPr>
        <w:t xml:space="preserve"> </w:t>
      </w:r>
      <w:r>
        <w:rPr>
          <w:sz w:val="20"/>
        </w:rPr>
        <w:t>“Bureaucrats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Rescue: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Bureaucracies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Public Good?” </w:t>
      </w:r>
      <w:r>
        <w:rPr>
          <w:i/>
          <w:sz w:val="20"/>
        </w:rPr>
        <w:t>Boston Review</w:t>
      </w:r>
      <w:r>
        <w:rPr>
          <w:sz w:val="20"/>
        </w:rPr>
        <w:t>. Sep 21.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right="551"/>
        <w:jc w:val="both"/>
        <w:rPr>
          <w:sz w:val="20"/>
        </w:rPr>
      </w:pPr>
      <w:r>
        <w:rPr>
          <w:sz w:val="20"/>
        </w:rPr>
        <w:t>Hudson,</w:t>
      </w:r>
      <w:r>
        <w:rPr>
          <w:spacing w:val="-4"/>
          <w:sz w:val="20"/>
        </w:rPr>
        <w:t xml:space="preserve"> </w:t>
      </w:r>
      <w:r>
        <w:rPr>
          <w:sz w:val="20"/>
        </w:rPr>
        <w:t>Bob,</w:t>
      </w:r>
      <w:r>
        <w:rPr>
          <w:spacing w:val="-4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Hunter,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Stephen</w:t>
      </w:r>
      <w:r>
        <w:rPr>
          <w:spacing w:val="-5"/>
          <w:sz w:val="20"/>
        </w:rPr>
        <w:t xml:space="preserve"> </w:t>
      </w:r>
      <w:r>
        <w:rPr>
          <w:sz w:val="20"/>
        </w:rPr>
        <w:t>Peckham.</w:t>
      </w:r>
      <w:r>
        <w:rPr>
          <w:spacing w:val="-4"/>
          <w:sz w:val="20"/>
        </w:rPr>
        <w:t xml:space="preserve"> </w:t>
      </w:r>
      <w:r>
        <w:rPr>
          <w:sz w:val="20"/>
        </w:rPr>
        <w:t>2019.</w:t>
      </w:r>
      <w:r>
        <w:rPr>
          <w:spacing w:val="-4"/>
          <w:sz w:val="20"/>
        </w:rPr>
        <w:t xml:space="preserve"> </w:t>
      </w:r>
      <w:r>
        <w:rPr>
          <w:sz w:val="20"/>
        </w:rPr>
        <w:t>“Policy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Policy Implementation Gap: Can Policy Support Programs Help?” </w:t>
      </w:r>
      <w:r>
        <w:rPr>
          <w:i/>
          <w:sz w:val="20"/>
        </w:rPr>
        <w:t>Policy Design &amp;</w:t>
      </w:r>
      <w:r>
        <w:rPr>
          <w:i/>
          <w:sz w:val="20"/>
        </w:rPr>
        <w:t xml:space="preserve"> Practice </w:t>
      </w:r>
      <w:r>
        <w:rPr>
          <w:sz w:val="20"/>
        </w:rPr>
        <w:t>2(1): 1-14.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7" w:lineRule="auto"/>
        <w:ind w:right="339"/>
        <w:rPr>
          <w:sz w:val="20"/>
        </w:rPr>
      </w:pPr>
      <w:r>
        <w:rPr>
          <w:sz w:val="20"/>
        </w:rPr>
        <w:t>Brinkerhoff,</w:t>
      </w:r>
      <w:r>
        <w:rPr>
          <w:spacing w:val="-4"/>
          <w:sz w:val="20"/>
        </w:rPr>
        <w:t xml:space="preserve"> </w:t>
      </w:r>
      <w:r>
        <w:rPr>
          <w:sz w:val="20"/>
        </w:rPr>
        <w:t>Derick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Benjamin</w:t>
      </w:r>
      <w:r>
        <w:rPr>
          <w:spacing w:val="-4"/>
          <w:sz w:val="20"/>
        </w:rPr>
        <w:t xml:space="preserve"> </w:t>
      </w:r>
      <w:r>
        <w:rPr>
          <w:sz w:val="20"/>
        </w:rPr>
        <w:t>Crosby.</w:t>
      </w:r>
      <w:r>
        <w:rPr>
          <w:spacing w:val="-4"/>
          <w:sz w:val="20"/>
        </w:rPr>
        <w:t xml:space="preserve"> </w:t>
      </w:r>
      <w:r>
        <w:rPr>
          <w:sz w:val="20"/>
        </w:rPr>
        <w:t>2001.</w:t>
      </w:r>
      <w:r>
        <w:rPr>
          <w:spacing w:val="-4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4"/>
          <w:sz w:val="20"/>
        </w:rPr>
        <w:t xml:space="preserve"> </w:t>
      </w:r>
      <w:r>
        <w:rPr>
          <w:sz w:val="20"/>
        </w:rPr>
        <w:t>Analysis.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Managing Policy Reform: Concepts and Tools for Decision-Makers in Developing and Transitioning Countries</w:t>
      </w:r>
      <w:r>
        <w:rPr>
          <w:sz w:val="20"/>
        </w:rPr>
        <w:t xml:space="preserve">. West Hartford, CT: </w:t>
      </w:r>
      <w:proofErr w:type="spellStart"/>
      <w:r>
        <w:rPr>
          <w:sz w:val="20"/>
        </w:rPr>
        <w:t>Kumarian</w:t>
      </w:r>
      <w:proofErr w:type="spellEnd"/>
      <w:r>
        <w:rPr>
          <w:sz w:val="20"/>
        </w:rPr>
        <w:t xml:space="preserve"> Press.</w:t>
      </w:r>
    </w:p>
    <w:p w:rsidR="00B117CC" w:rsidRDefault="00B117CC">
      <w:pPr>
        <w:pStyle w:val="BodyText"/>
        <w:spacing w:before="5"/>
      </w:pPr>
    </w:p>
    <w:p w:rsidR="00B117CC" w:rsidRDefault="00023A91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</w:t>
      </w:r>
      <w:r>
        <w:rPr>
          <w:spacing w:val="-2"/>
        </w:rPr>
        <w:t>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pacing w:val="-2"/>
          <w:sz w:val="20"/>
        </w:rPr>
        <w:t>None.</w:t>
      </w:r>
    </w:p>
    <w:p w:rsidR="00B117CC" w:rsidRDefault="00B117CC">
      <w:pPr>
        <w:pStyle w:val="BodyText"/>
        <w:rPr>
          <w:sz w:val="24"/>
        </w:rPr>
      </w:pP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2"/>
        <w:spacing w:before="146"/>
      </w:pPr>
      <w:r>
        <w:t>Week</w:t>
      </w:r>
      <w:r>
        <w:rPr>
          <w:spacing w:val="-7"/>
        </w:rPr>
        <w:t xml:space="preserve"> </w:t>
      </w:r>
      <w:r>
        <w:t>8:</w:t>
      </w:r>
      <w:r>
        <w:rPr>
          <w:spacing w:val="-7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Powering,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Puzzling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Oct</w:t>
      </w:r>
      <w:r>
        <w:rPr>
          <w:spacing w:val="-6"/>
        </w:rPr>
        <w:t xml:space="preserve"> </w:t>
      </w:r>
      <w:r>
        <w:rPr>
          <w:spacing w:val="-5"/>
        </w:rPr>
        <w:t>31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212"/>
        <w:rPr>
          <w:sz w:val="20"/>
        </w:rPr>
      </w:pPr>
      <w:r>
        <w:rPr>
          <w:sz w:val="20"/>
        </w:rPr>
        <w:t xml:space="preserve">Baumgartner, Frank and Bryan Jones. 2015. Chapter 2.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Politics of Information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Definition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America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Chicago: University of Chicago Press.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 w:line="235" w:lineRule="auto"/>
        <w:ind w:right="454"/>
        <w:rPr>
          <w:sz w:val="20"/>
        </w:rPr>
      </w:pPr>
      <w:r>
        <w:rPr>
          <w:sz w:val="20"/>
        </w:rPr>
        <w:t>Sabatier,</w:t>
      </w:r>
      <w:r>
        <w:rPr>
          <w:spacing w:val="-3"/>
          <w:sz w:val="20"/>
        </w:rPr>
        <w:t xml:space="preserve"> </w:t>
      </w:r>
      <w:r>
        <w:rPr>
          <w:sz w:val="20"/>
        </w:rPr>
        <w:t>Paul.</w:t>
      </w:r>
      <w:r>
        <w:rPr>
          <w:spacing w:val="-3"/>
          <w:sz w:val="20"/>
        </w:rPr>
        <w:t xml:space="preserve"> </w:t>
      </w:r>
      <w:r>
        <w:rPr>
          <w:sz w:val="20"/>
        </w:rPr>
        <w:t>1988.</w:t>
      </w:r>
      <w:r>
        <w:rPr>
          <w:spacing w:val="-3"/>
          <w:sz w:val="20"/>
        </w:rPr>
        <w:t xml:space="preserve"> </w:t>
      </w:r>
      <w:r>
        <w:rPr>
          <w:sz w:val="20"/>
        </w:rPr>
        <w:t>“An</w:t>
      </w:r>
      <w:r>
        <w:rPr>
          <w:spacing w:val="-3"/>
          <w:sz w:val="20"/>
        </w:rPr>
        <w:t xml:space="preserve"> </w:t>
      </w:r>
      <w:r>
        <w:rPr>
          <w:sz w:val="20"/>
        </w:rPr>
        <w:t>Advocacy</w:t>
      </w:r>
      <w:r>
        <w:rPr>
          <w:spacing w:val="-3"/>
          <w:sz w:val="20"/>
        </w:rPr>
        <w:t xml:space="preserve"> </w:t>
      </w:r>
      <w:r>
        <w:rPr>
          <w:sz w:val="20"/>
        </w:rPr>
        <w:t>Coalition</w:t>
      </w:r>
      <w:r>
        <w:rPr>
          <w:spacing w:val="-3"/>
          <w:sz w:val="20"/>
        </w:rPr>
        <w:t xml:space="preserve"> </w:t>
      </w:r>
      <w:r>
        <w:rPr>
          <w:sz w:val="20"/>
        </w:rPr>
        <w:t>Framework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Role of Policy-Oriented Learning Therein.” </w:t>
      </w:r>
      <w:r>
        <w:rPr>
          <w:i/>
          <w:sz w:val="20"/>
        </w:rPr>
        <w:t xml:space="preserve">Policy Sciences </w:t>
      </w:r>
      <w:r>
        <w:rPr>
          <w:sz w:val="20"/>
        </w:rPr>
        <w:t>21(2/3): 129-168.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right="300"/>
        <w:rPr>
          <w:sz w:val="20"/>
        </w:rPr>
      </w:pPr>
      <w:r>
        <w:rPr>
          <w:sz w:val="20"/>
        </w:rPr>
        <w:t xml:space="preserve">Olson, </w:t>
      </w:r>
      <w:proofErr w:type="spellStart"/>
      <w:r>
        <w:rPr>
          <w:sz w:val="20"/>
        </w:rPr>
        <w:t>Mancur</w:t>
      </w:r>
      <w:proofErr w:type="spellEnd"/>
      <w:r>
        <w:rPr>
          <w:sz w:val="20"/>
        </w:rPr>
        <w:t xml:space="preserve">. 1965. A Theory of Groups and Organizations. In </w:t>
      </w:r>
      <w:r>
        <w:rPr>
          <w:i/>
          <w:sz w:val="20"/>
        </w:rPr>
        <w:t>Logic of Collective Action: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Goods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Groups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Cambridge,</w:t>
      </w:r>
      <w:r>
        <w:rPr>
          <w:spacing w:val="-4"/>
          <w:sz w:val="20"/>
        </w:rPr>
        <w:t xml:space="preserve"> </w:t>
      </w:r>
      <w:r>
        <w:rPr>
          <w:sz w:val="20"/>
        </w:rPr>
        <w:t>MA:</w:t>
      </w:r>
      <w:r>
        <w:rPr>
          <w:spacing w:val="-4"/>
          <w:sz w:val="20"/>
        </w:rPr>
        <w:t xml:space="preserve"> </w:t>
      </w:r>
      <w:r>
        <w:rPr>
          <w:sz w:val="20"/>
        </w:rPr>
        <w:t>Harvard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Press.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rPr>
          <w:sz w:val="20"/>
        </w:rPr>
      </w:pPr>
      <w:r>
        <w:rPr>
          <w:sz w:val="20"/>
        </w:rPr>
        <w:t>Case</w:t>
      </w:r>
      <w:r>
        <w:rPr>
          <w:spacing w:val="-11"/>
          <w:sz w:val="20"/>
        </w:rPr>
        <w:t xml:space="preserve"> </w:t>
      </w:r>
      <w:r>
        <w:rPr>
          <w:sz w:val="20"/>
        </w:rPr>
        <w:t>Study:</w:t>
      </w:r>
      <w:r>
        <w:rPr>
          <w:spacing w:val="-9"/>
          <w:sz w:val="20"/>
        </w:rPr>
        <w:t xml:space="preserve"> </w:t>
      </w:r>
      <w:r>
        <w:rPr>
          <w:sz w:val="20"/>
        </w:rPr>
        <w:t>Combat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Seattle’s</w:t>
      </w:r>
      <w:r>
        <w:rPr>
          <w:spacing w:val="-9"/>
          <w:sz w:val="20"/>
        </w:rPr>
        <w:t xml:space="preserve"> </w:t>
      </w:r>
      <w:r>
        <w:rPr>
          <w:sz w:val="20"/>
        </w:rPr>
        <w:t>Historic</w:t>
      </w:r>
      <w:r>
        <w:rPr>
          <w:spacing w:val="-8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Wage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Debate.</w:t>
      </w:r>
    </w:p>
    <w:p w:rsidR="00B117CC" w:rsidRDefault="00B117CC">
      <w:pPr>
        <w:pStyle w:val="BodyText"/>
        <w:spacing w:before="8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Pr="00B808B9" w:rsidRDefault="00023A91" w:rsidP="00B808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3221"/>
        <w:rPr>
          <w:sz w:val="20"/>
        </w:rPr>
      </w:pPr>
      <w:r>
        <w:rPr>
          <w:sz w:val="20"/>
        </w:rPr>
        <w:t xml:space="preserve">Frontline. Obama’s Deal.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7">
        <w:r>
          <w:rPr>
            <w:color w:val="0000FF"/>
            <w:spacing w:val="-2"/>
            <w:sz w:val="20"/>
            <w:u w:val="single" w:color="0000FF"/>
          </w:rPr>
          <w:t>www.pbs.org/wgbh/frontline/film/obamasdeal/</w:t>
        </w:r>
      </w:hyperlink>
    </w:p>
    <w:p w:rsidR="00B117CC" w:rsidRDefault="00B117CC">
      <w:pPr>
        <w:pStyle w:val="BodyText"/>
        <w:spacing w:before="3"/>
      </w:pPr>
    </w:p>
    <w:p w:rsidR="00B117CC" w:rsidRDefault="00023A91">
      <w:pPr>
        <w:pStyle w:val="Heading2"/>
      </w:pPr>
      <w:r>
        <w:t>Week</w:t>
      </w:r>
      <w:r>
        <w:rPr>
          <w:spacing w:val="-10"/>
        </w:rPr>
        <w:t xml:space="preserve"> </w:t>
      </w:r>
      <w:r>
        <w:t>9:</w:t>
      </w:r>
      <w:r>
        <w:rPr>
          <w:spacing w:val="-10"/>
        </w:rPr>
        <w:t xml:space="preserve"> </w:t>
      </w:r>
      <w:r>
        <w:t>Evidence-Based</w:t>
      </w:r>
      <w:r>
        <w:rPr>
          <w:spacing w:val="-10"/>
        </w:rPr>
        <w:t xml:space="preserve"> </w:t>
      </w:r>
      <w:r>
        <w:t>Policymaking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Nov</w:t>
      </w:r>
      <w:r>
        <w:rPr>
          <w:spacing w:val="-9"/>
        </w:rPr>
        <w:t xml:space="preserve"> </w:t>
      </w:r>
      <w:r>
        <w:rPr>
          <w:spacing w:val="-10"/>
        </w:rPr>
        <w:t>7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443"/>
        <w:rPr>
          <w:sz w:val="20"/>
        </w:rPr>
      </w:pPr>
      <w:r>
        <w:rPr>
          <w:sz w:val="20"/>
        </w:rPr>
        <w:t>Callen,</w:t>
      </w:r>
      <w:r>
        <w:rPr>
          <w:spacing w:val="-3"/>
          <w:sz w:val="20"/>
        </w:rPr>
        <w:t xml:space="preserve"> </w:t>
      </w:r>
      <w:r>
        <w:rPr>
          <w:sz w:val="20"/>
        </w:rPr>
        <w:t>Michael,</w:t>
      </w:r>
      <w:r>
        <w:rPr>
          <w:spacing w:val="-3"/>
          <w:sz w:val="20"/>
        </w:rPr>
        <w:t xml:space="preserve"> </w:t>
      </w:r>
      <w:r>
        <w:rPr>
          <w:sz w:val="20"/>
        </w:rPr>
        <w:t>Adnan</w:t>
      </w:r>
      <w:r>
        <w:rPr>
          <w:spacing w:val="-4"/>
          <w:sz w:val="20"/>
        </w:rPr>
        <w:t xml:space="preserve"> </w:t>
      </w:r>
      <w:r>
        <w:rPr>
          <w:sz w:val="20"/>
        </w:rPr>
        <w:t>Kha</w:t>
      </w:r>
      <w:r>
        <w:rPr>
          <w:sz w:val="20"/>
        </w:rPr>
        <w:t>n,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Asim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Khwaja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Asad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Liaqat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Emily</w:t>
      </w:r>
      <w:r>
        <w:rPr>
          <w:spacing w:val="-3"/>
          <w:sz w:val="20"/>
        </w:rPr>
        <w:t xml:space="preserve"> </w:t>
      </w:r>
      <w:r>
        <w:rPr>
          <w:sz w:val="20"/>
        </w:rPr>
        <w:t>Myers.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2017. “These 3 Barriers Make it Hard for Policymakers to Use the Evidence that Development Researchers Produce.” </w:t>
      </w:r>
      <w:proofErr w:type="spellStart"/>
      <w:r>
        <w:rPr>
          <w:sz w:val="20"/>
        </w:rPr>
        <w:t>Monkeycage</w:t>
      </w:r>
      <w:proofErr w:type="spellEnd"/>
      <w:r>
        <w:rPr>
          <w:sz w:val="20"/>
        </w:rPr>
        <w:t xml:space="preserve"> (</w:t>
      </w:r>
      <w:r>
        <w:rPr>
          <w:i/>
          <w:sz w:val="20"/>
        </w:rPr>
        <w:t>Washington Post</w:t>
      </w:r>
      <w:r>
        <w:rPr>
          <w:sz w:val="20"/>
        </w:rPr>
        <w:t>). August 17.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 w:line="235" w:lineRule="auto"/>
        <w:ind w:right="141"/>
        <w:rPr>
          <w:sz w:val="20"/>
        </w:rPr>
      </w:pPr>
      <w:r>
        <w:rPr>
          <w:sz w:val="20"/>
        </w:rPr>
        <w:t xml:space="preserve">Ludwig, Jens, Jeffrey R. Kling, and </w:t>
      </w:r>
      <w:proofErr w:type="spellStart"/>
      <w:r>
        <w:rPr>
          <w:sz w:val="20"/>
        </w:rPr>
        <w:t>Sendhil</w:t>
      </w:r>
      <w:proofErr w:type="spellEnd"/>
      <w:r>
        <w:rPr>
          <w:sz w:val="20"/>
        </w:rPr>
        <w:t xml:space="preserve"> Mullainathan. 2011. “Mechanism Experiments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Evaluations.”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25(3):</w:t>
      </w:r>
      <w:r>
        <w:rPr>
          <w:spacing w:val="-5"/>
          <w:sz w:val="20"/>
        </w:rPr>
        <w:t xml:space="preserve"> </w:t>
      </w:r>
      <w:r>
        <w:rPr>
          <w:sz w:val="20"/>
        </w:rPr>
        <w:t>17-38.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right="376"/>
        <w:rPr>
          <w:sz w:val="20"/>
        </w:rPr>
      </w:pPr>
      <w:r>
        <w:rPr>
          <w:sz w:val="20"/>
        </w:rPr>
        <w:t>Klein,</w:t>
      </w:r>
      <w:r>
        <w:rPr>
          <w:spacing w:val="-3"/>
          <w:sz w:val="20"/>
        </w:rPr>
        <w:t xml:space="preserve"> </w:t>
      </w:r>
      <w:r>
        <w:rPr>
          <w:sz w:val="20"/>
        </w:rPr>
        <w:t>Ezra.</w:t>
      </w:r>
      <w:r>
        <w:rPr>
          <w:spacing w:val="-3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Kahan:</w:t>
      </w:r>
      <w:r>
        <w:rPr>
          <w:spacing w:val="-3"/>
          <w:sz w:val="20"/>
        </w:rPr>
        <w:t xml:space="preserve"> </w:t>
      </w:r>
      <w:r>
        <w:rPr>
          <w:sz w:val="20"/>
        </w:rPr>
        <w:t>“How</w:t>
      </w:r>
      <w:r>
        <w:rPr>
          <w:spacing w:val="-4"/>
          <w:sz w:val="20"/>
        </w:rPr>
        <w:t xml:space="preserve"> </w:t>
      </w:r>
      <w:r>
        <w:rPr>
          <w:sz w:val="20"/>
        </w:rPr>
        <w:t>Politics</w:t>
      </w:r>
      <w:r>
        <w:rPr>
          <w:spacing w:val="-3"/>
          <w:sz w:val="20"/>
        </w:rPr>
        <w:t xml:space="preserve"> </w:t>
      </w:r>
      <w:r>
        <w:rPr>
          <w:sz w:val="20"/>
        </w:rPr>
        <w:t>Makes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Stupid.”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Vox</w:t>
      </w:r>
      <w:r>
        <w:rPr>
          <w:sz w:val="20"/>
        </w:rPr>
        <w:t>. Apr 6.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31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6"/>
          <w:sz w:val="20"/>
        </w:rPr>
        <w:t xml:space="preserve"> </w:t>
      </w:r>
      <w:r>
        <w:rPr>
          <w:sz w:val="20"/>
        </w:rPr>
        <w:t>Agency.</w:t>
      </w:r>
      <w:r>
        <w:rPr>
          <w:spacing w:val="-5"/>
          <w:sz w:val="20"/>
        </w:rPr>
        <w:t xml:space="preserve"> </w:t>
      </w:r>
      <w:r>
        <w:rPr>
          <w:sz w:val="20"/>
        </w:rPr>
        <w:t>2022.</w:t>
      </w:r>
      <w:r>
        <w:rPr>
          <w:spacing w:val="-5"/>
          <w:sz w:val="20"/>
        </w:rPr>
        <w:t xml:space="preserve"> </w:t>
      </w:r>
      <w:r>
        <w:rPr>
          <w:sz w:val="20"/>
        </w:rPr>
        <w:t>“Open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Guidance.”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8">
        <w:r>
          <w:rPr>
            <w:color w:val="0000FF"/>
            <w:spacing w:val="-2"/>
            <w:sz w:val="20"/>
            <w:u w:val="single" w:color="0000FF"/>
          </w:rPr>
          <w:t>www.epa.gov/data/open-data-policies-and-guidance</w:t>
        </w:r>
      </w:hyperlink>
    </w:p>
    <w:p w:rsidR="00B117CC" w:rsidRDefault="00B117CC">
      <w:pPr>
        <w:pStyle w:val="BodyText"/>
        <w:spacing w:before="7"/>
        <w:rPr>
          <w:sz w:val="19"/>
        </w:rPr>
      </w:pPr>
    </w:p>
    <w:p w:rsidR="00B117CC" w:rsidRDefault="00023A91">
      <w:pPr>
        <w:pStyle w:val="BodyText"/>
        <w:ind w:left="120" w:right="6201"/>
      </w:pPr>
      <w:r>
        <w:t>Asynchronous</w:t>
      </w:r>
      <w:r>
        <w:rPr>
          <w:spacing w:val="-18"/>
        </w:rPr>
        <w:t xml:space="preserve"> </w:t>
      </w:r>
      <w:r>
        <w:t xml:space="preserve">assignment: </w:t>
      </w:r>
      <w:r>
        <w:rPr>
          <w:spacing w:val="-2"/>
        </w:rPr>
        <w:t>None.</w:t>
      </w:r>
    </w:p>
    <w:p w:rsidR="00B117CC" w:rsidRDefault="00B117CC">
      <w:p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2"/>
        <w:spacing w:before="80"/>
      </w:pPr>
      <w:r>
        <w:lastRenderedPageBreak/>
        <w:t>Week</w:t>
      </w:r>
      <w:r>
        <w:rPr>
          <w:spacing w:val="-7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</w:t>
      </w:r>
      <w:r>
        <w:rPr>
          <w:spacing w:val="-6"/>
        </w:rPr>
        <w:t xml:space="preserve"> </w:t>
      </w:r>
      <w:r>
        <w:rPr>
          <w:spacing w:val="-5"/>
        </w:rPr>
        <w:t>14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B117CC">
      <w:pPr>
        <w:pStyle w:val="BodyText"/>
        <w:spacing w:before="11"/>
        <w:rPr>
          <w:sz w:val="19"/>
        </w:rPr>
      </w:pP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11"/>
        <w:rPr>
          <w:sz w:val="20"/>
        </w:rPr>
      </w:pPr>
      <w:r>
        <w:rPr>
          <w:sz w:val="20"/>
        </w:rPr>
        <w:t>Moynihan,</w:t>
      </w:r>
      <w:r>
        <w:rPr>
          <w:spacing w:val="-4"/>
          <w:sz w:val="20"/>
        </w:rPr>
        <w:t xml:space="preserve"> </w:t>
      </w:r>
      <w:r>
        <w:rPr>
          <w:sz w:val="20"/>
        </w:rPr>
        <w:t>Donald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Joe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Soss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2014.</w:t>
      </w:r>
      <w:r>
        <w:rPr>
          <w:spacing w:val="-4"/>
          <w:sz w:val="20"/>
        </w:rPr>
        <w:t xml:space="preserve"> </w:t>
      </w:r>
      <w:r>
        <w:rPr>
          <w:sz w:val="20"/>
        </w:rPr>
        <w:t>“Policy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Politics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Administration.” </w:t>
      </w:r>
      <w:r>
        <w:rPr>
          <w:i/>
          <w:sz w:val="20"/>
        </w:rPr>
        <w:t>Public Administration Review</w:t>
      </w:r>
      <w:r>
        <w:rPr>
          <w:sz w:val="20"/>
        </w:rPr>
        <w:t>. 74(3): 320-332.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25"/>
        <w:rPr>
          <w:sz w:val="20"/>
        </w:rPr>
      </w:pPr>
      <w:r>
        <w:rPr>
          <w:sz w:val="20"/>
        </w:rPr>
        <w:t>Mettler,</w:t>
      </w:r>
      <w:r>
        <w:rPr>
          <w:spacing w:val="-4"/>
          <w:sz w:val="20"/>
        </w:rPr>
        <w:t xml:space="preserve"> </w:t>
      </w:r>
      <w:r>
        <w:rPr>
          <w:sz w:val="20"/>
        </w:rPr>
        <w:t>Suzanne.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  <w:r>
        <w:rPr>
          <w:spacing w:val="-4"/>
          <w:sz w:val="20"/>
        </w:rPr>
        <w:t xml:space="preserve"> </w:t>
      </w:r>
      <w:r>
        <w:rPr>
          <w:sz w:val="20"/>
        </w:rPr>
        <w:t>“Reconstituting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Submerged</w:t>
      </w:r>
      <w:r>
        <w:rPr>
          <w:spacing w:val="-4"/>
          <w:sz w:val="20"/>
        </w:rPr>
        <w:t xml:space="preserve"> </w:t>
      </w:r>
      <w:r>
        <w:rPr>
          <w:sz w:val="20"/>
        </w:rPr>
        <w:t>State: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Challenges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Social Policy Reform in the Obama Era,” </w:t>
      </w:r>
      <w:r>
        <w:rPr>
          <w:i/>
          <w:sz w:val="20"/>
        </w:rPr>
        <w:t xml:space="preserve">Perspectives on Politics </w:t>
      </w:r>
      <w:r>
        <w:rPr>
          <w:sz w:val="20"/>
        </w:rPr>
        <w:t>8(3): 803-824.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Tierney,</w:t>
      </w:r>
      <w:r>
        <w:rPr>
          <w:spacing w:val="-9"/>
          <w:sz w:val="20"/>
        </w:rPr>
        <w:t xml:space="preserve"> </w:t>
      </w:r>
      <w:r>
        <w:rPr>
          <w:sz w:val="20"/>
        </w:rPr>
        <w:t>John.</w:t>
      </w:r>
      <w:r>
        <w:rPr>
          <w:spacing w:val="-6"/>
          <w:sz w:val="20"/>
        </w:rPr>
        <w:t xml:space="preserve"> </w:t>
      </w:r>
      <w:r>
        <w:rPr>
          <w:sz w:val="20"/>
        </w:rPr>
        <w:t>2013.</w:t>
      </w:r>
      <w:r>
        <w:rPr>
          <w:spacing w:val="-6"/>
          <w:sz w:val="20"/>
        </w:rPr>
        <w:t xml:space="preserve"> </w:t>
      </w:r>
      <w:r>
        <w:rPr>
          <w:sz w:val="20"/>
        </w:rPr>
        <w:t>“Prison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Poverty</w:t>
      </w:r>
      <w:r>
        <w:rPr>
          <w:spacing w:val="-6"/>
          <w:sz w:val="20"/>
        </w:rPr>
        <w:t xml:space="preserve"> </w:t>
      </w:r>
      <w:r>
        <w:rPr>
          <w:sz w:val="20"/>
        </w:rPr>
        <w:t>Trap.”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York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Times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Feb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18.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3"/>
        <w:rPr>
          <w:sz w:val="20"/>
        </w:rPr>
      </w:pPr>
      <w:r>
        <w:rPr>
          <w:sz w:val="20"/>
        </w:rPr>
        <w:t>Rutenberg,</w:t>
      </w:r>
      <w:r>
        <w:rPr>
          <w:spacing w:val="-4"/>
          <w:sz w:val="20"/>
        </w:rPr>
        <w:t xml:space="preserve"> </w:t>
      </w:r>
      <w:r>
        <w:rPr>
          <w:sz w:val="20"/>
        </w:rPr>
        <w:t>Jim.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“A</w:t>
      </w:r>
      <w:r>
        <w:rPr>
          <w:spacing w:val="-5"/>
          <w:sz w:val="20"/>
        </w:rPr>
        <w:t xml:space="preserve"> </w:t>
      </w:r>
      <w:r>
        <w:rPr>
          <w:sz w:val="20"/>
        </w:rPr>
        <w:t>Dream</w:t>
      </w:r>
      <w:r>
        <w:rPr>
          <w:spacing w:val="-5"/>
          <w:sz w:val="20"/>
        </w:rPr>
        <w:t xml:space="preserve"> </w:t>
      </w:r>
      <w:r>
        <w:rPr>
          <w:sz w:val="20"/>
        </w:rPr>
        <w:t>Undone.”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Magazine</w:t>
      </w:r>
      <w:r>
        <w:rPr>
          <w:sz w:val="20"/>
        </w:rPr>
        <w:t>. July 2</w:t>
      </w:r>
      <w:r>
        <w:rPr>
          <w:sz w:val="20"/>
        </w:rPr>
        <w:t>9.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5" w:lineRule="auto"/>
        <w:ind w:right="579"/>
        <w:rPr>
          <w:sz w:val="20"/>
        </w:rPr>
      </w:pPr>
      <w:r>
        <w:rPr>
          <w:sz w:val="20"/>
        </w:rPr>
        <w:t>Rutenberg,</w:t>
      </w:r>
      <w:r>
        <w:rPr>
          <w:spacing w:val="-4"/>
          <w:sz w:val="20"/>
        </w:rPr>
        <w:t xml:space="preserve"> </w:t>
      </w:r>
      <w:r>
        <w:rPr>
          <w:sz w:val="20"/>
        </w:rPr>
        <w:t>Jim.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“Nine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Ago</w:t>
      </w:r>
      <w:r>
        <w:rPr>
          <w:spacing w:val="-5"/>
          <w:sz w:val="20"/>
        </w:rPr>
        <w:t xml:space="preserve"> </w:t>
      </w:r>
      <w:r>
        <w:rPr>
          <w:sz w:val="20"/>
        </w:rPr>
        <w:t>Republicans</w:t>
      </w:r>
      <w:r>
        <w:rPr>
          <w:spacing w:val="-4"/>
          <w:sz w:val="20"/>
        </w:rPr>
        <w:t xml:space="preserve"> </w:t>
      </w:r>
      <w:r>
        <w:rPr>
          <w:sz w:val="20"/>
        </w:rPr>
        <w:t>Favored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4"/>
          <w:sz w:val="20"/>
        </w:rPr>
        <w:t xml:space="preserve"> </w:t>
      </w:r>
      <w:r>
        <w:rPr>
          <w:sz w:val="20"/>
        </w:rPr>
        <w:t>Rights.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What Happened?” </w:t>
      </w:r>
      <w:r>
        <w:rPr>
          <w:i/>
          <w:sz w:val="20"/>
        </w:rPr>
        <w:t>The New York Times Magazine</w:t>
      </w:r>
      <w:r>
        <w:rPr>
          <w:sz w:val="20"/>
        </w:rPr>
        <w:t>. August 12.</w:t>
      </w:r>
    </w:p>
    <w:p w:rsidR="00B117CC" w:rsidRDefault="00B117CC">
      <w:pPr>
        <w:pStyle w:val="BodyText"/>
        <w:spacing w:before="4"/>
      </w:pPr>
    </w:p>
    <w:p w:rsidR="00B117CC" w:rsidRDefault="00023A91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pacing w:val="-2"/>
          <w:sz w:val="20"/>
        </w:rPr>
        <w:t>None.</w:t>
      </w:r>
    </w:p>
    <w:p w:rsidR="00B117CC" w:rsidRDefault="00B117CC">
      <w:pPr>
        <w:pStyle w:val="BodyText"/>
        <w:rPr>
          <w:sz w:val="24"/>
        </w:rPr>
      </w:pP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2"/>
        <w:spacing w:before="146"/>
      </w:pPr>
      <w:r>
        <w:t>Week</w:t>
      </w:r>
      <w:r>
        <w:rPr>
          <w:spacing w:val="-7"/>
        </w:rPr>
        <w:t xml:space="preserve"> </w:t>
      </w:r>
      <w:r>
        <w:t>11: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</w:t>
      </w:r>
      <w:r>
        <w:rPr>
          <w:spacing w:val="-6"/>
        </w:rPr>
        <w:t xml:space="preserve"> </w:t>
      </w:r>
      <w:r>
        <w:rPr>
          <w:spacing w:val="-5"/>
        </w:rPr>
        <w:t>21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865"/>
        <w:rPr>
          <w:sz w:val="20"/>
        </w:rPr>
      </w:pPr>
      <w:r>
        <w:rPr>
          <w:sz w:val="20"/>
        </w:rPr>
        <w:t>Stone,</w:t>
      </w:r>
      <w:r>
        <w:rPr>
          <w:spacing w:val="-4"/>
          <w:sz w:val="20"/>
        </w:rPr>
        <w:t xml:space="preserve"> </w:t>
      </w:r>
      <w:r>
        <w:rPr>
          <w:sz w:val="20"/>
        </w:rPr>
        <w:t>Deborah.</w:t>
      </w:r>
      <w:r>
        <w:rPr>
          <w:spacing w:val="-4"/>
          <w:sz w:val="20"/>
        </w:rPr>
        <w:t xml:space="preserve"> </w:t>
      </w:r>
      <w:r>
        <w:rPr>
          <w:sz w:val="20"/>
        </w:rPr>
        <w:t>2001.</w:t>
      </w:r>
      <w:r>
        <w:rPr>
          <w:spacing w:val="-4"/>
          <w:sz w:val="20"/>
        </w:rPr>
        <w:t xml:space="preserve"> </w:t>
      </w:r>
      <w:r>
        <w:rPr>
          <w:sz w:val="20"/>
        </w:rPr>
        <w:t>Causes.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Paradox: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Decision Making</w:t>
      </w:r>
      <w:r>
        <w:rPr>
          <w:sz w:val="20"/>
        </w:rPr>
        <w:t>. New York: W.W. Norton.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5" w:lineRule="exact"/>
        <w:rPr>
          <w:sz w:val="20"/>
        </w:rPr>
      </w:pPr>
      <w:r>
        <w:rPr>
          <w:sz w:val="20"/>
        </w:rPr>
        <w:t>Downs,</w:t>
      </w:r>
      <w:r>
        <w:rPr>
          <w:spacing w:val="-10"/>
          <w:sz w:val="20"/>
        </w:rPr>
        <w:t xml:space="preserve"> </w:t>
      </w:r>
      <w:r>
        <w:rPr>
          <w:sz w:val="20"/>
        </w:rPr>
        <w:t>Anthony.</w:t>
      </w:r>
      <w:r>
        <w:rPr>
          <w:spacing w:val="-7"/>
          <w:sz w:val="20"/>
        </w:rPr>
        <w:t xml:space="preserve"> </w:t>
      </w:r>
      <w:r>
        <w:rPr>
          <w:sz w:val="20"/>
        </w:rPr>
        <w:t>1972.</w:t>
      </w:r>
      <w:r>
        <w:rPr>
          <w:spacing w:val="-7"/>
          <w:sz w:val="20"/>
        </w:rPr>
        <w:t xml:space="preserve"> </w:t>
      </w:r>
      <w:r>
        <w:rPr>
          <w:sz w:val="20"/>
        </w:rPr>
        <w:t>“Up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Down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Ecology: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Issue</w:t>
      </w:r>
      <w:r>
        <w:rPr>
          <w:spacing w:val="-7"/>
          <w:sz w:val="20"/>
        </w:rPr>
        <w:t xml:space="preserve"> </w:t>
      </w:r>
      <w:r>
        <w:rPr>
          <w:sz w:val="20"/>
        </w:rPr>
        <w:t>Attention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Cycle.”</w:t>
      </w:r>
    </w:p>
    <w:p w:rsidR="00B117CC" w:rsidRDefault="00023A91">
      <w:pPr>
        <w:spacing w:line="241" w:lineRule="exact"/>
        <w:ind w:left="840"/>
        <w:rPr>
          <w:sz w:val="20"/>
        </w:rPr>
      </w:pPr>
      <w:r>
        <w:rPr>
          <w:i/>
          <w:sz w:val="20"/>
        </w:rPr>
        <w:t>Public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Interest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28: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38–50.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4"/>
        <w:rPr>
          <w:sz w:val="20"/>
        </w:rPr>
      </w:pPr>
      <w:proofErr w:type="spellStart"/>
      <w:r>
        <w:rPr>
          <w:sz w:val="20"/>
        </w:rPr>
        <w:t>Luntz</w:t>
      </w:r>
      <w:proofErr w:type="spellEnd"/>
      <w:r>
        <w:rPr>
          <w:sz w:val="20"/>
        </w:rPr>
        <w:t xml:space="preserve">, Frank. 2007. The Ten Rules of Effective Language &amp; Political Case Studies. In </w:t>
      </w:r>
      <w:r>
        <w:rPr>
          <w:i/>
          <w:sz w:val="20"/>
        </w:rPr>
        <w:t>Words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York: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Hachette </w:t>
      </w:r>
      <w:r>
        <w:rPr>
          <w:spacing w:val="-2"/>
          <w:sz w:val="20"/>
        </w:rPr>
        <w:t>Books.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62"/>
        <w:rPr>
          <w:sz w:val="20"/>
        </w:rPr>
      </w:pPr>
      <w:r>
        <w:rPr>
          <w:sz w:val="20"/>
        </w:rPr>
        <w:t xml:space="preserve">Baumgartner, Frank R., Suzanna Linn, and Amber E. </w:t>
      </w:r>
      <w:proofErr w:type="spellStart"/>
      <w:r>
        <w:rPr>
          <w:sz w:val="20"/>
        </w:rPr>
        <w:t>Boydstun</w:t>
      </w:r>
      <w:proofErr w:type="spellEnd"/>
      <w:r>
        <w:rPr>
          <w:sz w:val="20"/>
        </w:rPr>
        <w:t>. 2010. “The Decline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Death</w:t>
      </w:r>
      <w:r>
        <w:rPr>
          <w:spacing w:val="-4"/>
          <w:sz w:val="20"/>
        </w:rPr>
        <w:t xml:space="preserve"> </w:t>
      </w:r>
      <w:r>
        <w:rPr>
          <w:sz w:val="20"/>
        </w:rPr>
        <w:t>Penalty: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Framing</w:t>
      </w:r>
      <w:r>
        <w:rPr>
          <w:spacing w:val="-4"/>
          <w:sz w:val="20"/>
        </w:rPr>
        <w:t xml:space="preserve"> </w:t>
      </w:r>
      <w:r>
        <w:rPr>
          <w:sz w:val="20"/>
        </w:rPr>
        <w:t>Changed</w:t>
      </w:r>
      <w:r>
        <w:rPr>
          <w:spacing w:val="-4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>Punishment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America.” In </w:t>
      </w:r>
      <w:r>
        <w:rPr>
          <w:i/>
          <w:sz w:val="20"/>
        </w:rPr>
        <w:t>Winning with Words: The Origins &amp; Impact of Political Framing</w:t>
      </w:r>
      <w:r>
        <w:rPr>
          <w:sz w:val="20"/>
        </w:rPr>
        <w:t>. Eds Brian F. Schaffner and Patrick J. Sellers. New York: Routledge.</w:t>
      </w:r>
    </w:p>
    <w:p w:rsidR="00B117CC" w:rsidRDefault="00B117CC">
      <w:pPr>
        <w:pStyle w:val="BodyText"/>
        <w:spacing w:before="6"/>
        <w:rPr>
          <w:sz w:val="19"/>
        </w:rPr>
      </w:pPr>
    </w:p>
    <w:p w:rsidR="00B117CC" w:rsidRDefault="00023A91">
      <w:pPr>
        <w:pStyle w:val="BodyText"/>
        <w:spacing w:before="1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Pr="00B808B9" w:rsidRDefault="00023A91" w:rsidP="00B808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892"/>
        <w:rPr>
          <w:sz w:val="20"/>
        </w:rPr>
      </w:pPr>
      <w:r>
        <w:rPr>
          <w:sz w:val="20"/>
        </w:rPr>
        <w:t>Bob</w:t>
      </w:r>
      <w:r>
        <w:rPr>
          <w:spacing w:val="-4"/>
          <w:sz w:val="20"/>
        </w:rPr>
        <w:t xml:space="preserve"> </w:t>
      </w:r>
      <w:r>
        <w:rPr>
          <w:sz w:val="20"/>
        </w:rPr>
        <w:t>Herbert’s</w:t>
      </w:r>
      <w:r>
        <w:rPr>
          <w:spacing w:val="-4"/>
          <w:sz w:val="20"/>
        </w:rPr>
        <w:t xml:space="preserve"> </w:t>
      </w:r>
      <w:r>
        <w:rPr>
          <w:sz w:val="20"/>
        </w:rPr>
        <w:t>Op-Ed</w:t>
      </w:r>
      <w:r>
        <w:rPr>
          <w:spacing w:val="-4"/>
          <w:sz w:val="20"/>
        </w:rPr>
        <w:t xml:space="preserve"> </w:t>
      </w:r>
      <w:r>
        <w:rPr>
          <w:sz w:val="20"/>
        </w:rPr>
        <w:t>TV.</w:t>
      </w:r>
      <w:r>
        <w:rPr>
          <w:spacing w:val="-4"/>
          <w:sz w:val="20"/>
        </w:rPr>
        <w:t xml:space="preserve"> </w:t>
      </w:r>
      <w:r>
        <w:rPr>
          <w:sz w:val="20"/>
        </w:rPr>
        <w:t>Bryan</w:t>
      </w:r>
      <w:r>
        <w:rPr>
          <w:spacing w:val="-4"/>
          <w:sz w:val="20"/>
        </w:rPr>
        <w:t xml:space="preserve"> </w:t>
      </w:r>
      <w:r>
        <w:rPr>
          <w:sz w:val="20"/>
        </w:rPr>
        <w:t>Stevenson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Justice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Punishment.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9">
        <w:r>
          <w:rPr>
            <w:color w:val="0000FF"/>
            <w:spacing w:val="-2"/>
            <w:sz w:val="20"/>
            <w:u w:val="single" w:color="0000FF"/>
          </w:rPr>
          <w:t>www.youtube.com/watch?v=cBWAHyQWTtM</w:t>
        </w:r>
      </w:hyperlink>
    </w:p>
    <w:p w:rsidR="00B117CC" w:rsidRDefault="00B117CC">
      <w:pPr>
        <w:pStyle w:val="BodyText"/>
        <w:spacing w:before="4"/>
        <w:rPr>
          <w:sz w:val="17"/>
        </w:rPr>
      </w:pPr>
    </w:p>
    <w:p w:rsidR="00B117CC" w:rsidRDefault="00023A91">
      <w:pPr>
        <w:pStyle w:val="Heading2"/>
        <w:spacing w:before="102"/>
      </w:pPr>
      <w:r>
        <w:t>Week</w:t>
      </w:r>
      <w:r>
        <w:rPr>
          <w:spacing w:val="-8"/>
        </w:rPr>
        <w:t xml:space="preserve"> </w:t>
      </w:r>
      <w:r>
        <w:t>12: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Study:</w:t>
      </w:r>
      <w:r>
        <w:rPr>
          <w:spacing w:val="-7"/>
        </w:rPr>
        <w:t xml:space="preserve"> </w:t>
      </w:r>
      <w:r>
        <w:t>Immigration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rPr>
          <w:spacing w:val="-5"/>
        </w:rPr>
        <w:t>28</w:t>
      </w:r>
    </w:p>
    <w:p w:rsidR="00B117CC" w:rsidRDefault="00B117CC">
      <w:pPr>
        <w:pStyle w:val="BodyText"/>
        <w:spacing w:before="3"/>
        <w:rPr>
          <w:b/>
        </w:rPr>
      </w:pPr>
    </w:p>
    <w:p w:rsidR="00B117CC" w:rsidRDefault="00023A91">
      <w:pPr>
        <w:pStyle w:val="BodyText"/>
        <w:spacing w:line="242" w:lineRule="exac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0"/>
        <w:rPr>
          <w:sz w:val="20"/>
        </w:rPr>
      </w:pPr>
      <w:r>
        <w:rPr>
          <w:sz w:val="20"/>
        </w:rPr>
        <w:t>Cohen,</w:t>
      </w:r>
      <w:r>
        <w:rPr>
          <w:spacing w:val="-4"/>
          <w:sz w:val="20"/>
        </w:rPr>
        <w:t xml:space="preserve"> </w:t>
      </w: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Cyril</w:t>
      </w:r>
      <w:r>
        <w:rPr>
          <w:spacing w:val="-4"/>
          <w:sz w:val="20"/>
        </w:rPr>
        <w:t xml:space="preserve"> </w:t>
      </w:r>
      <w:r>
        <w:rPr>
          <w:sz w:val="20"/>
        </w:rPr>
        <w:t>Ghosh.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Citizenship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(Key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Concepts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Theory)</w:t>
      </w:r>
      <w:r>
        <w:rPr>
          <w:sz w:val="20"/>
        </w:rPr>
        <w:t>. Cambridge, UK: Polity.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Law,</w:t>
      </w:r>
      <w:r>
        <w:rPr>
          <w:spacing w:val="-9"/>
          <w:sz w:val="20"/>
        </w:rPr>
        <w:t xml:space="preserve"> </w:t>
      </w:r>
      <w:r>
        <w:rPr>
          <w:sz w:val="20"/>
        </w:rPr>
        <w:t>Anna.</w:t>
      </w:r>
      <w:r>
        <w:rPr>
          <w:spacing w:val="-6"/>
          <w:sz w:val="20"/>
        </w:rPr>
        <w:t xml:space="preserve"> </w:t>
      </w:r>
      <w:r>
        <w:rPr>
          <w:sz w:val="20"/>
        </w:rPr>
        <w:t>2017.</w:t>
      </w:r>
      <w:r>
        <w:rPr>
          <w:spacing w:val="-7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Irish</w:t>
      </w:r>
      <w:r>
        <w:rPr>
          <w:spacing w:val="-6"/>
          <w:sz w:val="20"/>
        </w:rPr>
        <w:t xml:space="preserve"> </w:t>
      </w:r>
      <w:r>
        <w:rPr>
          <w:sz w:val="20"/>
        </w:rPr>
        <w:t>Roots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Diversity</w:t>
      </w:r>
      <w:r>
        <w:rPr>
          <w:spacing w:val="-6"/>
          <w:sz w:val="20"/>
        </w:rPr>
        <w:t xml:space="preserve"> </w:t>
      </w:r>
      <w:r>
        <w:rPr>
          <w:sz w:val="20"/>
        </w:rPr>
        <w:t>Visa</w:t>
      </w:r>
      <w:r>
        <w:rPr>
          <w:spacing w:val="-6"/>
          <w:sz w:val="20"/>
        </w:rPr>
        <w:t xml:space="preserve"> </w:t>
      </w:r>
      <w:r>
        <w:rPr>
          <w:sz w:val="20"/>
        </w:rPr>
        <w:t>Lottery.”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Politico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Nov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3"/>
        <w:rPr>
          <w:sz w:val="20"/>
        </w:rPr>
      </w:pPr>
      <w:r>
        <w:rPr>
          <w:sz w:val="20"/>
        </w:rPr>
        <w:t>Nowrasteh,</w:t>
      </w:r>
      <w:r>
        <w:rPr>
          <w:spacing w:val="-3"/>
          <w:sz w:val="20"/>
        </w:rPr>
        <w:t xml:space="preserve"> </w:t>
      </w:r>
      <w:r>
        <w:rPr>
          <w:sz w:val="20"/>
        </w:rPr>
        <w:t>Alex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Bier.</w:t>
      </w:r>
      <w:r>
        <w:rPr>
          <w:spacing w:val="-3"/>
          <w:sz w:val="20"/>
        </w:rPr>
        <w:t xml:space="preserve"> </w:t>
      </w:r>
      <w:r>
        <w:rPr>
          <w:sz w:val="20"/>
        </w:rPr>
        <w:t>Eds.</w:t>
      </w:r>
      <w:r>
        <w:rPr>
          <w:spacing w:val="-3"/>
          <w:sz w:val="20"/>
        </w:rPr>
        <w:t xml:space="preserve"> </w:t>
      </w:r>
      <w:r>
        <w:rPr>
          <w:sz w:val="20"/>
        </w:rPr>
        <w:t>2020.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Immigration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21</w:t>
      </w:r>
      <w:proofErr w:type="spellStart"/>
      <w:r>
        <w:rPr>
          <w:i/>
          <w:position w:val="7"/>
          <w:sz w:val="13"/>
        </w:rPr>
        <w:t>st</w:t>
      </w:r>
      <w:proofErr w:type="spellEnd"/>
      <w:r>
        <w:rPr>
          <w:i/>
          <w:position w:val="7"/>
          <w:sz w:val="13"/>
        </w:rPr>
        <w:t xml:space="preserve"> </w:t>
      </w:r>
      <w:r>
        <w:rPr>
          <w:i/>
          <w:sz w:val="20"/>
        </w:rPr>
        <w:t>Century</w:t>
      </w:r>
      <w:r>
        <w:rPr>
          <w:sz w:val="20"/>
        </w:rPr>
        <w:t>. Washington D.C.: Cato Institute.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17"/>
        <w:rPr>
          <w:sz w:val="20"/>
        </w:rPr>
      </w:pPr>
      <w:proofErr w:type="spellStart"/>
      <w:r>
        <w:rPr>
          <w:sz w:val="20"/>
        </w:rPr>
        <w:t>Motomura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Hiroshi.</w:t>
      </w:r>
      <w:r>
        <w:rPr>
          <w:spacing w:val="-4"/>
          <w:sz w:val="20"/>
        </w:rPr>
        <w:t xml:space="preserve"> </w:t>
      </w:r>
      <w:r>
        <w:rPr>
          <w:sz w:val="20"/>
        </w:rPr>
        <w:t>2006.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Waiting: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Immigration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Citizenship in the United States</w:t>
      </w:r>
      <w:r>
        <w:rPr>
          <w:sz w:val="20"/>
        </w:rPr>
        <w:t>. New York: Oxford University Press. Selections.</w:t>
      </w:r>
    </w:p>
    <w:p w:rsidR="00B117CC" w:rsidRDefault="00B117CC">
      <w:pPr>
        <w:pStyle w:val="BodyText"/>
        <w:spacing w:before="5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pacing w:val="-2"/>
          <w:sz w:val="20"/>
        </w:rPr>
        <w:t>None.</w:t>
      </w:r>
    </w:p>
    <w:p w:rsidR="00B117CC" w:rsidRDefault="00B117CC">
      <w:pPr>
        <w:rPr>
          <w:sz w:val="20"/>
        </w:rPr>
        <w:sectPr w:rsidR="00B117CC">
          <w:pgSz w:w="12240" w:h="15840"/>
          <w:pgMar w:top="1360" w:right="1340" w:bottom="880" w:left="1320" w:header="0" w:footer="695" w:gutter="0"/>
          <w:cols w:space="720"/>
        </w:sectPr>
      </w:pPr>
    </w:p>
    <w:p w:rsidR="00B117CC" w:rsidRDefault="00023A91">
      <w:pPr>
        <w:pStyle w:val="Heading2"/>
        <w:spacing w:before="80"/>
      </w:pPr>
      <w:r>
        <w:lastRenderedPageBreak/>
        <w:t>Week</w:t>
      </w:r>
      <w:r>
        <w:rPr>
          <w:spacing w:val="-9"/>
        </w:rPr>
        <w:t xml:space="preserve"> </w:t>
      </w:r>
      <w:r>
        <w:t>13: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Study:</w:t>
      </w:r>
      <w:r>
        <w:rPr>
          <w:spacing w:val="-7"/>
        </w:rPr>
        <w:t xml:space="preserve"> </w:t>
      </w:r>
      <w:r>
        <w:t>LGBT+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Dec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136"/>
        <w:rPr>
          <w:sz w:val="20"/>
        </w:rPr>
      </w:pPr>
      <w:r>
        <w:rPr>
          <w:sz w:val="20"/>
        </w:rPr>
        <w:t>Kowal,</w:t>
      </w:r>
      <w:r>
        <w:rPr>
          <w:spacing w:val="-4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Analysis: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Improbable</w:t>
      </w:r>
      <w:r>
        <w:rPr>
          <w:spacing w:val="-4"/>
          <w:sz w:val="20"/>
        </w:rPr>
        <w:t xml:space="preserve"> </w:t>
      </w:r>
      <w:r>
        <w:rPr>
          <w:sz w:val="20"/>
        </w:rPr>
        <w:t>Victory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Marriage</w:t>
      </w:r>
      <w:r>
        <w:rPr>
          <w:spacing w:val="-4"/>
          <w:sz w:val="20"/>
        </w:rPr>
        <w:t xml:space="preserve"> </w:t>
      </w:r>
      <w:r>
        <w:rPr>
          <w:sz w:val="20"/>
        </w:rPr>
        <w:t>Equality.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Brennan Center for Justice</w:t>
      </w:r>
      <w:r>
        <w:rPr>
          <w:sz w:val="20"/>
        </w:rPr>
        <w:t>. Sep 29.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654"/>
        <w:rPr>
          <w:sz w:val="20"/>
        </w:rPr>
      </w:pPr>
      <w:r>
        <w:rPr>
          <w:sz w:val="20"/>
        </w:rPr>
        <w:t>Perry,</w:t>
      </w:r>
      <w:r>
        <w:rPr>
          <w:spacing w:val="-4"/>
          <w:sz w:val="20"/>
        </w:rPr>
        <w:t xml:space="preserve"> </w:t>
      </w:r>
      <w:r>
        <w:rPr>
          <w:sz w:val="20"/>
        </w:rPr>
        <w:t>Rodney</w:t>
      </w:r>
      <w:r>
        <w:rPr>
          <w:spacing w:val="-4"/>
          <w:sz w:val="20"/>
        </w:rPr>
        <w:t xml:space="preserve"> </w:t>
      </w:r>
      <w:r>
        <w:rPr>
          <w:sz w:val="20"/>
        </w:rPr>
        <w:t>M./</w:t>
      </w:r>
      <w:r>
        <w:rPr>
          <w:spacing w:val="-4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Service.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Obergefell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Hodges</w:t>
      </w:r>
      <w:r>
        <w:rPr>
          <w:sz w:val="20"/>
        </w:rPr>
        <w:t>: Same-Sex Marriage Legalized.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45" w:lineRule="exact"/>
        <w:rPr>
          <w:sz w:val="20"/>
        </w:rPr>
      </w:pPr>
      <w:r>
        <w:rPr>
          <w:i/>
          <w:sz w:val="20"/>
        </w:rPr>
        <w:t>Obergefell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Hodges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(2015)</w:t>
      </w:r>
      <w:r>
        <w:rPr>
          <w:spacing w:val="-7"/>
          <w:sz w:val="20"/>
        </w:rPr>
        <w:t xml:space="preserve"> </w:t>
      </w:r>
      <w:r>
        <w:rPr>
          <w:sz w:val="20"/>
        </w:rPr>
        <w:t>Opinion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Court</w:t>
      </w:r>
      <w:r>
        <w:rPr>
          <w:spacing w:val="-7"/>
          <w:sz w:val="20"/>
        </w:rPr>
        <w:t xml:space="preserve"> </w:t>
      </w:r>
      <w:r>
        <w:rPr>
          <w:sz w:val="20"/>
        </w:rPr>
        <w:t>[Pages</w:t>
      </w:r>
      <w:r>
        <w:rPr>
          <w:spacing w:val="-6"/>
          <w:sz w:val="20"/>
        </w:rPr>
        <w:t xml:space="preserve"> </w:t>
      </w:r>
      <w:r>
        <w:rPr>
          <w:sz w:val="20"/>
        </w:rPr>
        <w:t>1-33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PDF]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exact"/>
        <w:rPr>
          <w:sz w:val="20"/>
        </w:rPr>
      </w:pPr>
      <w:r>
        <w:rPr>
          <w:sz w:val="20"/>
        </w:rPr>
        <w:t>Molly</w:t>
      </w:r>
      <w:r>
        <w:rPr>
          <w:spacing w:val="-8"/>
          <w:sz w:val="20"/>
        </w:rPr>
        <w:t xml:space="preserve"> </w:t>
      </w:r>
      <w:r>
        <w:rPr>
          <w:sz w:val="20"/>
        </w:rPr>
        <w:t>Ball,</w:t>
      </w:r>
      <w:r>
        <w:rPr>
          <w:spacing w:val="-6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Marriage</w:t>
      </w:r>
      <w:r>
        <w:rPr>
          <w:spacing w:val="-6"/>
          <w:sz w:val="20"/>
        </w:rPr>
        <w:t xml:space="preserve"> </w:t>
      </w:r>
      <w:r>
        <w:rPr>
          <w:sz w:val="20"/>
        </w:rPr>
        <w:t>Plot:</w:t>
      </w:r>
      <w:r>
        <w:rPr>
          <w:spacing w:val="-6"/>
          <w:sz w:val="20"/>
        </w:rPr>
        <w:t xml:space="preserve"> </w:t>
      </w:r>
      <w:r>
        <w:rPr>
          <w:sz w:val="20"/>
        </w:rPr>
        <w:t>Inside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Year's</w:t>
      </w:r>
      <w:r>
        <w:rPr>
          <w:spacing w:val="-6"/>
          <w:sz w:val="20"/>
        </w:rPr>
        <w:t xml:space="preserve"> </w:t>
      </w:r>
      <w:r>
        <w:rPr>
          <w:sz w:val="20"/>
        </w:rPr>
        <w:t>Epic</w:t>
      </w:r>
      <w:r>
        <w:rPr>
          <w:spacing w:val="-6"/>
          <w:sz w:val="20"/>
        </w:rPr>
        <w:t xml:space="preserve"> </w:t>
      </w:r>
      <w:r>
        <w:rPr>
          <w:sz w:val="20"/>
        </w:rPr>
        <w:t>Campaign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Gay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Equality,”</w:t>
      </w:r>
    </w:p>
    <w:p w:rsidR="00B117CC" w:rsidRDefault="00023A91">
      <w:pPr>
        <w:spacing w:line="241" w:lineRule="exact"/>
        <w:ind w:left="840"/>
        <w:rPr>
          <w:sz w:val="20"/>
        </w:rPr>
      </w:pPr>
      <w:r>
        <w:rPr>
          <w:i/>
          <w:sz w:val="20"/>
        </w:rPr>
        <w:t>Atlantic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Dec</w:t>
      </w:r>
      <w:r>
        <w:rPr>
          <w:spacing w:val="-6"/>
          <w:sz w:val="20"/>
        </w:rPr>
        <w:t xml:space="preserve"> </w:t>
      </w:r>
      <w:r>
        <w:rPr>
          <w:sz w:val="20"/>
        </w:rPr>
        <w:t>11,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2012.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37" w:lineRule="auto"/>
        <w:ind w:right="252"/>
        <w:rPr>
          <w:sz w:val="20"/>
        </w:rPr>
      </w:pPr>
      <w:r>
        <w:rPr>
          <w:sz w:val="20"/>
        </w:rPr>
        <w:t>Case: “Divided We Stand: Gay Marriage Rulings and Official Disobedience.” Purchase</w:t>
      </w:r>
      <w:r>
        <w:rPr>
          <w:spacing w:val="-13"/>
          <w:sz w:val="20"/>
        </w:rPr>
        <w:t xml:space="preserve"> </w:t>
      </w:r>
      <w:r>
        <w:rPr>
          <w:sz w:val="20"/>
        </w:rPr>
        <w:t>Case</w:t>
      </w:r>
      <w:r>
        <w:rPr>
          <w:spacing w:val="-13"/>
          <w:sz w:val="20"/>
        </w:rPr>
        <w:t xml:space="preserve"> </w:t>
      </w:r>
      <w:r>
        <w:rPr>
          <w:sz w:val="20"/>
        </w:rPr>
        <w:t>from:</w:t>
      </w:r>
      <w:r>
        <w:rPr>
          <w:spacing w:val="-13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https://case.hks.harvard.edu/divided-we-stand-gay-marriage-</w:t>
      </w:r>
      <w:r>
        <w:rPr>
          <w:color w:val="0000FF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rulings-and-official-disobedience/</w:t>
      </w:r>
    </w:p>
    <w:p w:rsidR="00B117CC" w:rsidRDefault="00B117CC">
      <w:pPr>
        <w:pStyle w:val="BodyText"/>
        <w:spacing w:before="6"/>
      </w:pPr>
    </w:p>
    <w:p w:rsidR="00B117CC" w:rsidRDefault="00023A91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Documentary: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Survive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Plague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[Ava</w:t>
      </w:r>
      <w:r>
        <w:rPr>
          <w:sz w:val="20"/>
        </w:rPr>
        <w:t>ilable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NYU</w:t>
      </w:r>
      <w:r>
        <w:rPr>
          <w:spacing w:val="-8"/>
          <w:sz w:val="20"/>
        </w:rPr>
        <w:t xml:space="preserve"> </w:t>
      </w:r>
      <w:r>
        <w:rPr>
          <w:sz w:val="20"/>
        </w:rPr>
        <w:t>Library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website]</w:t>
      </w:r>
    </w:p>
    <w:p w:rsidR="00B117CC" w:rsidRDefault="00B117CC">
      <w:pPr>
        <w:pStyle w:val="BodyText"/>
        <w:rPr>
          <w:sz w:val="24"/>
        </w:rPr>
      </w:pPr>
    </w:p>
    <w:p w:rsidR="00B117CC" w:rsidRDefault="00B117CC">
      <w:pPr>
        <w:pStyle w:val="BodyText"/>
        <w:rPr>
          <w:sz w:val="24"/>
        </w:rPr>
      </w:pPr>
    </w:p>
    <w:p w:rsidR="00B117CC" w:rsidRDefault="00023A91">
      <w:pPr>
        <w:pStyle w:val="Heading2"/>
        <w:spacing w:before="146"/>
      </w:pPr>
      <w:r>
        <w:t>Week</w:t>
      </w:r>
      <w:r>
        <w:rPr>
          <w:spacing w:val="-6"/>
        </w:rPr>
        <w:t xml:space="preserve"> </w:t>
      </w:r>
      <w:r>
        <w:t>14: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Dec</w:t>
      </w:r>
      <w:r>
        <w:rPr>
          <w:spacing w:val="-5"/>
        </w:rPr>
        <w:t xml:space="preserve"> 12</w:t>
      </w:r>
    </w:p>
    <w:p w:rsidR="00B117CC" w:rsidRDefault="00B117CC">
      <w:pPr>
        <w:pStyle w:val="BodyText"/>
        <w:spacing w:before="11"/>
        <w:rPr>
          <w:b/>
          <w:sz w:val="19"/>
        </w:rPr>
      </w:pPr>
    </w:p>
    <w:p w:rsidR="00B117CC" w:rsidRDefault="00023A91">
      <w:pPr>
        <w:pStyle w:val="BodyText"/>
        <w:ind w:left="120"/>
      </w:pPr>
      <w:r>
        <w:rPr>
          <w:spacing w:val="-2"/>
        </w:rPr>
        <w:t>Readings: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1135"/>
        <w:rPr>
          <w:sz w:val="20"/>
        </w:rPr>
      </w:pPr>
      <w:r>
        <w:rPr>
          <w:sz w:val="20"/>
        </w:rPr>
        <w:t>Tilly.</w:t>
      </w:r>
      <w:r>
        <w:rPr>
          <w:spacing w:val="-4"/>
          <w:sz w:val="20"/>
        </w:rPr>
        <w:t xml:space="preserve"> </w:t>
      </w:r>
      <w:r>
        <w:rPr>
          <w:sz w:val="20"/>
        </w:rPr>
        <w:t>Charles.</w:t>
      </w:r>
      <w:r>
        <w:rPr>
          <w:spacing w:val="-4"/>
          <w:sz w:val="20"/>
        </w:rPr>
        <w:t xml:space="preserve"> </w:t>
      </w:r>
      <w:r>
        <w:rPr>
          <w:sz w:val="20"/>
        </w:rPr>
        <w:t>1990.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Coercion,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Capital,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990-1992. Cambridge, MA: Blackwell Publishers, Inc. Selections.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297"/>
        <w:rPr>
          <w:sz w:val="20"/>
        </w:rPr>
      </w:pPr>
      <w:r>
        <w:rPr>
          <w:sz w:val="20"/>
        </w:rPr>
        <w:t>Micklethwait,</w:t>
      </w:r>
      <w:r>
        <w:rPr>
          <w:spacing w:val="-3"/>
          <w:sz w:val="20"/>
        </w:rPr>
        <w:t xml:space="preserve"> </w:t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Adrian</w:t>
      </w:r>
      <w:r>
        <w:rPr>
          <w:spacing w:val="-3"/>
          <w:sz w:val="20"/>
        </w:rPr>
        <w:t xml:space="preserve"> </w:t>
      </w:r>
      <w:r>
        <w:rPr>
          <w:sz w:val="20"/>
        </w:rPr>
        <w:t>Woolridge.</w:t>
      </w:r>
      <w:r>
        <w:rPr>
          <w:spacing w:val="-3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“The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Global Context for the Future of Government.” </w:t>
      </w:r>
      <w:r>
        <w:rPr>
          <w:i/>
          <w:sz w:val="20"/>
        </w:rPr>
        <w:t xml:space="preserve">Foreign Affairs </w:t>
      </w:r>
      <w:r>
        <w:rPr>
          <w:sz w:val="20"/>
        </w:rPr>
        <w:t>July/August.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35"/>
        <w:rPr>
          <w:sz w:val="20"/>
        </w:rPr>
      </w:pPr>
      <w:r>
        <w:rPr>
          <w:sz w:val="20"/>
        </w:rPr>
        <w:t>Scott,</w:t>
      </w:r>
      <w:r>
        <w:rPr>
          <w:spacing w:val="-3"/>
          <w:sz w:val="20"/>
        </w:rPr>
        <w:t xml:space="preserve"> </w:t>
      </w:r>
      <w:r>
        <w:rPr>
          <w:sz w:val="20"/>
        </w:rPr>
        <w:t>James.</w:t>
      </w:r>
      <w:r>
        <w:rPr>
          <w:spacing w:val="-3"/>
          <w:sz w:val="20"/>
        </w:rPr>
        <w:t xml:space="preserve"> </w:t>
      </w:r>
      <w:r>
        <w:rPr>
          <w:sz w:val="20"/>
        </w:rPr>
        <w:t>1999.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Seeing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Certain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Schemes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Human Condition Have Failed</w:t>
      </w:r>
      <w:r>
        <w:rPr>
          <w:sz w:val="20"/>
        </w:rPr>
        <w:t>. New Haven, CT: Yale Univ. Press.</w:t>
      </w:r>
    </w:p>
    <w:p w:rsidR="00B117CC" w:rsidRDefault="00B117CC">
      <w:pPr>
        <w:pStyle w:val="BodyText"/>
        <w:spacing w:before="7"/>
        <w:rPr>
          <w:sz w:val="19"/>
        </w:rPr>
      </w:pPr>
    </w:p>
    <w:p w:rsidR="00B117CC" w:rsidRDefault="00023A91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B117CC" w:rsidRDefault="00023A9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pacing w:val="-2"/>
          <w:sz w:val="20"/>
        </w:rPr>
        <w:t>None.</w:t>
      </w:r>
    </w:p>
    <w:sectPr w:rsidR="00B117CC">
      <w:pgSz w:w="12240" w:h="15840"/>
      <w:pgMar w:top="1360" w:right="1340" w:bottom="880" w:left="13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91" w:rsidRDefault="00023A91">
      <w:r>
        <w:separator/>
      </w:r>
    </w:p>
  </w:endnote>
  <w:endnote w:type="continuationSeparator" w:id="0">
    <w:p w:rsidR="00023A91" w:rsidRDefault="000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CC" w:rsidRDefault="00023A9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4.2pt;margin-top:746.25pt;width:26.55pt;height:10.8pt;z-index:-251658752;mso-position-horizontal-relative:page;mso-position-vertical-relative:page" filled="f" stroked="f">
          <v:textbox inset="0,0,0,0">
            <w:txbxContent>
              <w:p w:rsidR="00B117CC" w:rsidRDefault="00023A91">
                <w:pPr>
                  <w:spacing w:before="1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16"/>
                  </w:rPr>
                  <w:t>1</w: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91" w:rsidRDefault="00023A91">
      <w:r>
        <w:separator/>
      </w:r>
    </w:p>
  </w:footnote>
  <w:footnote w:type="continuationSeparator" w:id="0">
    <w:p w:rsidR="00023A91" w:rsidRDefault="0002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9AF"/>
    <w:multiLevelType w:val="hybridMultilevel"/>
    <w:tmpl w:val="9DBCBEE2"/>
    <w:lvl w:ilvl="0" w:tplc="7BCEEE9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D0317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DBDC213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66568C88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D5969340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84F8B86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860A5F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956CE7CA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C3EA969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23623D"/>
    <w:multiLevelType w:val="hybridMultilevel"/>
    <w:tmpl w:val="2FAA0556"/>
    <w:lvl w:ilvl="0" w:tplc="3230AE80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0F24A80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ar-SA"/>
      </w:rPr>
    </w:lvl>
    <w:lvl w:ilvl="2" w:tplc="6E040798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plc="B6CC314E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ar-SA"/>
      </w:rPr>
    </w:lvl>
    <w:lvl w:ilvl="4" w:tplc="F4D2E23A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5" w:tplc="59300FA6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D0C4A188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5D8C1A0C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ar-SA"/>
      </w:rPr>
    </w:lvl>
    <w:lvl w:ilvl="8" w:tplc="A9129BA0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1681C23"/>
    <w:multiLevelType w:val="hybridMultilevel"/>
    <w:tmpl w:val="373083B2"/>
    <w:lvl w:ilvl="0" w:tplc="E3A26F3E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07C7A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9BF81EA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210FD5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A3EA6A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DE4811F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CB8D24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E7543DA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A8FEA97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7CC"/>
    <w:rsid w:val="00023A91"/>
    <w:rsid w:val="003A78D9"/>
    <w:rsid w:val="00B117CC"/>
    <w:rsid w:val="00B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27B4A"/>
  <w15:docId w15:val="{97A4037B-9306-444E-85BA-2071FCED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eGrid">
    <w:name w:val="Table Grid"/>
    <w:basedOn w:val="TableNormal"/>
    <w:uiPriority w:val="39"/>
    <w:rsid w:val="003A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hrm.org/resourcesandtools/legal-and-compliance/employment-" TargetMode="External"/><Relationship Id="rId18" Type="http://schemas.openxmlformats.org/officeDocument/2006/relationships/hyperlink" Target="http://www.epa.gov/data/open-data-policies-and-guidan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ivics101podcast.org/civics-101-episodes/federalism" TargetMode="External"/><Relationship Id="rId17" Type="http://schemas.openxmlformats.org/officeDocument/2006/relationships/hyperlink" Target="http://www.pbs.org/wgbh/frontline/film/obamasde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6Af6b_wyiw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cs101podcast.org/civics-101-episodes/howabi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gV1ESN8NGh8" TargetMode="External"/><Relationship Id="rId10" Type="http://schemas.openxmlformats.org/officeDocument/2006/relationships/hyperlink" Target="mailto:askIT@nyu.edu" TargetMode="External"/><Relationship Id="rId19" Type="http://schemas.openxmlformats.org/officeDocument/2006/relationships/hyperlink" Target="http://www.youtube.com/watch?v=cBWAHyQWT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96@nyu.edu" TargetMode="External"/><Relationship Id="rId14" Type="http://schemas.openxmlformats.org/officeDocument/2006/relationships/hyperlink" Target="http://www.oyez.org/cases/2017/16-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- CORE GP-1022 - MSPP - Cyril Ghosh.docx</dc:title>
  <cp:lastModifiedBy>Nelia Ekeji</cp:lastModifiedBy>
  <cp:revision>3</cp:revision>
  <dcterms:created xsi:type="dcterms:W3CDTF">2022-09-26T18:54:00Z</dcterms:created>
  <dcterms:modified xsi:type="dcterms:W3CDTF">2022-09-26T18:56:00Z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macOS Version 12.0.1 (Build 21A559) Quartz PDFContext</vt:lpwstr>
  </property>
</Properties>
</file>