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E28B" w14:textId="77777777" w:rsidR="00696A61" w:rsidRPr="00490940" w:rsidRDefault="00CB56B6">
      <w:pPr>
        <w:pStyle w:val="Heading2"/>
        <w:rPr>
          <w:rFonts w:ascii="Arial" w:eastAsia="Arial" w:hAnsi="Arial" w:cs="Arial"/>
          <w:sz w:val="40"/>
          <w:szCs w:val="40"/>
        </w:rPr>
      </w:pPr>
      <w:r w:rsidRPr="00490940">
        <w:rPr>
          <w:rFonts w:ascii="Arial" w:eastAsia="Arial" w:hAnsi="Arial" w:cs="Arial"/>
          <w:noProof/>
          <w:sz w:val="40"/>
          <w:szCs w:val="40"/>
        </w:rPr>
        <w:drawing>
          <wp:inline distT="0" distB="0" distL="0" distR="0" wp14:anchorId="0AAC4DCE" wp14:editId="0F31961B">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EFED48C" w14:textId="07CEC005" w:rsidR="00696A61" w:rsidRPr="002C45B4" w:rsidRDefault="00793776">
      <w:pPr>
        <w:pStyle w:val="Heading1"/>
        <w:spacing w:before="0"/>
        <w:jc w:val="center"/>
        <w:rPr>
          <w:rFonts w:ascii="Times New Roman" w:eastAsia="Arial" w:hAnsi="Times New Roman" w:cs="Times New Roman"/>
          <w:color w:val="000000"/>
          <w:sz w:val="40"/>
          <w:szCs w:val="40"/>
        </w:rPr>
      </w:pPr>
      <w:bookmarkStart w:id="0" w:name="_30j0zll" w:colFirst="0" w:colLast="0"/>
      <w:bookmarkEnd w:id="0"/>
      <w:r w:rsidRPr="002C45B4">
        <w:rPr>
          <w:rFonts w:ascii="Times New Roman" w:eastAsia="Arial" w:hAnsi="Times New Roman" w:cs="Times New Roman"/>
          <w:color w:val="000000"/>
          <w:sz w:val="40"/>
          <w:szCs w:val="40"/>
        </w:rPr>
        <w:t>HPAM-1830</w:t>
      </w:r>
      <w:r w:rsidR="00CB56B6" w:rsidRPr="002C45B4">
        <w:rPr>
          <w:rFonts w:ascii="Times New Roman" w:eastAsia="Arial" w:hAnsi="Times New Roman" w:cs="Times New Roman"/>
          <w:color w:val="000000"/>
          <w:sz w:val="40"/>
          <w:szCs w:val="40"/>
        </w:rPr>
        <w:t xml:space="preserve"> </w:t>
      </w:r>
    </w:p>
    <w:p w14:paraId="212CE7D6" w14:textId="37F772C0" w:rsidR="00696A61" w:rsidRPr="002C45B4" w:rsidRDefault="000A24B8">
      <w:pPr>
        <w:pStyle w:val="Heading1"/>
        <w:spacing w:before="0"/>
        <w:jc w:val="center"/>
        <w:rPr>
          <w:rFonts w:ascii="Times New Roman" w:eastAsia="Arial" w:hAnsi="Times New Roman" w:cs="Times New Roman"/>
          <w:color w:val="000000"/>
          <w:sz w:val="40"/>
          <w:szCs w:val="40"/>
        </w:rPr>
      </w:pPr>
      <w:r w:rsidRPr="002C45B4">
        <w:rPr>
          <w:rFonts w:ascii="Times New Roman" w:eastAsia="Arial" w:hAnsi="Times New Roman" w:cs="Times New Roman"/>
          <w:color w:val="000000"/>
          <w:sz w:val="40"/>
          <w:szCs w:val="40"/>
        </w:rPr>
        <w:t xml:space="preserve">Introduction to </w:t>
      </w:r>
      <w:r w:rsidR="00CB56B6" w:rsidRPr="002C45B4">
        <w:rPr>
          <w:rFonts w:ascii="Times New Roman" w:eastAsia="Arial" w:hAnsi="Times New Roman" w:cs="Times New Roman"/>
          <w:color w:val="000000"/>
          <w:sz w:val="40"/>
          <w:szCs w:val="40"/>
        </w:rPr>
        <w:t xml:space="preserve">Health Policy and </w:t>
      </w:r>
      <w:r w:rsidRPr="002C45B4">
        <w:rPr>
          <w:rFonts w:ascii="Times New Roman" w:eastAsia="Arial" w:hAnsi="Times New Roman" w:cs="Times New Roman"/>
          <w:color w:val="000000"/>
          <w:sz w:val="40"/>
          <w:szCs w:val="40"/>
        </w:rPr>
        <w:t>Managemen</w:t>
      </w:r>
      <w:r w:rsidR="00CB56B6" w:rsidRPr="002C45B4">
        <w:rPr>
          <w:rFonts w:ascii="Times New Roman" w:eastAsia="Arial" w:hAnsi="Times New Roman" w:cs="Times New Roman"/>
          <w:color w:val="000000"/>
          <w:sz w:val="40"/>
          <w:szCs w:val="40"/>
        </w:rPr>
        <w:t>t</w:t>
      </w:r>
    </w:p>
    <w:p w14:paraId="2E236655" w14:textId="130CCB3D" w:rsidR="00696A61" w:rsidRPr="002C45B4" w:rsidRDefault="00B73217" w:rsidP="00490940">
      <w:pPr>
        <w:jc w:val="center"/>
        <w:rPr>
          <w:rFonts w:ascii="Times New Roman" w:eastAsia="Arial" w:hAnsi="Times New Roman" w:cs="Times New Roman"/>
          <w:color w:val="000000"/>
        </w:rPr>
      </w:pPr>
      <w:r w:rsidRPr="002C45B4">
        <w:rPr>
          <w:rFonts w:ascii="Times New Roman" w:eastAsia="Arial" w:hAnsi="Times New Roman" w:cs="Times New Roman"/>
          <w:b/>
          <w:sz w:val="40"/>
          <w:szCs w:val="40"/>
        </w:rPr>
        <w:t xml:space="preserve">Spring </w:t>
      </w:r>
      <w:r w:rsidR="001D746F" w:rsidRPr="002C45B4">
        <w:rPr>
          <w:rFonts w:ascii="Times New Roman" w:eastAsia="Arial" w:hAnsi="Times New Roman" w:cs="Times New Roman"/>
          <w:b/>
          <w:sz w:val="40"/>
          <w:szCs w:val="40"/>
        </w:rPr>
        <w:t>202</w:t>
      </w:r>
      <w:r w:rsidRPr="002C45B4">
        <w:rPr>
          <w:rFonts w:ascii="Times New Roman" w:eastAsia="Arial" w:hAnsi="Times New Roman" w:cs="Times New Roman"/>
          <w:b/>
          <w:sz w:val="40"/>
          <w:szCs w:val="40"/>
        </w:rPr>
        <w:t>3</w:t>
      </w:r>
      <w:r w:rsidR="00CB56B6" w:rsidRPr="002C45B4">
        <w:rPr>
          <w:rFonts w:ascii="Times New Roman" w:eastAsia="Arial" w:hAnsi="Times New Roman" w:cs="Times New Roman"/>
          <w:b/>
          <w:sz w:val="40"/>
          <w:szCs w:val="40"/>
        </w:rPr>
        <w:t>, Section 00</w:t>
      </w:r>
    </w:p>
    <w:p w14:paraId="1F19980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1" w:name="_1fob9te" w:colFirst="0" w:colLast="0"/>
      <w:bookmarkEnd w:id="1"/>
      <w:r w:rsidRPr="002C45B4">
        <w:rPr>
          <w:rFonts w:ascii="Times New Roman" w:eastAsia="Arial" w:hAnsi="Times New Roman" w:cs="Times New Roman"/>
          <w:sz w:val="28"/>
          <w:szCs w:val="28"/>
        </w:rPr>
        <w:t>Instructor Information</w:t>
      </w:r>
    </w:p>
    <w:p w14:paraId="33EB2E5F" w14:textId="2D6CCA1F" w:rsidR="00696A61" w:rsidRPr="000F5D47" w:rsidRDefault="00B73217">
      <w:pPr>
        <w:numPr>
          <w:ilvl w:val="0"/>
          <w:numId w:val="3"/>
        </w:numPr>
        <w:pBdr>
          <w:top w:val="nil"/>
          <w:left w:val="nil"/>
          <w:bottom w:val="nil"/>
          <w:right w:val="nil"/>
          <w:between w:val="nil"/>
        </w:pBdr>
        <w:tabs>
          <w:tab w:val="left" w:pos="5021"/>
        </w:tabs>
        <w:spacing w:before="56"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Alexander Niyazov PharmD., RPh, MPH </w:t>
      </w:r>
      <w:r w:rsidR="00CB56B6" w:rsidRPr="000F5D47">
        <w:rPr>
          <w:rFonts w:ascii="Times New Roman" w:eastAsia="Arial" w:hAnsi="Times New Roman" w:cs="Times New Roman"/>
          <w:color w:val="000000"/>
          <w:sz w:val="24"/>
          <w:szCs w:val="24"/>
        </w:rPr>
        <w:tab/>
      </w:r>
    </w:p>
    <w:p w14:paraId="30A440ED" w14:textId="3074C8C4" w:rsidR="00696A61" w:rsidRPr="000F5D47" w:rsidRDefault="00CB56B6" w:rsidP="00C62D51">
      <w:pPr>
        <w:numPr>
          <w:ilvl w:val="0"/>
          <w:numId w:val="3"/>
        </w:numPr>
        <w:pBdr>
          <w:top w:val="nil"/>
          <w:left w:val="nil"/>
          <w:bottom w:val="nil"/>
          <w:right w:val="nil"/>
          <w:between w:val="nil"/>
        </w:pBdr>
        <w:tabs>
          <w:tab w:val="left" w:pos="5021"/>
        </w:tabs>
        <w:spacing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color w:val="000000"/>
          <w:sz w:val="24"/>
          <w:szCs w:val="24"/>
        </w:rPr>
        <w:t xml:space="preserve">Email: </w:t>
      </w:r>
      <w:hyperlink r:id="rId9" w:history="1">
        <w:r w:rsidR="00B73217" w:rsidRPr="000F5D47">
          <w:rPr>
            <w:rStyle w:val="Hyperlink"/>
            <w:rFonts w:ascii="Times New Roman" w:hAnsi="Times New Roman" w:cs="Times New Roman"/>
            <w:sz w:val="24"/>
            <w:szCs w:val="24"/>
          </w:rPr>
          <w:t>an4027@nyu.edu</w:t>
        </w:r>
      </w:hyperlink>
    </w:p>
    <w:p w14:paraId="55C18A7F" w14:textId="2EFC61FF" w:rsidR="00B73217" w:rsidRPr="000F5D47" w:rsidRDefault="00B73217" w:rsidP="00B73217">
      <w:pPr>
        <w:pStyle w:val="ListParagraph"/>
        <w:numPr>
          <w:ilvl w:val="0"/>
          <w:numId w:val="3"/>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Office Hours: By appointment and immediately before each class</w:t>
      </w:r>
    </w:p>
    <w:p w14:paraId="285BA38F" w14:textId="36801B99" w:rsidR="00696A61" w:rsidRPr="002C45B4" w:rsidRDefault="00CB56B6" w:rsidP="00B73217">
      <w:pPr>
        <w:pStyle w:val="Heading2"/>
        <w:tabs>
          <w:tab w:val="center" w:pos="4905"/>
        </w:tabs>
        <w:spacing w:before="360" w:after="120" w:line="273" w:lineRule="auto"/>
        <w:rPr>
          <w:rFonts w:ascii="Times New Roman" w:eastAsia="Arial" w:hAnsi="Times New Roman" w:cs="Times New Roman"/>
          <w:sz w:val="28"/>
          <w:szCs w:val="28"/>
        </w:rPr>
      </w:pPr>
      <w:bookmarkStart w:id="2" w:name="_3znysh7" w:colFirst="0" w:colLast="0"/>
      <w:bookmarkEnd w:id="2"/>
      <w:r w:rsidRPr="002C45B4">
        <w:rPr>
          <w:rFonts w:ascii="Times New Roman" w:eastAsia="Arial" w:hAnsi="Times New Roman" w:cs="Times New Roman"/>
          <w:sz w:val="28"/>
          <w:szCs w:val="28"/>
        </w:rPr>
        <w:t>Course Information</w:t>
      </w:r>
      <w:r w:rsidR="00B73217" w:rsidRPr="002C45B4">
        <w:rPr>
          <w:rFonts w:ascii="Times New Roman" w:eastAsia="Arial" w:hAnsi="Times New Roman" w:cs="Times New Roman"/>
          <w:sz w:val="28"/>
          <w:szCs w:val="28"/>
        </w:rPr>
        <w:tab/>
      </w:r>
    </w:p>
    <w:p w14:paraId="428FDC70" w14:textId="77777777" w:rsidR="00B73217"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Meeting Times: Mondays 6:45 PM - 8:25 PM  </w:t>
      </w:r>
    </w:p>
    <w:p w14:paraId="3AC2AEAE" w14:textId="21901814" w:rsidR="00E04364"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Location: </w:t>
      </w:r>
      <w:r w:rsidRPr="000F5D47">
        <w:rPr>
          <w:rFonts w:ascii="Times New Roman" w:hAnsi="Times New Roman" w:cs="Times New Roman"/>
          <w:color w:val="000000"/>
          <w:sz w:val="24"/>
          <w:szCs w:val="24"/>
          <w:shd w:val="clear" w:color="auto" w:fill="FFFFFF"/>
        </w:rPr>
        <w:t>60 Fifth Avenue, Room C04 Loc: Washington Square</w:t>
      </w:r>
    </w:p>
    <w:p w14:paraId="1786507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3" w:name="_2et92p0" w:colFirst="0" w:colLast="0"/>
      <w:bookmarkEnd w:id="3"/>
      <w:r w:rsidRPr="002C45B4">
        <w:rPr>
          <w:rFonts w:ascii="Times New Roman" w:eastAsia="Arial" w:hAnsi="Times New Roman" w:cs="Times New Roman"/>
          <w:sz w:val="28"/>
          <w:szCs w:val="28"/>
        </w:rPr>
        <w:t>Course Description</w:t>
      </w:r>
    </w:p>
    <w:p w14:paraId="383A16E8" w14:textId="77777777" w:rsidR="0061551E" w:rsidRPr="000F5D47" w:rsidRDefault="00845245">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This course </w:t>
      </w:r>
      <w:r w:rsidR="00CB56B6" w:rsidRPr="000F5D47">
        <w:rPr>
          <w:rFonts w:ascii="Times New Roman" w:eastAsia="Arial" w:hAnsi="Times New Roman" w:cs="Times New Roman"/>
          <w:sz w:val="24"/>
          <w:szCs w:val="24"/>
        </w:rPr>
        <w:t xml:space="preserve">provides a broad </w:t>
      </w:r>
      <w:r w:rsidR="00096D21" w:rsidRPr="000F5D47">
        <w:rPr>
          <w:rFonts w:ascii="Times New Roman" w:eastAsia="Arial" w:hAnsi="Times New Roman" w:cs="Times New Roman"/>
          <w:sz w:val="24"/>
          <w:szCs w:val="24"/>
        </w:rPr>
        <w:t xml:space="preserve">overview of the US healthcare </w:t>
      </w:r>
      <w:r w:rsidR="00A10AFB" w:rsidRPr="000F5D47">
        <w:rPr>
          <w:rFonts w:ascii="Times New Roman" w:eastAsia="Arial" w:hAnsi="Times New Roman" w:cs="Times New Roman"/>
          <w:sz w:val="24"/>
          <w:szCs w:val="24"/>
        </w:rPr>
        <w:t xml:space="preserve">system </w:t>
      </w:r>
      <w:r w:rsidR="00451BA6" w:rsidRPr="000F5D47">
        <w:rPr>
          <w:rFonts w:ascii="Times New Roman" w:eastAsia="Arial" w:hAnsi="Times New Roman" w:cs="Times New Roman"/>
          <w:sz w:val="24"/>
          <w:szCs w:val="24"/>
        </w:rPr>
        <w:t xml:space="preserve">and focuses on </w:t>
      </w:r>
      <w:r w:rsidR="00CB56B6" w:rsidRPr="000F5D47">
        <w:rPr>
          <w:rFonts w:ascii="Times New Roman" w:eastAsia="Arial" w:hAnsi="Times New Roman" w:cs="Times New Roman"/>
          <w:sz w:val="24"/>
          <w:szCs w:val="24"/>
        </w:rPr>
        <w:t xml:space="preserve">key issues and challenges in the field of health policy and management (HPAM).  </w:t>
      </w:r>
      <w:r w:rsidR="005D72AE" w:rsidRPr="000F5D47">
        <w:rPr>
          <w:rFonts w:ascii="Times New Roman" w:eastAsia="Arial" w:hAnsi="Times New Roman" w:cs="Times New Roman"/>
          <w:sz w:val="24"/>
          <w:szCs w:val="24"/>
        </w:rPr>
        <w:t xml:space="preserve">The course is broken into 3 parts.  </w:t>
      </w:r>
    </w:p>
    <w:p w14:paraId="7CE33829" w14:textId="61A2A8FF" w:rsidR="007D6804" w:rsidRPr="000F5D47" w:rsidRDefault="00F45813">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the first part of the course, we will focus </w:t>
      </w:r>
      <w:r w:rsidR="00AF6191" w:rsidRPr="000F5D47">
        <w:rPr>
          <w:rFonts w:ascii="Times New Roman" w:eastAsia="Arial" w:hAnsi="Times New Roman" w:cs="Times New Roman"/>
          <w:sz w:val="24"/>
          <w:szCs w:val="24"/>
        </w:rPr>
        <w:t>on</w:t>
      </w:r>
      <w:r w:rsidRPr="000F5D47">
        <w:rPr>
          <w:rFonts w:ascii="Times New Roman" w:eastAsia="Arial" w:hAnsi="Times New Roman" w:cs="Times New Roman"/>
          <w:sz w:val="24"/>
          <w:szCs w:val="24"/>
        </w:rPr>
        <w:t xml:space="preserve"> the </w:t>
      </w:r>
      <w:r w:rsidR="00AF6191" w:rsidRPr="000F5D47">
        <w:rPr>
          <w:rFonts w:ascii="Times New Roman" w:eastAsia="Arial" w:hAnsi="Times New Roman" w:cs="Times New Roman"/>
          <w:sz w:val="24"/>
          <w:szCs w:val="24"/>
        </w:rPr>
        <w:t xml:space="preserve">origins of our healthcare system </w:t>
      </w:r>
      <w:r w:rsidR="0092073F" w:rsidRPr="000F5D47">
        <w:rPr>
          <w:rFonts w:ascii="Times New Roman" w:eastAsia="Arial" w:hAnsi="Times New Roman" w:cs="Times New Roman"/>
          <w:sz w:val="24"/>
          <w:szCs w:val="24"/>
        </w:rPr>
        <w:t>and discuss how healthcare is financed in the United States.  We will</w:t>
      </w:r>
      <w:r w:rsidR="00E92428" w:rsidRPr="000F5D47">
        <w:rPr>
          <w:rFonts w:ascii="Times New Roman" w:eastAsia="Arial" w:hAnsi="Times New Roman" w:cs="Times New Roman"/>
          <w:sz w:val="24"/>
          <w:szCs w:val="24"/>
        </w:rPr>
        <w:t xml:space="preserve"> identify relevant catalyst</w:t>
      </w:r>
      <w:r w:rsidR="00EF0633" w:rsidRPr="000F5D47">
        <w:rPr>
          <w:rFonts w:ascii="Times New Roman" w:eastAsia="Arial" w:hAnsi="Times New Roman" w:cs="Times New Roman"/>
          <w:sz w:val="24"/>
          <w:szCs w:val="24"/>
        </w:rPr>
        <w:t xml:space="preserve">s that spurred </w:t>
      </w:r>
      <w:r w:rsidR="00F362DF" w:rsidRPr="000F5D47">
        <w:rPr>
          <w:rFonts w:ascii="Times New Roman" w:eastAsia="Arial" w:hAnsi="Times New Roman" w:cs="Times New Roman"/>
          <w:sz w:val="24"/>
          <w:szCs w:val="24"/>
        </w:rPr>
        <w:t xml:space="preserve">the current US healthcare system.  </w:t>
      </w:r>
      <w:r w:rsidR="006A389E" w:rsidRPr="000F5D47">
        <w:rPr>
          <w:rFonts w:ascii="Times New Roman" w:eastAsia="Arial" w:hAnsi="Times New Roman" w:cs="Times New Roman"/>
          <w:sz w:val="24"/>
          <w:szCs w:val="24"/>
        </w:rPr>
        <w:t xml:space="preserve">We will also discuss the government’s role in financing healthcare services. </w:t>
      </w:r>
      <w:r w:rsidR="00E24AA1" w:rsidRPr="000F5D47">
        <w:rPr>
          <w:rFonts w:ascii="Times New Roman" w:eastAsia="Arial" w:hAnsi="Times New Roman" w:cs="Times New Roman"/>
          <w:sz w:val="24"/>
          <w:szCs w:val="24"/>
        </w:rPr>
        <w:t xml:space="preserve"> </w:t>
      </w:r>
      <w:r w:rsidR="005D28FD" w:rsidRPr="000F5D47">
        <w:rPr>
          <w:rFonts w:ascii="Times New Roman" w:eastAsia="Arial" w:hAnsi="Times New Roman" w:cs="Times New Roman"/>
          <w:sz w:val="24"/>
          <w:szCs w:val="24"/>
        </w:rPr>
        <w:t>In doing so, we will also identify current challenges and limitations with our current healthcare system</w:t>
      </w:r>
      <w:r w:rsidR="006F0AB4" w:rsidRPr="000F5D47">
        <w:rPr>
          <w:rFonts w:ascii="Times New Roman" w:eastAsia="Arial" w:hAnsi="Times New Roman" w:cs="Times New Roman"/>
          <w:sz w:val="24"/>
          <w:szCs w:val="24"/>
        </w:rPr>
        <w:t>.</w:t>
      </w:r>
      <w:r w:rsidR="005D28FD" w:rsidRPr="000F5D47">
        <w:rPr>
          <w:rFonts w:ascii="Times New Roman" w:eastAsia="Arial" w:hAnsi="Times New Roman" w:cs="Times New Roman"/>
          <w:sz w:val="24"/>
          <w:szCs w:val="24"/>
        </w:rPr>
        <w:t xml:space="preserve"> </w:t>
      </w:r>
      <w:r w:rsidR="006F0AB4" w:rsidRPr="000F5D47">
        <w:rPr>
          <w:rFonts w:ascii="Times New Roman" w:eastAsia="Arial" w:hAnsi="Times New Roman" w:cs="Times New Roman"/>
          <w:sz w:val="24"/>
          <w:szCs w:val="24"/>
        </w:rPr>
        <w:t xml:space="preserve">We will conclude part I </w:t>
      </w:r>
      <w:r w:rsidR="006A389E" w:rsidRPr="000F5D47">
        <w:rPr>
          <w:rFonts w:ascii="Times New Roman" w:eastAsia="Arial" w:hAnsi="Times New Roman" w:cs="Times New Roman"/>
          <w:sz w:val="24"/>
          <w:szCs w:val="24"/>
        </w:rPr>
        <w:t xml:space="preserve">by comparing our healthcare </w:t>
      </w:r>
      <w:r w:rsidR="00546339" w:rsidRPr="000F5D47">
        <w:rPr>
          <w:rFonts w:ascii="Times New Roman" w:eastAsia="Arial" w:hAnsi="Times New Roman" w:cs="Times New Roman"/>
          <w:sz w:val="24"/>
          <w:szCs w:val="24"/>
        </w:rPr>
        <w:t xml:space="preserve">system </w:t>
      </w:r>
      <w:r w:rsidR="006A389E" w:rsidRPr="000F5D47">
        <w:rPr>
          <w:rFonts w:ascii="Times New Roman" w:eastAsia="Arial" w:hAnsi="Times New Roman" w:cs="Times New Roman"/>
          <w:sz w:val="24"/>
          <w:szCs w:val="24"/>
        </w:rPr>
        <w:t>with</w:t>
      </w:r>
      <w:r w:rsidR="00546339" w:rsidRPr="000F5D47">
        <w:rPr>
          <w:rFonts w:ascii="Times New Roman" w:eastAsia="Arial" w:hAnsi="Times New Roman" w:cs="Times New Roman"/>
          <w:sz w:val="24"/>
          <w:szCs w:val="24"/>
        </w:rPr>
        <w:t xml:space="preserve"> the </w:t>
      </w:r>
      <w:r w:rsidR="00456950" w:rsidRPr="000F5D47">
        <w:rPr>
          <w:rFonts w:ascii="Times New Roman" w:eastAsia="Arial" w:hAnsi="Times New Roman" w:cs="Times New Roman"/>
          <w:sz w:val="24"/>
          <w:szCs w:val="24"/>
        </w:rPr>
        <w:t xml:space="preserve">healthcare </w:t>
      </w:r>
      <w:r w:rsidR="00546339" w:rsidRPr="000F5D47">
        <w:rPr>
          <w:rFonts w:ascii="Times New Roman" w:eastAsia="Arial" w:hAnsi="Times New Roman" w:cs="Times New Roman"/>
          <w:sz w:val="24"/>
          <w:szCs w:val="24"/>
        </w:rPr>
        <w:t xml:space="preserve">systems in place in other industrialized nations.  </w:t>
      </w:r>
      <w:r w:rsidR="00AF6191" w:rsidRPr="000F5D47">
        <w:rPr>
          <w:rFonts w:ascii="Times New Roman" w:eastAsia="Arial" w:hAnsi="Times New Roman" w:cs="Times New Roman"/>
          <w:sz w:val="24"/>
          <w:szCs w:val="24"/>
        </w:rPr>
        <w:t xml:space="preserve">  </w:t>
      </w:r>
    </w:p>
    <w:p w14:paraId="40608BCE" w14:textId="1B797702" w:rsidR="00456950" w:rsidRPr="000F5D47" w:rsidRDefault="00456950">
      <w:pPr>
        <w:rPr>
          <w:rFonts w:ascii="Times New Roman" w:eastAsia="Arial" w:hAnsi="Times New Roman" w:cs="Times New Roman"/>
          <w:sz w:val="24"/>
          <w:szCs w:val="24"/>
        </w:rPr>
      </w:pPr>
      <w:r w:rsidRPr="000F5D47">
        <w:rPr>
          <w:rFonts w:ascii="Times New Roman" w:eastAsia="Arial" w:hAnsi="Times New Roman" w:cs="Times New Roman"/>
          <w:sz w:val="24"/>
          <w:szCs w:val="24"/>
        </w:rPr>
        <w:t>In p</w:t>
      </w:r>
      <w:r w:rsidR="00AF6191" w:rsidRPr="000F5D47">
        <w:rPr>
          <w:rFonts w:ascii="Times New Roman" w:eastAsia="Arial" w:hAnsi="Times New Roman" w:cs="Times New Roman"/>
          <w:sz w:val="24"/>
          <w:szCs w:val="24"/>
        </w:rPr>
        <w:t xml:space="preserve">art </w:t>
      </w:r>
      <w:r w:rsidRPr="000F5D47">
        <w:rPr>
          <w:rFonts w:ascii="Times New Roman" w:eastAsia="Arial" w:hAnsi="Times New Roman" w:cs="Times New Roman"/>
          <w:sz w:val="24"/>
          <w:szCs w:val="24"/>
        </w:rPr>
        <w:t>2</w:t>
      </w:r>
      <w:r w:rsidR="0097172D" w:rsidRPr="000F5D47">
        <w:rPr>
          <w:rFonts w:ascii="Times New Roman" w:eastAsia="Arial" w:hAnsi="Times New Roman" w:cs="Times New Roman"/>
          <w:sz w:val="24"/>
          <w:szCs w:val="24"/>
        </w:rPr>
        <w:t xml:space="preserve"> we will focus </w:t>
      </w:r>
      <w:r w:rsidR="00AF6191" w:rsidRPr="000F5D47">
        <w:rPr>
          <w:rFonts w:ascii="Times New Roman" w:eastAsia="Arial" w:hAnsi="Times New Roman" w:cs="Times New Roman"/>
          <w:sz w:val="24"/>
          <w:szCs w:val="24"/>
        </w:rPr>
        <w:t xml:space="preserve">on constructs of health </w:t>
      </w:r>
      <w:r w:rsidR="00FB2202" w:rsidRPr="000F5D47">
        <w:rPr>
          <w:rFonts w:ascii="Times New Roman" w:eastAsia="Arial" w:hAnsi="Times New Roman" w:cs="Times New Roman"/>
          <w:sz w:val="24"/>
          <w:szCs w:val="24"/>
        </w:rPr>
        <w:t xml:space="preserve">policy and health promotion.  </w:t>
      </w:r>
      <w:r w:rsidR="00A86154" w:rsidRPr="000F5D47">
        <w:rPr>
          <w:rFonts w:ascii="Times New Roman" w:eastAsia="Arial" w:hAnsi="Times New Roman" w:cs="Times New Roman"/>
          <w:sz w:val="24"/>
          <w:szCs w:val="24"/>
        </w:rPr>
        <w:t xml:space="preserve">We will identify different theories of behavioral economics and </w:t>
      </w:r>
      <w:r w:rsidR="001420BC" w:rsidRPr="000F5D47">
        <w:rPr>
          <w:rFonts w:ascii="Times New Roman" w:eastAsia="Arial" w:hAnsi="Times New Roman" w:cs="Times New Roman"/>
          <w:sz w:val="24"/>
          <w:szCs w:val="24"/>
        </w:rPr>
        <w:t xml:space="preserve">look at </w:t>
      </w:r>
      <w:r w:rsidR="00BF7108" w:rsidRPr="000F5D47">
        <w:rPr>
          <w:rFonts w:ascii="Times New Roman" w:eastAsia="Arial" w:hAnsi="Times New Roman" w:cs="Times New Roman"/>
          <w:sz w:val="24"/>
          <w:szCs w:val="24"/>
        </w:rPr>
        <w:t xml:space="preserve">ways to maximize health promotion.  </w:t>
      </w:r>
      <w:r w:rsidR="00007997" w:rsidRPr="000F5D47">
        <w:rPr>
          <w:rFonts w:ascii="Times New Roman" w:eastAsia="Arial" w:hAnsi="Times New Roman" w:cs="Times New Roman"/>
          <w:sz w:val="24"/>
          <w:szCs w:val="24"/>
        </w:rPr>
        <w:t xml:space="preserve">Additionally, we </w:t>
      </w:r>
      <w:r w:rsidR="002217A6" w:rsidRPr="000F5D47">
        <w:rPr>
          <w:rFonts w:ascii="Times New Roman" w:eastAsia="Arial" w:hAnsi="Times New Roman" w:cs="Times New Roman"/>
          <w:sz w:val="24"/>
          <w:szCs w:val="24"/>
        </w:rPr>
        <w:t xml:space="preserve">will be discussing social determinants of health and its impact on health outcomes.  </w:t>
      </w:r>
      <w:r w:rsidR="00F3342A" w:rsidRPr="000F5D47">
        <w:rPr>
          <w:rFonts w:ascii="Times New Roman" w:eastAsia="Arial" w:hAnsi="Times New Roman" w:cs="Times New Roman"/>
          <w:sz w:val="24"/>
          <w:szCs w:val="24"/>
        </w:rPr>
        <w:t xml:space="preserve"> Lastly, </w:t>
      </w:r>
      <w:r w:rsidR="0061551E" w:rsidRPr="000F5D47">
        <w:rPr>
          <w:rFonts w:ascii="Times New Roman" w:eastAsia="Arial" w:hAnsi="Times New Roman" w:cs="Times New Roman"/>
          <w:sz w:val="24"/>
          <w:szCs w:val="24"/>
        </w:rPr>
        <w:t>w</w:t>
      </w:r>
      <w:r w:rsidR="00BF7108" w:rsidRPr="000F5D47">
        <w:rPr>
          <w:rFonts w:ascii="Times New Roman" w:eastAsia="Arial" w:hAnsi="Times New Roman" w:cs="Times New Roman"/>
          <w:sz w:val="24"/>
          <w:szCs w:val="24"/>
        </w:rPr>
        <w:t xml:space="preserve">e will explore the </w:t>
      </w:r>
      <w:r w:rsidR="00824729" w:rsidRPr="000F5D47">
        <w:rPr>
          <w:rFonts w:ascii="Times New Roman" w:eastAsia="Arial" w:hAnsi="Times New Roman" w:cs="Times New Roman"/>
          <w:sz w:val="24"/>
          <w:szCs w:val="24"/>
        </w:rPr>
        <w:t xml:space="preserve">intersection between the government’s </w:t>
      </w:r>
      <w:r w:rsidR="00BF7108" w:rsidRPr="000F5D47">
        <w:rPr>
          <w:rFonts w:ascii="Times New Roman" w:eastAsia="Arial" w:hAnsi="Times New Roman" w:cs="Times New Roman"/>
          <w:sz w:val="24"/>
          <w:szCs w:val="24"/>
        </w:rPr>
        <w:t>role</w:t>
      </w:r>
      <w:r w:rsidR="00824729" w:rsidRPr="000F5D47">
        <w:rPr>
          <w:rFonts w:ascii="Times New Roman" w:eastAsia="Arial" w:hAnsi="Times New Roman" w:cs="Times New Roman"/>
          <w:sz w:val="24"/>
          <w:szCs w:val="24"/>
        </w:rPr>
        <w:t xml:space="preserve"> in health promotion and individual civil rights and liberties.  </w:t>
      </w:r>
    </w:p>
    <w:p w14:paraId="49098921" w14:textId="6C3217A9" w:rsidR="006E1691" w:rsidRDefault="00765634" w:rsidP="0061551E">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part </w:t>
      </w:r>
      <w:r w:rsidR="00472CDE">
        <w:rPr>
          <w:rFonts w:ascii="Times New Roman" w:eastAsia="Arial" w:hAnsi="Times New Roman" w:cs="Times New Roman"/>
          <w:sz w:val="24"/>
          <w:szCs w:val="24"/>
        </w:rPr>
        <w:t>3</w:t>
      </w:r>
      <w:r w:rsidRPr="000F5D47">
        <w:rPr>
          <w:rFonts w:ascii="Times New Roman" w:eastAsia="Arial" w:hAnsi="Times New Roman" w:cs="Times New Roman"/>
          <w:sz w:val="24"/>
          <w:szCs w:val="24"/>
        </w:rPr>
        <w:t xml:space="preserve">, we will focus on </w:t>
      </w:r>
      <w:r w:rsidR="00FB2202" w:rsidRPr="000F5D47">
        <w:rPr>
          <w:rFonts w:ascii="Times New Roman" w:eastAsia="Arial" w:hAnsi="Times New Roman" w:cs="Times New Roman"/>
          <w:sz w:val="24"/>
          <w:szCs w:val="24"/>
        </w:rPr>
        <w:t xml:space="preserve">contemporary </w:t>
      </w:r>
      <w:r w:rsidR="002F07DB" w:rsidRPr="000F5D47">
        <w:rPr>
          <w:rFonts w:ascii="Times New Roman" w:eastAsia="Arial" w:hAnsi="Times New Roman" w:cs="Times New Roman"/>
          <w:sz w:val="24"/>
          <w:szCs w:val="24"/>
        </w:rPr>
        <w:t>public health issues</w:t>
      </w:r>
      <w:r w:rsidR="007A5916" w:rsidRPr="000F5D47">
        <w:rPr>
          <w:rFonts w:ascii="Times New Roman" w:eastAsia="Arial" w:hAnsi="Times New Roman" w:cs="Times New Roman"/>
          <w:sz w:val="24"/>
          <w:szCs w:val="24"/>
        </w:rPr>
        <w:t xml:space="preserve"> effecting the United States</w:t>
      </w:r>
      <w:r w:rsidR="002F07DB"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 </w:t>
      </w:r>
      <w:r w:rsidR="007A5916" w:rsidRPr="000F5D47">
        <w:rPr>
          <w:rFonts w:ascii="Times New Roman" w:eastAsia="Arial" w:hAnsi="Times New Roman" w:cs="Times New Roman"/>
          <w:sz w:val="24"/>
          <w:szCs w:val="24"/>
        </w:rPr>
        <w:t>We will</w:t>
      </w:r>
      <w:r w:rsidR="0061551E" w:rsidRPr="000F5D47">
        <w:rPr>
          <w:rFonts w:ascii="Times New Roman" w:eastAsia="Arial" w:hAnsi="Times New Roman" w:cs="Times New Roman"/>
          <w:sz w:val="24"/>
          <w:szCs w:val="24"/>
        </w:rPr>
        <w:t xml:space="preserve"> also be </w:t>
      </w:r>
      <w:r w:rsidR="007A5916" w:rsidRPr="000F5D47">
        <w:rPr>
          <w:rFonts w:ascii="Times New Roman" w:eastAsia="Arial" w:hAnsi="Times New Roman" w:cs="Times New Roman"/>
          <w:sz w:val="24"/>
          <w:szCs w:val="24"/>
        </w:rPr>
        <w:t>discuss</w:t>
      </w:r>
      <w:r w:rsidR="0061551E" w:rsidRPr="000F5D47">
        <w:rPr>
          <w:rFonts w:ascii="Times New Roman" w:eastAsia="Arial" w:hAnsi="Times New Roman" w:cs="Times New Roman"/>
          <w:sz w:val="24"/>
          <w:szCs w:val="24"/>
        </w:rPr>
        <w:t>ing</w:t>
      </w:r>
      <w:r w:rsidR="007A5916" w:rsidRPr="000F5D47">
        <w:rPr>
          <w:rFonts w:ascii="Times New Roman" w:eastAsia="Arial" w:hAnsi="Times New Roman" w:cs="Times New Roman"/>
          <w:sz w:val="24"/>
          <w:szCs w:val="24"/>
        </w:rPr>
        <w:t xml:space="preserve"> the government’s role in addressing these issu</w:t>
      </w:r>
      <w:r w:rsidR="00007997" w:rsidRPr="000F5D47">
        <w:rPr>
          <w:rFonts w:ascii="Times New Roman" w:eastAsia="Arial" w:hAnsi="Times New Roman" w:cs="Times New Roman"/>
          <w:sz w:val="24"/>
          <w:szCs w:val="24"/>
        </w:rPr>
        <w:t xml:space="preserve">es.  </w:t>
      </w:r>
    </w:p>
    <w:p w14:paraId="4E2FDB9F" w14:textId="1D093782" w:rsidR="00564712" w:rsidRDefault="00564712" w:rsidP="0061551E">
      <w:pPr>
        <w:rPr>
          <w:rFonts w:ascii="Times New Roman" w:eastAsia="Arial" w:hAnsi="Times New Roman" w:cs="Times New Roman"/>
          <w:sz w:val="24"/>
          <w:szCs w:val="24"/>
        </w:rPr>
      </w:pPr>
    </w:p>
    <w:p w14:paraId="6204B339" w14:textId="77777777" w:rsidR="00564712" w:rsidRPr="00564712" w:rsidRDefault="00564712" w:rsidP="00564712">
      <w:pPr>
        <w:pStyle w:val="Heading2"/>
        <w:rPr>
          <w:rFonts w:ascii="Times New Roman" w:hAnsi="Times New Roman" w:cs="Times New Roman"/>
          <w:sz w:val="28"/>
          <w:szCs w:val="28"/>
        </w:rPr>
      </w:pPr>
      <w:r w:rsidRPr="00564712">
        <w:rPr>
          <w:rFonts w:ascii="Times New Roman" w:hAnsi="Times New Roman" w:cs="Times New Roman"/>
          <w:sz w:val="28"/>
          <w:szCs w:val="28"/>
        </w:rPr>
        <w:lastRenderedPageBreak/>
        <w:t>Course and Learning Objectives</w:t>
      </w:r>
    </w:p>
    <w:p w14:paraId="695C6CD1" w14:textId="77777777" w:rsidR="00564712" w:rsidRDefault="00564712" w:rsidP="00564712"/>
    <w:p w14:paraId="16EC61F1" w14:textId="24ACF739" w:rsidR="00564712" w:rsidRPr="009D2938" w:rsidRDefault="00564712" w:rsidP="00564712">
      <w:pPr>
        <w:rPr>
          <w:rFonts w:ascii="Times New Roman" w:hAnsi="Times New Roman" w:cs="Times New Roman"/>
          <w:sz w:val="24"/>
          <w:szCs w:val="24"/>
        </w:rPr>
      </w:pPr>
      <w:r w:rsidRPr="009D2938">
        <w:rPr>
          <w:rFonts w:ascii="Times New Roman" w:hAnsi="Times New Roman" w:cs="Times New Roman"/>
          <w:sz w:val="24"/>
          <w:szCs w:val="24"/>
        </w:rPr>
        <w:t>At the conclusion of this course, students will be prepared to:</w:t>
      </w:r>
    </w:p>
    <w:p w14:paraId="2B9BDB3F" w14:textId="77777777"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Describe the organization, </w:t>
      </w:r>
      <w:proofErr w:type="gramStart"/>
      <w:r w:rsidRPr="009D2938">
        <w:rPr>
          <w:rFonts w:ascii="Times New Roman" w:hAnsi="Times New Roman" w:cs="Times New Roman"/>
          <w:sz w:val="24"/>
          <w:szCs w:val="24"/>
        </w:rPr>
        <w:t>financing</w:t>
      </w:r>
      <w:proofErr w:type="gramEnd"/>
      <w:r w:rsidRPr="009D2938">
        <w:rPr>
          <w:rFonts w:ascii="Times New Roman" w:hAnsi="Times New Roman" w:cs="Times New Roman"/>
          <w:sz w:val="24"/>
          <w:szCs w:val="24"/>
        </w:rPr>
        <w:t xml:space="preserve"> and performance of the U.S. health care delivery system</w:t>
      </w:r>
    </w:p>
    <w:p w14:paraId="38DC1B9B" w14:textId="2EE6E61C" w:rsidR="00890EDB" w:rsidRPr="009D2938" w:rsidRDefault="00890EDB" w:rsidP="00890EDB">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Define the roles of key stakeholders – providers, government and private payers, employers, regulators, patients – and describe their incentives and behavior</w:t>
      </w:r>
    </w:p>
    <w:p w14:paraId="607AEA1C" w14:textId="16C5F278" w:rsidR="00890EDB" w:rsidRPr="009D2938" w:rsidRDefault="00890EDB"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Compare the U.S. health care system to the organization and financing models abroad</w:t>
      </w:r>
    </w:p>
    <w:p w14:paraId="6385F4D8" w14:textId="1A53E2AB"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Articulate ways that health policies can and do change at various levels of governance  </w:t>
      </w:r>
    </w:p>
    <w:p w14:paraId="4E706451" w14:textId="5D0A4FDD"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Articulate alternative ways to influence behavior in addition to, or instead of, formal policies</w:t>
      </w:r>
      <w:bookmarkStart w:id="4" w:name="_u95d5zrdds3z" w:colFirst="0" w:colLast="0"/>
      <w:bookmarkEnd w:id="4"/>
    </w:p>
    <w:p w14:paraId="1536C460" w14:textId="141A425B"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Identify determinants of health and explain the impact on the distribution of health and disease</w:t>
      </w:r>
    </w:p>
    <w:p w14:paraId="7AFD0270" w14:textId="1F343FD8" w:rsidR="00564712" w:rsidRPr="009D2938" w:rsidRDefault="00AA2AE4"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Analyze strengths, weaknesses and feasibility of policy and management approaches that aim to promote health, prevent </w:t>
      </w:r>
      <w:proofErr w:type="gramStart"/>
      <w:r w:rsidRPr="009D2938">
        <w:rPr>
          <w:rFonts w:ascii="Times New Roman" w:hAnsi="Times New Roman" w:cs="Times New Roman"/>
          <w:sz w:val="24"/>
          <w:szCs w:val="24"/>
        </w:rPr>
        <w:t>disease</w:t>
      </w:r>
      <w:proofErr w:type="gramEnd"/>
      <w:r w:rsidRPr="009D2938">
        <w:rPr>
          <w:rFonts w:ascii="Times New Roman" w:hAnsi="Times New Roman" w:cs="Times New Roman"/>
          <w:sz w:val="24"/>
          <w:szCs w:val="24"/>
        </w:rPr>
        <w:t xml:space="preserve"> and improve health services delivery and assess the impact of these approaches on quality, access, cost and equity goals</w:t>
      </w:r>
    </w:p>
    <w:p w14:paraId="18F55CD0" w14:textId="23C5EC0A" w:rsidR="005A3269" w:rsidRPr="002C45B4" w:rsidRDefault="00845245" w:rsidP="00564712">
      <w:pPr>
        <w:pStyle w:val="Heading2"/>
        <w:jc w:val="center"/>
        <w:rPr>
          <w:rFonts w:ascii="Times New Roman" w:eastAsia="Arial" w:hAnsi="Times New Roman" w:cs="Times New Roman"/>
          <w:sz w:val="28"/>
          <w:szCs w:val="28"/>
        </w:rPr>
      </w:pPr>
      <w:r w:rsidRPr="002C45B4">
        <w:rPr>
          <w:rFonts w:ascii="Times New Roman" w:eastAsia="Arial" w:hAnsi="Times New Roman" w:cs="Times New Roman"/>
          <w:sz w:val="28"/>
          <w:szCs w:val="28"/>
        </w:rPr>
        <w:t>COURSE OVERVIEW</w:t>
      </w:r>
    </w:p>
    <w:tbl>
      <w:tblPr>
        <w:tblStyle w:val="TableGrid"/>
        <w:tblpPr w:leftFromText="180" w:rightFromText="180" w:vertAnchor="page" w:horzAnchor="margin" w:tblpY="7989"/>
        <w:tblW w:w="9800" w:type="dxa"/>
        <w:tblLook w:val="04A0" w:firstRow="1" w:lastRow="0" w:firstColumn="1" w:lastColumn="0" w:noHBand="0" w:noVBand="1"/>
      </w:tblPr>
      <w:tblGrid>
        <w:gridCol w:w="1299"/>
        <w:gridCol w:w="4636"/>
        <w:gridCol w:w="3865"/>
      </w:tblGrid>
      <w:tr w:rsidR="0061551E" w:rsidRPr="002C45B4" w14:paraId="39B65A2F" w14:textId="77777777" w:rsidTr="00564712">
        <w:trPr>
          <w:trHeight w:val="278"/>
        </w:trPr>
        <w:tc>
          <w:tcPr>
            <w:tcW w:w="1299" w:type="dxa"/>
          </w:tcPr>
          <w:p w14:paraId="21EC3D9C" w14:textId="77777777" w:rsidR="0061551E" w:rsidRPr="002C45B4" w:rsidRDefault="0061551E" w:rsidP="00564712">
            <w:pPr>
              <w:ind w:left="-30"/>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Session Number</w:t>
            </w:r>
          </w:p>
        </w:tc>
        <w:tc>
          <w:tcPr>
            <w:tcW w:w="4636" w:type="dxa"/>
          </w:tcPr>
          <w:p w14:paraId="7F0447C9"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Topic</w:t>
            </w:r>
          </w:p>
        </w:tc>
        <w:tc>
          <w:tcPr>
            <w:tcW w:w="3865" w:type="dxa"/>
          </w:tcPr>
          <w:p w14:paraId="6242DA1C"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Date</w:t>
            </w:r>
          </w:p>
        </w:tc>
      </w:tr>
      <w:tr w:rsidR="0061551E" w:rsidRPr="002C45B4" w14:paraId="572C76E3" w14:textId="77777777" w:rsidTr="00564712">
        <w:trPr>
          <w:trHeight w:val="278"/>
        </w:trPr>
        <w:tc>
          <w:tcPr>
            <w:tcW w:w="1299" w:type="dxa"/>
          </w:tcPr>
          <w:p w14:paraId="23AE9A23"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w:t>
            </w:r>
          </w:p>
        </w:tc>
        <w:tc>
          <w:tcPr>
            <w:tcW w:w="4636" w:type="dxa"/>
          </w:tcPr>
          <w:p w14:paraId="7C5BFB1E"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Employer Sponsored Health Insurance</w:t>
            </w:r>
          </w:p>
        </w:tc>
        <w:tc>
          <w:tcPr>
            <w:tcW w:w="3865" w:type="dxa"/>
          </w:tcPr>
          <w:p w14:paraId="6FBD95E5"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23</w:t>
            </w:r>
          </w:p>
        </w:tc>
      </w:tr>
      <w:tr w:rsidR="0061551E" w:rsidRPr="002C45B4" w14:paraId="35C32080" w14:textId="77777777" w:rsidTr="00564712">
        <w:trPr>
          <w:trHeight w:val="278"/>
        </w:trPr>
        <w:tc>
          <w:tcPr>
            <w:tcW w:w="1299" w:type="dxa"/>
            <w:hideMark/>
          </w:tcPr>
          <w:p w14:paraId="5FD9D6A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2</w:t>
            </w:r>
          </w:p>
        </w:tc>
        <w:tc>
          <w:tcPr>
            <w:tcW w:w="4636" w:type="dxa"/>
          </w:tcPr>
          <w:p w14:paraId="430DA07C"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Role of Government in Health Insurance: Medicare, &amp; Medicaid</w:t>
            </w:r>
          </w:p>
        </w:tc>
        <w:tc>
          <w:tcPr>
            <w:tcW w:w="3865" w:type="dxa"/>
            <w:hideMark/>
          </w:tcPr>
          <w:p w14:paraId="7CD295A0"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30</w:t>
            </w:r>
          </w:p>
        </w:tc>
      </w:tr>
      <w:tr w:rsidR="0061551E" w:rsidRPr="002C45B4" w14:paraId="427676BD" w14:textId="77777777" w:rsidTr="00564712">
        <w:trPr>
          <w:trHeight w:val="265"/>
        </w:trPr>
        <w:tc>
          <w:tcPr>
            <w:tcW w:w="1299" w:type="dxa"/>
            <w:hideMark/>
          </w:tcPr>
          <w:p w14:paraId="19C28E4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3</w:t>
            </w:r>
          </w:p>
        </w:tc>
        <w:tc>
          <w:tcPr>
            <w:tcW w:w="4636" w:type="dxa"/>
          </w:tcPr>
          <w:p w14:paraId="57D8904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Role of Government in Health Insurance: Patient Protection and Affordable Care Act, &amp; The Inflation Reduction Act</w:t>
            </w:r>
          </w:p>
        </w:tc>
        <w:tc>
          <w:tcPr>
            <w:tcW w:w="3865" w:type="dxa"/>
            <w:hideMark/>
          </w:tcPr>
          <w:p w14:paraId="2A24023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6</w:t>
            </w:r>
          </w:p>
        </w:tc>
      </w:tr>
      <w:tr w:rsidR="0061551E" w:rsidRPr="002C45B4" w14:paraId="5076A97E" w14:textId="77777777" w:rsidTr="00564712">
        <w:trPr>
          <w:trHeight w:val="278"/>
        </w:trPr>
        <w:tc>
          <w:tcPr>
            <w:tcW w:w="1299" w:type="dxa"/>
            <w:hideMark/>
          </w:tcPr>
          <w:p w14:paraId="55B5FA5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4</w:t>
            </w:r>
          </w:p>
        </w:tc>
        <w:tc>
          <w:tcPr>
            <w:tcW w:w="4636" w:type="dxa"/>
          </w:tcPr>
          <w:p w14:paraId="4150BE1B" w14:textId="77777777" w:rsidR="0061551E" w:rsidRPr="002C45B4" w:rsidRDefault="0061551E" w:rsidP="00564712">
            <w:pPr>
              <w:jc w:val="center"/>
              <w:rPr>
                <w:rFonts w:ascii="Times New Roman" w:eastAsia="Arial" w:hAnsi="Times New Roman" w:cs="Times New Roman"/>
                <w:bCs/>
                <w:sz w:val="24"/>
                <w:szCs w:val="24"/>
              </w:rPr>
            </w:pPr>
            <w:r w:rsidRPr="002C45B4">
              <w:rPr>
                <w:rFonts w:ascii="Times New Roman" w:eastAsia="Arial" w:hAnsi="Times New Roman" w:cs="Times New Roman"/>
                <w:bCs/>
                <w:sz w:val="24"/>
                <w:szCs w:val="24"/>
              </w:rPr>
              <w:t>Rise of Managed Care in the United States</w:t>
            </w:r>
          </w:p>
          <w:p w14:paraId="5199F2F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hideMark/>
          </w:tcPr>
          <w:p w14:paraId="1A0BC44E"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13</w:t>
            </w:r>
          </w:p>
        </w:tc>
      </w:tr>
      <w:tr w:rsidR="0061551E" w:rsidRPr="002C45B4" w14:paraId="06845A78" w14:textId="77777777" w:rsidTr="00564712">
        <w:trPr>
          <w:trHeight w:val="265"/>
        </w:trPr>
        <w:tc>
          <w:tcPr>
            <w:tcW w:w="1299" w:type="dxa"/>
            <w:hideMark/>
          </w:tcPr>
          <w:p w14:paraId="735139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0E1FED6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President Day</w:t>
            </w:r>
          </w:p>
        </w:tc>
        <w:tc>
          <w:tcPr>
            <w:tcW w:w="3865" w:type="dxa"/>
            <w:hideMark/>
          </w:tcPr>
          <w:p w14:paraId="79E2A296"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20</w:t>
            </w:r>
          </w:p>
        </w:tc>
      </w:tr>
      <w:tr w:rsidR="0061551E" w:rsidRPr="002C45B4" w14:paraId="4E11D981" w14:textId="77777777" w:rsidTr="00564712">
        <w:trPr>
          <w:trHeight w:val="265"/>
        </w:trPr>
        <w:tc>
          <w:tcPr>
            <w:tcW w:w="1299" w:type="dxa"/>
          </w:tcPr>
          <w:p w14:paraId="1E8F5861"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5</w:t>
            </w:r>
          </w:p>
        </w:tc>
        <w:tc>
          <w:tcPr>
            <w:tcW w:w="4636" w:type="dxa"/>
          </w:tcPr>
          <w:p w14:paraId="7C3E5036" w14:textId="77777777" w:rsidR="0061551E" w:rsidRPr="002C45B4" w:rsidRDefault="0061551E" w:rsidP="00564712">
            <w:pPr>
              <w:ind w:left="-74"/>
              <w:jc w:val="center"/>
              <w:rPr>
                <w:rFonts w:ascii="Times New Roman" w:eastAsia="Times New Roman" w:hAnsi="Times New Roman" w:cs="Times New Roman"/>
                <w:bCs/>
                <w:color w:val="212121"/>
                <w:sz w:val="24"/>
                <w:szCs w:val="24"/>
              </w:rPr>
            </w:pPr>
            <w:r w:rsidRPr="002C45B4">
              <w:rPr>
                <w:rFonts w:ascii="Times New Roman" w:eastAsia="Arial" w:hAnsi="Times New Roman" w:cs="Times New Roman"/>
                <w:bCs/>
                <w:sz w:val="24"/>
                <w:szCs w:val="24"/>
              </w:rPr>
              <w:t>Physician Induced Demand</w:t>
            </w:r>
          </w:p>
        </w:tc>
        <w:tc>
          <w:tcPr>
            <w:tcW w:w="3865" w:type="dxa"/>
          </w:tcPr>
          <w:p w14:paraId="7D9812B0" w14:textId="77777777" w:rsidR="0061551E" w:rsidRPr="002C45B4" w:rsidRDefault="0061551E" w:rsidP="00564712">
            <w:pPr>
              <w:ind w:left="-74"/>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27</w:t>
            </w:r>
          </w:p>
        </w:tc>
      </w:tr>
      <w:tr w:rsidR="0061551E" w:rsidRPr="002C45B4" w14:paraId="0C7A7E61" w14:textId="77777777" w:rsidTr="00564712">
        <w:trPr>
          <w:trHeight w:val="248"/>
        </w:trPr>
        <w:tc>
          <w:tcPr>
            <w:tcW w:w="1299" w:type="dxa"/>
            <w:hideMark/>
          </w:tcPr>
          <w:p w14:paraId="1DD2158A"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6</w:t>
            </w:r>
          </w:p>
        </w:tc>
        <w:tc>
          <w:tcPr>
            <w:tcW w:w="4636" w:type="dxa"/>
          </w:tcPr>
          <w:p w14:paraId="1F910349" w14:textId="6AEBEF02"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Comparison of the US Health Care System to Other Industrialized Nations</w:t>
            </w:r>
          </w:p>
        </w:tc>
        <w:tc>
          <w:tcPr>
            <w:tcW w:w="3865" w:type="dxa"/>
            <w:hideMark/>
          </w:tcPr>
          <w:p w14:paraId="1937CB2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6</w:t>
            </w:r>
          </w:p>
        </w:tc>
      </w:tr>
      <w:tr w:rsidR="0061551E" w:rsidRPr="002C45B4" w14:paraId="11E1CAE0" w14:textId="77777777" w:rsidTr="00564712">
        <w:trPr>
          <w:trHeight w:val="278"/>
        </w:trPr>
        <w:tc>
          <w:tcPr>
            <w:tcW w:w="1299" w:type="dxa"/>
            <w:hideMark/>
          </w:tcPr>
          <w:p w14:paraId="524EFA79"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3AEBC661"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Spring Break ENJOY!</w:t>
            </w:r>
          </w:p>
        </w:tc>
        <w:tc>
          <w:tcPr>
            <w:tcW w:w="3865" w:type="dxa"/>
            <w:hideMark/>
          </w:tcPr>
          <w:p w14:paraId="0226499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13</w:t>
            </w:r>
          </w:p>
        </w:tc>
      </w:tr>
      <w:tr w:rsidR="0061551E" w:rsidRPr="002C45B4" w14:paraId="24768E50" w14:textId="77777777" w:rsidTr="00564712">
        <w:trPr>
          <w:trHeight w:val="278"/>
        </w:trPr>
        <w:tc>
          <w:tcPr>
            <w:tcW w:w="1299" w:type="dxa"/>
            <w:hideMark/>
          </w:tcPr>
          <w:p w14:paraId="1E309C8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7</w:t>
            </w:r>
          </w:p>
        </w:tc>
        <w:tc>
          <w:tcPr>
            <w:tcW w:w="4636" w:type="dxa"/>
          </w:tcPr>
          <w:p w14:paraId="49F133B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Behavioral Economics – Policy Considerations</w:t>
            </w:r>
          </w:p>
        </w:tc>
        <w:tc>
          <w:tcPr>
            <w:tcW w:w="3865" w:type="dxa"/>
            <w:hideMark/>
          </w:tcPr>
          <w:p w14:paraId="4559E36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20</w:t>
            </w:r>
          </w:p>
        </w:tc>
      </w:tr>
      <w:tr w:rsidR="0061551E" w:rsidRPr="002C45B4" w14:paraId="51DD3B30" w14:textId="77777777" w:rsidTr="00564712">
        <w:trPr>
          <w:trHeight w:val="265"/>
        </w:trPr>
        <w:tc>
          <w:tcPr>
            <w:tcW w:w="1299" w:type="dxa"/>
            <w:hideMark/>
          </w:tcPr>
          <w:p w14:paraId="733E520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8</w:t>
            </w:r>
          </w:p>
        </w:tc>
        <w:tc>
          <w:tcPr>
            <w:tcW w:w="4636" w:type="dxa"/>
          </w:tcPr>
          <w:p w14:paraId="38DCBA05" w14:textId="60A13EB6"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 xml:space="preserve">Promoting Healthy Behaviors </w:t>
            </w:r>
          </w:p>
        </w:tc>
        <w:tc>
          <w:tcPr>
            <w:tcW w:w="3865" w:type="dxa"/>
            <w:hideMark/>
          </w:tcPr>
          <w:p w14:paraId="06D91A9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27</w:t>
            </w:r>
          </w:p>
        </w:tc>
      </w:tr>
      <w:tr w:rsidR="0061551E" w:rsidRPr="002C45B4" w14:paraId="099528DF" w14:textId="77777777" w:rsidTr="00564712">
        <w:trPr>
          <w:trHeight w:val="278"/>
        </w:trPr>
        <w:tc>
          <w:tcPr>
            <w:tcW w:w="1299" w:type="dxa"/>
            <w:hideMark/>
          </w:tcPr>
          <w:p w14:paraId="2F348C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9</w:t>
            </w:r>
          </w:p>
        </w:tc>
        <w:tc>
          <w:tcPr>
            <w:tcW w:w="4636" w:type="dxa"/>
          </w:tcPr>
          <w:p w14:paraId="0E06E7A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Paternalism and Civil Rights –Focus on COVID-19</w:t>
            </w:r>
          </w:p>
        </w:tc>
        <w:tc>
          <w:tcPr>
            <w:tcW w:w="3865" w:type="dxa"/>
            <w:hideMark/>
          </w:tcPr>
          <w:p w14:paraId="39F1BAB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3</w:t>
            </w:r>
          </w:p>
        </w:tc>
      </w:tr>
      <w:tr w:rsidR="0061551E" w:rsidRPr="002C45B4" w14:paraId="6A2B6557" w14:textId="77777777" w:rsidTr="00564712">
        <w:trPr>
          <w:trHeight w:val="293"/>
        </w:trPr>
        <w:tc>
          <w:tcPr>
            <w:tcW w:w="1299" w:type="dxa"/>
          </w:tcPr>
          <w:p w14:paraId="3A4DA87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lastRenderedPageBreak/>
              <w:t>Session 10</w:t>
            </w:r>
          </w:p>
        </w:tc>
        <w:tc>
          <w:tcPr>
            <w:tcW w:w="4636" w:type="dxa"/>
          </w:tcPr>
          <w:p w14:paraId="504397B8" w14:textId="77777777" w:rsidR="0061551E" w:rsidRPr="002C45B4" w:rsidRDefault="0061551E" w:rsidP="00564712">
            <w:pPr>
              <w:pStyle w:val="Heading3"/>
              <w:jc w:val="center"/>
              <w:outlineLvl w:val="2"/>
              <w:rPr>
                <w:rFonts w:ascii="Times New Roman" w:eastAsia="Arial" w:hAnsi="Times New Roman" w:cs="Times New Roman"/>
                <w:b w:val="0"/>
                <w:bCs/>
              </w:rPr>
            </w:pPr>
            <w:r w:rsidRPr="002C45B4">
              <w:rPr>
                <w:rFonts w:ascii="Times New Roman" w:eastAsia="Arial" w:hAnsi="Times New Roman" w:cs="Times New Roman"/>
                <w:b w:val="0"/>
                <w:bCs/>
              </w:rPr>
              <w:t>Social Determinants of Health – Health Inequities and Access to Care</w:t>
            </w:r>
          </w:p>
          <w:p w14:paraId="4C204F2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tcPr>
          <w:p w14:paraId="0E8A4951" w14:textId="77777777" w:rsidR="0061551E" w:rsidRPr="002C45B4" w:rsidRDefault="0061551E" w:rsidP="00564712">
            <w:pPr>
              <w:jc w:val="center"/>
              <w:rPr>
                <w:rFonts w:ascii="Times New Roman" w:hAnsi="Times New Roman" w:cs="Times New Roman"/>
                <w:sz w:val="24"/>
                <w:szCs w:val="24"/>
              </w:rPr>
            </w:pPr>
            <w:r w:rsidRPr="002C45B4">
              <w:rPr>
                <w:rFonts w:ascii="Times New Roman" w:eastAsia="Times New Roman" w:hAnsi="Times New Roman" w:cs="Times New Roman"/>
                <w:color w:val="212121"/>
                <w:sz w:val="24"/>
                <w:szCs w:val="24"/>
              </w:rPr>
              <w:t>April 10</w:t>
            </w:r>
          </w:p>
        </w:tc>
      </w:tr>
      <w:tr w:rsidR="0061551E" w:rsidRPr="002C45B4" w14:paraId="1B3E47C9" w14:textId="77777777" w:rsidTr="00564712">
        <w:trPr>
          <w:trHeight w:val="293"/>
        </w:trPr>
        <w:tc>
          <w:tcPr>
            <w:tcW w:w="1299" w:type="dxa"/>
          </w:tcPr>
          <w:p w14:paraId="1DDBAE4C"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11</w:t>
            </w:r>
          </w:p>
        </w:tc>
        <w:tc>
          <w:tcPr>
            <w:tcW w:w="4636" w:type="dxa"/>
          </w:tcPr>
          <w:p w14:paraId="0FBA5E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Opioid Epidemic</w:t>
            </w:r>
          </w:p>
        </w:tc>
        <w:tc>
          <w:tcPr>
            <w:tcW w:w="3865" w:type="dxa"/>
          </w:tcPr>
          <w:p w14:paraId="7BC6F8A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17</w:t>
            </w:r>
          </w:p>
        </w:tc>
      </w:tr>
      <w:tr w:rsidR="0061551E" w:rsidRPr="002C45B4" w14:paraId="362EE36F" w14:textId="77777777" w:rsidTr="00564712">
        <w:trPr>
          <w:trHeight w:val="278"/>
        </w:trPr>
        <w:tc>
          <w:tcPr>
            <w:tcW w:w="1299" w:type="dxa"/>
          </w:tcPr>
          <w:p w14:paraId="3F549C2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12</w:t>
            </w:r>
          </w:p>
        </w:tc>
        <w:tc>
          <w:tcPr>
            <w:tcW w:w="4636" w:type="dxa"/>
          </w:tcPr>
          <w:p w14:paraId="2BF7252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Obesity Epidemic</w:t>
            </w:r>
          </w:p>
        </w:tc>
        <w:tc>
          <w:tcPr>
            <w:tcW w:w="3865" w:type="dxa"/>
          </w:tcPr>
          <w:p w14:paraId="4358868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24</w:t>
            </w:r>
          </w:p>
        </w:tc>
      </w:tr>
      <w:tr w:rsidR="0061551E" w:rsidRPr="002C45B4" w14:paraId="77E12134" w14:textId="77777777" w:rsidTr="00564712">
        <w:trPr>
          <w:trHeight w:val="265"/>
        </w:trPr>
        <w:tc>
          <w:tcPr>
            <w:tcW w:w="1299" w:type="dxa"/>
          </w:tcPr>
          <w:p w14:paraId="3FD7D7B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13</w:t>
            </w:r>
          </w:p>
        </w:tc>
        <w:tc>
          <w:tcPr>
            <w:tcW w:w="4636" w:type="dxa"/>
          </w:tcPr>
          <w:p w14:paraId="567C534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Class Presentations</w:t>
            </w:r>
          </w:p>
        </w:tc>
        <w:tc>
          <w:tcPr>
            <w:tcW w:w="3865" w:type="dxa"/>
          </w:tcPr>
          <w:p w14:paraId="7A9316DD"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1</w:t>
            </w:r>
          </w:p>
        </w:tc>
      </w:tr>
      <w:tr w:rsidR="0061551E" w:rsidRPr="002C45B4" w14:paraId="2E26E671" w14:textId="77777777" w:rsidTr="00564712">
        <w:trPr>
          <w:trHeight w:val="278"/>
        </w:trPr>
        <w:tc>
          <w:tcPr>
            <w:tcW w:w="1299" w:type="dxa"/>
          </w:tcPr>
          <w:p w14:paraId="12C3D11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14</w:t>
            </w:r>
          </w:p>
        </w:tc>
        <w:tc>
          <w:tcPr>
            <w:tcW w:w="4636" w:type="dxa"/>
          </w:tcPr>
          <w:p w14:paraId="7D3902F1"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Final Exam</w:t>
            </w:r>
          </w:p>
        </w:tc>
        <w:tc>
          <w:tcPr>
            <w:tcW w:w="3865" w:type="dxa"/>
          </w:tcPr>
          <w:p w14:paraId="0F32E2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8</w:t>
            </w:r>
          </w:p>
        </w:tc>
      </w:tr>
    </w:tbl>
    <w:p w14:paraId="07EE2738" w14:textId="77777777" w:rsidR="0061551E" w:rsidRPr="002C45B4" w:rsidRDefault="0061551E" w:rsidP="005A5937">
      <w:pPr>
        <w:ind w:right="144"/>
        <w:rPr>
          <w:rFonts w:ascii="Times New Roman" w:eastAsia="Arial" w:hAnsi="Times New Roman" w:cs="Times New Roman"/>
        </w:rPr>
      </w:pPr>
    </w:p>
    <w:p w14:paraId="563DBCFD" w14:textId="77777777" w:rsidR="0061551E" w:rsidRPr="002C45B4" w:rsidRDefault="0061551E" w:rsidP="0061551E">
      <w:pPr>
        <w:pStyle w:val="Heading2"/>
        <w:rPr>
          <w:rFonts w:ascii="Times New Roman" w:eastAsia="Arial" w:hAnsi="Times New Roman" w:cs="Times New Roman"/>
          <w:sz w:val="28"/>
          <w:szCs w:val="28"/>
        </w:rPr>
      </w:pPr>
      <w:r w:rsidRPr="002C45B4">
        <w:rPr>
          <w:rFonts w:ascii="Times New Roman" w:eastAsia="Arial" w:hAnsi="Times New Roman" w:cs="Times New Roman"/>
          <w:sz w:val="28"/>
          <w:szCs w:val="28"/>
        </w:rPr>
        <w:t>Course Readings</w:t>
      </w:r>
    </w:p>
    <w:p w14:paraId="198817FE" w14:textId="7E083C58" w:rsidR="0061551E" w:rsidRPr="000F5D47" w:rsidRDefault="0061551E" w:rsidP="0061551E">
      <w:pPr>
        <w:ind w:right="144"/>
        <w:rPr>
          <w:rFonts w:ascii="Times New Roman" w:eastAsia="Arial" w:hAnsi="Times New Roman" w:cs="Times New Roman"/>
          <w:sz w:val="24"/>
          <w:szCs w:val="24"/>
        </w:rPr>
      </w:pPr>
      <w:r w:rsidRPr="000F5D47">
        <w:rPr>
          <w:rFonts w:ascii="Times New Roman" w:eastAsia="Arial" w:hAnsi="Times New Roman" w:cs="Times New Roman"/>
          <w:sz w:val="24"/>
          <w:szCs w:val="24"/>
        </w:rPr>
        <w:t>In every session, I expect students to complete all the required readings specified in the syllabus</w:t>
      </w:r>
      <w:r w:rsidR="00EB7FBB" w:rsidRPr="000F5D47">
        <w:rPr>
          <w:rFonts w:ascii="Times New Roman" w:eastAsia="Arial" w:hAnsi="Times New Roman" w:cs="Times New Roman"/>
          <w:sz w:val="24"/>
          <w:szCs w:val="24"/>
        </w:rPr>
        <w:t xml:space="preserve"> prior to class.  The class discussions will be based on the assigned readings for that class.  </w:t>
      </w:r>
    </w:p>
    <w:p w14:paraId="21D94F96" w14:textId="27250175" w:rsidR="000F5D47" w:rsidRPr="007374E3" w:rsidRDefault="005E0B09" w:rsidP="007374E3">
      <w:pPr>
        <w:pStyle w:val="Heading2"/>
        <w:rPr>
          <w:rFonts w:ascii="Times New Roman" w:eastAsia="Arial" w:hAnsi="Times New Roman" w:cs="Times New Roman"/>
          <w:sz w:val="28"/>
          <w:szCs w:val="28"/>
        </w:rPr>
      </w:pPr>
      <w:bookmarkStart w:id="5" w:name="_2s8eyo1" w:colFirst="0" w:colLast="0"/>
      <w:bookmarkStart w:id="6" w:name="_xfwmkckxaozk" w:colFirst="0" w:colLast="0"/>
      <w:bookmarkEnd w:id="5"/>
      <w:bookmarkEnd w:id="6"/>
      <w:r w:rsidRPr="002C45B4">
        <w:rPr>
          <w:rFonts w:ascii="Times New Roman" w:eastAsia="Arial" w:hAnsi="Times New Roman" w:cs="Times New Roman"/>
          <w:sz w:val="28"/>
          <w:szCs w:val="28"/>
        </w:rPr>
        <w:t>Grading</w:t>
      </w:r>
      <w:r w:rsidR="00392904" w:rsidRPr="002C45B4">
        <w:rPr>
          <w:rFonts w:ascii="Times New Roman" w:eastAsia="Arial" w:hAnsi="Times New Roman" w:cs="Times New Roman"/>
          <w:sz w:val="28"/>
          <w:szCs w:val="28"/>
        </w:rPr>
        <w:t xml:space="preserve">: </w:t>
      </w:r>
    </w:p>
    <w:p w14:paraId="42760AA9" w14:textId="1BD6FDF5" w:rsidR="00F10FE8" w:rsidRPr="000F5D47" w:rsidRDefault="00F10FE8" w:rsidP="00F10FE8">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will be evaluated based on the following criteria:  </w:t>
      </w:r>
    </w:p>
    <w:p w14:paraId="44F65DF4" w14:textId="77777777" w:rsidR="003420C3" w:rsidRPr="000F5D47" w:rsidRDefault="00F10FE8" w:rsidP="00F10FE8">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Class participation (20%).  </w:t>
      </w:r>
    </w:p>
    <w:p w14:paraId="401D4212"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Attendance </w:t>
      </w:r>
    </w:p>
    <w:p w14:paraId="6837563F"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Participation in class discussions </w:t>
      </w:r>
    </w:p>
    <w:p w14:paraId="6F8DFCB4" w14:textId="77777777" w:rsidR="00B86FA6" w:rsidRPr="000F5D47" w:rsidRDefault="00B86FA6" w:rsidP="003420C3">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Writing assignments (40%)</w:t>
      </w:r>
    </w:p>
    <w:p w14:paraId="5E682C5F" w14:textId="32E2AA67" w:rsidR="00AC56FA" w:rsidRPr="000F5D47" w:rsidRDefault="00B86FA6"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5</w:t>
      </w:r>
      <w:r w:rsidR="00027099"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page policy memo </w:t>
      </w:r>
      <w:r w:rsidR="00AC56FA" w:rsidRPr="000F5D47">
        <w:rPr>
          <w:rFonts w:ascii="Times New Roman" w:eastAsia="Arial" w:hAnsi="Times New Roman" w:cs="Times New Roman"/>
          <w:sz w:val="24"/>
          <w:szCs w:val="24"/>
        </w:rPr>
        <w:t>(15%)</w:t>
      </w:r>
      <w:r w:rsidR="00365EE6" w:rsidRPr="000F5D47">
        <w:rPr>
          <w:rFonts w:ascii="Times New Roman" w:eastAsia="Arial" w:hAnsi="Times New Roman" w:cs="Times New Roman"/>
          <w:sz w:val="24"/>
          <w:szCs w:val="24"/>
        </w:rPr>
        <w:t xml:space="preserve"> </w:t>
      </w:r>
    </w:p>
    <w:p w14:paraId="3CAFFB99" w14:textId="40B20A3D" w:rsidR="00321149" w:rsidRPr="000F5D47" w:rsidRDefault="00321149" w:rsidP="00321149">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to write a policy memo </w:t>
      </w:r>
      <w:r w:rsidR="00AB49B0" w:rsidRPr="000F5D47">
        <w:rPr>
          <w:rFonts w:ascii="Times New Roman" w:eastAsia="Arial" w:hAnsi="Times New Roman" w:cs="Times New Roman"/>
          <w:sz w:val="24"/>
          <w:szCs w:val="24"/>
        </w:rPr>
        <w:t xml:space="preserve">on a current issue in health policy and management.  </w:t>
      </w:r>
      <w:r w:rsidR="000F6B3F" w:rsidRPr="000F5D47">
        <w:rPr>
          <w:rFonts w:ascii="Times New Roman" w:eastAsia="Arial" w:hAnsi="Times New Roman" w:cs="Times New Roman"/>
          <w:sz w:val="24"/>
          <w:szCs w:val="24"/>
        </w:rPr>
        <w:t>In the memo, the student</w:t>
      </w:r>
      <w:r w:rsidR="00AC705C" w:rsidRPr="000F5D47">
        <w:rPr>
          <w:rFonts w:ascii="Times New Roman" w:eastAsia="Arial" w:hAnsi="Times New Roman" w:cs="Times New Roman"/>
          <w:sz w:val="24"/>
          <w:szCs w:val="24"/>
        </w:rPr>
        <w:t>s</w:t>
      </w:r>
      <w:r w:rsidR="000F6B3F" w:rsidRPr="000F5D47">
        <w:rPr>
          <w:rFonts w:ascii="Times New Roman" w:eastAsia="Arial" w:hAnsi="Times New Roman" w:cs="Times New Roman"/>
          <w:sz w:val="24"/>
          <w:szCs w:val="24"/>
        </w:rPr>
        <w:t xml:space="preserve"> should include a policy proposal and discuss </w:t>
      </w:r>
      <w:r w:rsidR="000D74A9" w:rsidRPr="000F5D47">
        <w:rPr>
          <w:rFonts w:ascii="Times New Roman" w:eastAsia="Arial" w:hAnsi="Times New Roman" w:cs="Times New Roman"/>
          <w:sz w:val="24"/>
          <w:szCs w:val="24"/>
        </w:rPr>
        <w:t xml:space="preserve">(1) how the policy will be implemented; and (2) implications of the </w:t>
      </w:r>
      <w:r w:rsidR="00F53DA8" w:rsidRPr="000F5D47">
        <w:rPr>
          <w:rFonts w:ascii="Times New Roman" w:eastAsia="Arial" w:hAnsi="Times New Roman" w:cs="Times New Roman"/>
          <w:sz w:val="24"/>
          <w:szCs w:val="24"/>
        </w:rPr>
        <w:t xml:space="preserve">proposed </w:t>
      </w:r>
      <w:r w:rsidR="000D74A9" w:rsidRPr="000F5D47">
        <w:rPr>
          <w:rFonts w:ascii="Times New Roman" w:eastAsia="Arial" w:hAnsi="Times New Roman" w:cs="Times New Roman"/>
          <w:sz w:val="24"/>
          <w:szCs w:val="24"/>
        </w:rPr>
        <w:t xml:space="preserve">proposal.  All writings should be appropriately cited.  </w:t>
      </w:r>
      <w:r w:rsidR="00AB49B0" w:rsidRPr="000F5D47">
        <w:rPr>
          <w:rFonts w:ascii="Times New Roman" w:eastAsia="Arial" w:hAnsi="Times New Roman" w:cs="Times New Roman"/>
          <w:sz w:val="24"/>
          <w:szCs w:val="24"/>
        </w:rPr>
        <w:t xml:space="preserve">  </w:t>
      </w:r>
    </w:p>
    <w:p w14:paraId="7ECFF84A" w14:textId="73DD6518" w:rsidR="00C5290F" w:rsidRPr="000F5D47" w:rsidRDefault="00AC56FA"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10</w:t>
      </w:r>
      <w:r w:rsidR="00F53DA8"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page policy memo (25%)</w:t>
      </w:r>
    </w:p>
    <w:p w14:paraId="0F7C31CC" w14:textId="50C1C8FA" w:rsidR="00F53DA8" w:rsidRPr="000F5D47" w:rsidRDefault="00F53DA8" w:rsidP="00F53DA8">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Students are to write a policy memo on a current issue in health policy and management.  In the memo, the students should include a policy proposal and discuss (1) how the policy will be implemented; and (2) implications of the proposed proposal.  All writings should be appropriately cited.</w:t>
      </w:r>
    </w:p>
    <w:p w14:paraId="00761CD5" w14:textId="5234C678" w:rsidR="00C5290F"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Class presentation (20%)</w:t>
      </w:r>
    </w:p>
    <w:p w14:paraId="4DAECAA0" w14:textId="0273D823" w:rsidR="00365EE6" w:rsidRPr="000F5D47" w:rsidRDefault="008E1D8D" w:rsidP="00365EE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expected to identify a current health policy and management issue and </w:t>
      </w:r>
      <w:r w:rsidR="00494186" w:rsidRPr="000F5D47">
        <w:rPr>
          <w:rFonts w:ascii="Times New Roman" w:eastAsia="Arial" w:hAnsi="Times New Roman" w:cs="Times New Roman"/>
          <w:sz w:val="24"/>
          <w:szCs w:val="24"/>
        </w:rPr>
        <w:t xml:space="preserve">develop a presentation on this topic.  The presentation should include (1) background on the health policy and management issue; (2) </w:t>
      </w:r>
      <w:r w:rsidR="009A1030" w:rsidRPr="000F5D47">
        <w:rPr>
          <w:rFonts w:ascii="Times New Roman" w:eastAsia="Arial" w:hAnsi="Times New Roman" w:cs="Times New Roman"/>
          <w:sz w:val="24"/>
          <w:szCs w:val="24"/>
        </w:rPr>
        <w:t xml:space="preserve">current </w:t>
      </w:r>
      <w:r w:rsidR="00792638" w:rsidRPr="000F5D47">
        <w:rPr>
          <w:rFonts w:ascii="Times New Roman" w:eastAsia="Arial" w:hAnsi="Times New Roman" w:cs="Times New Roman"/>
          <w:sz w:val="24"/>
          <w:szCs w:val="24"/>
        </w:rPr>
        <w:t xml:space="preserve">or proposed </w:t>
      </w:r>
      <w:r w:rsidR="009A1030" w:rsidRPr="000F5D47">
        <w:rPr>
          <w:rFonts w:ascii="Times New Roman" w:eastAsia="Arial" w:hAnsi="Times New Roman" w:cs="Times New Roman"/>
          <w:sz w:val="24"/>
          <w:szCs w:val="24"/>
        </w:rPr>
        <w:t>polices</w:t>
      </w:r>
      <w:r w:rsidR="00792638" w:rsidRPr="000F5D47">
        <w:rPr>
          <w:rFonts w:ascii="Times New Roman" w:eastAsia="Arial" w:hAnsi="Times New Roman" w:cs="Times New Roman"/>
          <w:sz w:val="24"/>
          <w:szCs w:val="24"/>
        </w:rPr>
        <w:t>; (3) implications of current policies; (4) student</w:t>
      </w:r>
      <w:r w:rsidR="00A708BA" w:rsidRPr="000F5D47">
        <w:rPr>
          <w:rFonts w:ascii="Times New Roman" w:eastAsia="Arial" w:hAnsi="Times New Roman" w:cs="Times New Roman"/>
          <w:sz w:val="24"/>
          <w:szCs w:val="24"/>
        </w:rPr>
        <w:t xml:space="preserve">’s recommendations.  You will work in small groups throughout the course in preparing for your short class presentations.  </w:t>
      </w:r>
    </w:p>
    <w:p w14:paraId="26406FE1" w14:textId="77777777" w:rsidR="00F53DA8"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Final Exam (20%)</w:t>
      </w:r>
    </w:p>
    <w:p w14:paraId="7425B97C" w14:textId="1EC9D59A" w:rsidR="00524CCB" w:rsidRPr="007374E3" w:rsidRDefault="00CB56B6" w:rsidP="00524CCB">
      <w:pPr>
        <w:rPr>
          <w:rFonts w:ascii="Times New Roman" w:eastAsia="Arial" w:hAnsi="Times New Roman" w:cs="Times New Roman"/>
          <w:b/>
          <w:bCs/>
          <w:sz w:val="32"/>
          <w:szCs w:val="32"/>
        </w:rPr>
      </w:pPr>
      <w:r w:rsidRPr="007374E3">
        <w:rPr>
          <w:rFonts w:ascii="Times New Roman" w:eastAsia="Arial" w:hAnsi="Times New Roman" w:cs="Times New Roman"/>
          <w:b/>
          <w:bCs/>
          <w:sz w:val="32"/>
          <w:szCs w:val="32"/>
        </w:rPr>
        <w:t>Detailed Course Overview</w:t>
      </w:r>
    </w:p>
    <w:p w14:paraId="077E7689" w14:textId="036B35CC" w:rsidR="000F5D47" w:rsidRDefault="00524CCB" w:rsidP="007374E3">
      <w:pPr>
        <w:pStyle w:val="Heading3"/>
        <w:rPr>
          <w:rFonts w:ascii="Times New Roman" w:eastAsia="Arial" w:hAnsi="Times New Roman" w:cs="Times New Roman"/>
        </w:rPr>
      </w:pPr>
      <w:r w:rsidRPr="005A3773">
        <w:rPr>
          <w:rFonts w:ascii="Times New Roman" w:eastAsia="Arial" w:hAnsi="Times New Roman" w:cs="Times New Roman"/>
        </w:rPr>
        <w:t xml:space="preserve">Session 1: </w:t>
      </w:r>
      <w:r w:rsidR="00AF6088"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Employer Sponsored Health Insurance </w:t>
      </w:r>
      <w:r w:rsidR="00AF6088" w:rsidRPr="005A3773">
        <w:rPr>
          <w:rFonts w:ascii="Times New Roman" w:eastAsia="Arial" w:hAnsi="Times New Roman" w:cs="Times New Roman"/>
        </w:rPr>
        <w:t xml:space="preserve"> </w:t>
      </w:r>
    </w:p>
    <w:p w14:paraId="42FB865C" w14:textId="77777777" w:rsidR="007374E3" w:rsidRPr="007374E3" w:rsidRDefault="007374E3" w:rsidP="007374E3"/>
    <w:p w14:paraId="2D615ADC" w14:textId="77777777" w:rsidR="007718D7" w:rsidRPr="005A3773" w:rsidRDefault="007718D7" w:rsidP="007718D7">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lastRenderedPageBreak/>
        <w:t>Required Readings:</w:t>
      </w:r>
    </w:p>
    <w:p w14:paraId="44842DE4" w14:textId="1E5FB68A" w:rsidR="00020A3B" w:rsidRPr="005A3773" w:rsidRDefault="00B876C4" w:rsidP="00EF2866">
      <w:pPr>
        <w:pStyle w:val="ListParagraph"/>
        <w:numPr>
          <w:ilvl w:val="0"/>
          <w:numId w:val="28"/>
        </w:numPr>
        <w:spacing w:after="0" w:line="240" w:lineRule="auto"/>
        <w:rPr>
          <w:rFonts w:ascii="Times New Roman" w:eastAsia="Arial" w:hAnsi="Times New Roman" w:cs="Times New Roman"/>
          <w:sz w:val="24"/>
          <w:szCs w:val="24"/>
        </w:rPr>
      </w:pPr>
      <w:r w:rsidRPr="005A3773">
        <w:rPr>
          <w:rFonts w:ascii="Times New Roman" w:eastAsia="Arial" w:hAnsi="Times New Roman" w:cs="Times New Roman"/>
          <w:sz w:val="24"/>
          <w:szCs w:val="24"/>
        </w:rPr>
        <w:t xml:space="preserve">Blumenthal D. Employer-Sponsored Health Insurance in the United States – Origins and Implications. </w:t>
      </w:r>
      <w:r w:rsidRPr="005A3773">
        <w:rPr>
          <w:rFonts w:ascii="Times New Roman" w:eastAsia="Arial" w:hAnsi="Times New Roman" w:cs="Times New Roman"/>
          <w:i/>
          <w:iCs/>
          <w:sz w:val="24"/>
          <w:szCs w:val="24"/>
        </w:rPr>
        <w:t xml:space="preserve">NEJM. </w:t>
      </w:r>
      <w:r w:rsidRPr="005A3773">
        <w:rPr>
          <w:rFonts w:ascii="Times New Roman" w:eastAsia="Arial" w:hAnsi="Times New Roman" w:cs="Times New Roman"/>
          <w:sz w:val="24"/>
          <w:szCs w:val="24"/>
        </w:rPr>
        <w:t xml:space="preserve">2006;355(1):82-88. </w:t>
      </w:r>
    </w:p>
    <w:p w14:paraId="15A42ECE" w14:textId="1D515A2A" w:rsidR="00997D3D" w:rsidRPr="00C935CF" w:rsidRDefault="00997D3D" w:rsidP="00997D3D">
      <w:pPr>
        <w:pStyle w:val="ListParagraph"/>
        <w:numPr>
          <w:ilvl w:val="0"/>
          <w:numId w:val="27"/>
        </w:numPr>
        <w:spacing w:before="100" w:beforeAutospacing="1" w:after="100" w:afterAutospacing="1" w:line="240" w:lineRule="auto"/>
        <w:rPr>
          <w:rFonts w:ascii="Times New Roman" w:eastAsia="Times New Roman" w:hAnsi="Times New Roman" w:cs="Times New Roman"/>
          <w:i/>
          <w:iCs/>
          <w:sz w:val="24"/>
          <w:szCs w:val="24"/>
        </w:rPr>
      </w:pPr>
      <w:r w:rsidRPr="00C935CF">
        <w:rPr>
          <w:rFonts w:ascii="Times New Roman" w:hAnsi="Times New Roman" w:cs="Times New Roman"/>
          <w:color w:val="212121"/>
          <w:sz w:val="24"/>
          <w:szCs w:val="24"/>
          <w:shd w:val="clear" w:color="auto" w:fill="FFFFFF"/>
        </w:rPr>
        <w:t>Institute of Medicine (US) Committee on Employment-Based Health Benefits. Employment and Health Benefits: A Connection at Risk. Field MJ, Shapiro HT, editors. Washington (DC): National Academies Press (US); 1993. PMID: 25144049.</w:t>
      </w:r>
      <w:r w:rsidRPr="00C935CF">
        <w:rPr>
          <w:rFonts w:ascii="Times New Roman" w:hAnsi="Times New Roman" w:cs="Times New Roman"/>
          <w:color w:val="212121"/>
          <w:sz w:val="24"/>
          <w:szCs w:val="24"/>
          <w:shd w:val="clear" w:color="auto" w:fill="FFFFFF"/>
        </w:rPr>
        <w:t xml:space="preserve"> (Read pages 49-77).  </w:t>
      </w:r>
    </w:p>
    <w:p w14:paraId="36B5D873" w14:textId="77777777" w:rsidR="00524CCB" w:rsidRPr="005A3773" w:rsidRDefault="00524CCB" w:rsidP="00524CCB">
      <w:pPr>
        <w:rPr>
          <w:rFonts w:ascii="Times New Roman" w:hAnsi="Times New Roman" w:cs="Times New Roman"/>
          <w:sz w:val="24"/>
          <w:szCs w:val="24"/>
        </w:rPr>
      </w:pPr>
    </w:p>
    <w:p w14:paraId="6D319017" w14:textId="09E4D3BC" w:rsidR="00E402BD" w:rsidRPr="005A3773" w:rsidRDefault="00CB137C" w:rsidP="00E402BD">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Role of Government in Health Insurance: Medicare, </w:t>
      </w:r>
      <w:r w:rsidR="00546CCD" w:rsidRPr="005A3773">
        <w:rPr>
          <w:rFonts w:ascii="Times New Roman" w:eastAsia="Arial" w:hAnsi="Times New Roman" w:cs="Times New Roman"/>
        </w:rPr>
        <w:t xml:space="preserve">&amp; </w:t>
      </w:r>
      <w:r w:rsidR="00514D6A" w:rsidRPr="005A3773">
        <w:rPr>
          <w:rFonts w:ascii="Times New Roman" w:eastAsia="Arial" w:hAnsi="Times New Roman" w:cs="Times New Roman"/>
        </w:rPr>
        <w:t xml:space="preserve">Medicaid  </w:t>
      </w:r>
    </w:p>
    <w:p w14:paraId="7D03E527" w14:textId="77777777" w:rsidR="007718D7" w:rsidRPr="005A3773" w:rsidRDefault="007718D7" w:rsidP="003C3577">
      <w:pPr>
        <w:rPr>
          <w:rFonts w:ascii="Times New Roman" w:eastAsia="Arial" w:hAnsi="Times New Roman" w:cs="Times New Roman"/>
          <w:b/>
          <w:bCs/>
          <w:sz w:val="24"/>
          <w:szCs w:val="24"/>
        </w:rPr>
      </w:pPr>
    </w:p>
    <w:p w14:paraId="5B1A4B56" w14:textId="1F89A308" w:rsidR="00696A61" w:rsidRPr="005A3773" w:rsidRDefault="00E402BD" w:rsidP="00606BA7">
      <w:pPr>
        <w:rPr>
          <w:rFonts w:ascii="Times New Roman" w:eastAsia="Arial" w:hAnsi="Times New Roman" w:cs="Times New Roman"/>
          <w:sz w:val="24"/>
          <w:szCs w:val="24"/>
        </w:rPr>
      </w:pPr>
      <w:r w:rsidRPr="005A3773">
        <w:rPr>
          <w:rFonts w:ascii="Times New Roman" w:eastAsia="Arial" w:hAnsi="Times New Roman" w:cs="Times New Roman"/>
          <w:b/>
          <w:bCs/>
          <w:sz w:val="24"/>
          <w:szCs w:val="24"/>
        </w:rPr>
        <w:t>Required Readings:</w:t>
      </w:r>
    </w:p>
    <w:p w14:paraId="3CA09118" w14:textId="5A2015EF" w:rsidR="003070C2" w:rsidRPr="005A3773" w:rsidRDefault="00D60469" w:rsidP="003070C2">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Feb 13, 2019. (2019, February 13). </w:t>
      </w:r>
      <w:r w:rsidRPr="005A3773">
        <w:rPr>
          <w:rFonts w:ascii="Times New Roman" w:eastAsia="Times New Roman" w:hAnsi="Times New Roman" w:cs="Times New Roman"/>
          <w:i/>
          <w:iCs/>
          <w:sz w:val="24"/>
          <w:szCs w:val="24"/>
        </w:rPr>
        <w:t>An overview of Medicare</w:t>
      </w:r>
      <w:r w:rsidRPr="005A3773">
        <w:rPr>
          <w:rFonts w:ascii="Times New Roman" w:eastAsia="Times New Roman" w:hAnsi="Times New Roman" w:cs="Times New Roman"/>
          <w:sz w:val="24"/>
          <w:szCs w:val="24"/>
        </w:rPr>
        <w:t>. KFF. Retrieved December</w:t>
      </w:r>
      <w:r w:rsidR="003070C2"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sz w:val="24"/>
          <w:szCs w:val="24"/>
        </w:rPr>
        <w:t xml:space="preserve">27, 2022, from </w:t>
      </w:r>
      <w:hyperlink r:id="rId10" w:history="1">
        <w:r w:rsidR="003070C2" w:rsidRPr="005A3773">
          <w:rPr>
            <w:rStyle w:val="Hyperlink"/>
            <w:rFonts w:ascii="Times New Roman" w:eastAsia="Times New Roman" w:hAnsi="Times New Roman" w:cs="Times New Roman"/>
            <w:sz w:val="24"/>
            <w:szCs w:val="24"/>
          </w:rPr>
          <w:t>https://www.kff.org/medicare/issue-brief/an-overview-of-medicare/</w:t>
        </w:r>
      </w:hyperlink>
    </w:p>
    <w:p w14:paraId="76B20EA2" w14:textId="401A3821" w:rsidR="00F56B4A" w:rsidRPr="00C935CF" w:rsidRDefault="00F56B4A" w:rsidP="00F56B4A">
      <w:pPr>
        <w:pStyle w:val="ListParagraph"/>
        <w:numPr>
          <w:ilvl w:val="0"/>
          <w:numId w:val="2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5A3773">
        <w:rPr>
          <w:rFonts w:ascii="Times New Roman" w:eastAsia="Times New Roman" w:hAnsi="Times New Roman" w:cs="Times New Roman"/>
          <w:sz w:val="24"/>
          <w:szCs w:val="24"/>
        </w:rPr>
        <w:t xml:space="preserve">Julia Paradise, B. L. (2015, May). </w:t>
      </w:r>
      <w:r w:rsidRPr="005A3773">
        <w:rPr>
          <w:rFonts w:ascii="Times New Roman" w:eastAsia="Times New Roman" w:hAnsi="Times New Roman" w:cs="Times New Roman"/>
          <w:i/>
          <w:iCs/>
          <w:sz w:val="24"/>
          <w:szCs w:val="24"/>
        </w:rPr>
        <w:t>Medicaid at 50</w:t>
      </w:r>
      <w:r w:rsidRPr="005A3773">
        <w:rPr>
          <w:rFonts w:ascii="Times New Roman" w:eastAsia="Times New Roman" w:hAnsi="Times New Roman" w:cs="Times New Roman"/>
          <w:sz w:val="24"/>
          <w:szCs w:val="24"/>
        </w:rPr>
        <w:t xml:space="preserve">. KFF. Retrieved December 27, 2022, from </w:t>
      </w:r>
      <w:hyperlink r:id="rId11" w:history="1">
        <w:r w:rsidRPr="005A3773">
          <w:rPr>
            <w:rStyle w:val="Hyperlink"/>
            <w:rFonts w:ascii="Times New Roman" w:eastAsia="Times New Roman" w:hAnsi="Times New Roman" w:cs="Times New Roman"/>
            <w:sz w:val="24"/>
            <w:szCs w:val="24"/>
          </w:rPr>
          <w:t>https://www.kff.org/medicaid/report/medicaid-at-50/</w:t>
        </w:r>
      </w:hyperlink>
    </w:p>
    <w:p w14:paraId="48E81212" w14:textId="2E1284A6" w:rsidR="00C935CF" w:rsidRPr="00173F7C" w:rsidRDefault="00173F7C" w:rsidP="00F56B4A">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73F7C">
        <w:rPr>
          <w:rFonts w:ascii="Times New Roman" w:hAnsi="Times New Roman" w:cs="Times New Roman"/>
          <w:color w:val="212121"/>
          <w:sz w:val="24"/>
          <w:szCs w:val="24"/>
          <w:shd w:val="clear" w:color="auto" w:fill="FFFFFF"/>
        </w:rPr>
        <w:t xml:space="preserve">DeWalt DA, Oberlander J, Carey TS, Roper WL. Significance of Medicare and Medicaid programs for the practice of medicine. Health Care </w:t>
      </w:r>
      <w:proofErr w:type="spellStart"/>
      <w:r w:rsidRPr="00173F7C">
        <w:rPr>
          <w:rFonts w:ascii="Times New Roman" w:hAnsi="Times New Roman" w:cs="Times New Roman"/>
          <w:color w:val="212121"/>
          <w:sz w:val="24"/>
          <w:szCs w:val="24"/>
          <w:shd w:val="clear" w:color="auto" w:fill="FFFFFF"/>
        </w:rPr>
        <w:t>Financ</w:t>
      </w:r>
      <w:proofErr w:type="spellEnd"/>
      <w:r w:rsidRPr="00173F7C">
        <w:rPr>
          <w:rFonts w:ascii="Times New Roman" w:hAnsi="Times New Roman" w:cs="Times New Roman"/>
          <w:color w:val="212121"/>
          <w:sz w:val="24"/>
          <w:szCs w:val="24"/>
          <w:shd w:val="clear" w:color="auto" w:fill="FFFFFF"/>
        </w:rPr>
        <w:t xml:space="preserve"> Rev. 2005-2006 Winter;27(2):79-90. PMID: 17290639; PMCID: PMC4194929.</w:t>
      </w:r>
    </w:p>
    <w:p w14:paraId="5CBED7DD" w14:textId="4B23723F" w:rsidR="00D60469" w:rsidRPr="005A3773" w:rsidRDefault="0094680A" w:rsidP="0094680A">
      <w:p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b/>
          <w:bCs/>
          <w:sz w:val="24"/>
          <w:szCs w:val="24"/>
        </w:rPr>
        <w:t xml:space="preserve">Session 3: </w:t>
      </w:r>
      <w:r w:rsidR="006A470F" w:rsidRPr="005A3773">
        <w:rPr>
          <w:rFonts w:ascii="Times New Roman" w:eastAsia="Arial" w:hAnsi="Times New Roman" w:cs="Times New Roman"/>
          <w:b/>
          <w:bCs/>
          <w:sz w:val="24"/>
          <w:szCs w:val="24"/>
        </w:rPr>
        <w:t xml:space="preserve">Role of Government in Health Insurance: </w:t>
      </w:r>
      <w:r w:rsidRPr="005A3773">
        <w:rPr>
          <w:rFonts w:ascii="Times New Roman" w:eastAsia="Arial" w:hAnsi="Times New Roman" w:cs="Times New Roman"/>
          <w:b/>
          <w:bCs/>
          <w:sz w:val="24"/>
          <w:szCs w:val="24"/>
        </w:rPr>
        <w:t xml:space="preserve">Patient Protection and Affordable Care Act, </w:t>
      </w:r>
      <w:r w:rsidR="00AB10DD" w:rsidRPr="005A3773">
        <w:rPr>
          <w:rFonts w:ascii="Times New Roman" w:eastAsia="Arial" w:hAnsi="Times New Roman" w:cs="Times New Roman"/>
          <w:b/>
          <w:bCs/>
          <w:sz w:val="24"/>
          <w:szCs w:val="24"/>
        </w:rPr>
        <w:t xml:space="preserve">&amp; The </w:t>
      </w:r>
      <w:r w:rsidRPr="005A3773">
        <w:rPr>
          <w:rFonts w:ascii="Times New Roman" w:eastAsia="Arial" w:hAnsi="Times New Roman" w:cs="Times New Roman"/>
          <w:b/>
          <w:bCs/>
          <w:sz w:val="24"/>
          <w:szCs w:val="24"/>
        </w:rPr>
        <w:t>Inflation Reduction Act</w:t>
      </w:r>
    </w:p>
    <w:p w14:paraId="6F7F5CE8" w14:textId="77777777" w:rsidR="008E4863" w:rsidRPr="005A377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Apr 23, 2013. </w:t>
      </w:r>
      <w:r w:rsidRPr="005A3773">
        <w:rPr>
          <w:rFonts w:ascii="Times New Roman" w:eastAsia="Times New Roman" w:hAnsi="Times New Roman" w:cs="Times New Roman"/>
          <w:i/>
          <w:iCs/>
          <w:sz w:val="24"/>
          <w:szCs w:val="24"/>
        </w:rPr>
        <w:t>Summary of the affordable care act</w:t>
      </w:r>
      <w:r w:rsidRPr="005A3773">
        <w:rPr>
          <w:rFonts w:ascii="Times New Roman" w:eastAsia="Times New Roman" w:hAnsi="Times New Roman" w:cs="Times New Roman"/>
          <w:sz w:val="24"/>
          <w:szCs w:val="24"/>
        </w:rPr>
        <w:t xml:space="preserve">. KFF. Retrieved December 27, 2022, from </w:t>
      </w:r>
      <w:hyperlink r:id="rId12" w:history="1">
        <w:r w:rsidRPr="005A3773">
          <w:rPr>
            <w:rStyle w:val="Hyperlink"/>
            <w:rFonts w:ascii="Times New Roman" w:eastAsia="Times New Roman" w:hAnsi="Times New Roman" w:cs="Times New Roman"/>
            <w:sz w:val="24"/>
            <w:szCs w:val="24"/>
          </w:rPr>
          <w:t>https://www.kff.org/health-reform/fact-sheet/summary-of-the-affordable-care-act/</w:t>
        </w:r>
      </w:hyperlink>
    </w:p>
    <w:p w14:paraId="041C124B" w14:textId="0DC2CB0C" w:rsidR="008E486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Juliette </w:t>
      </w:r>
      <w:proofErr w:type="spellStart"/>
      <w:r w:rsidRPr="005A3773">
        <w:rPr>
          <w:rFonts w:ascii="Times New Roman" w:eastAsia="Times New Roman" w:hAnsi="Times New Roman" w:cs="Times New Roman"/>
          <w:sz w:val="24"/>
          <w:szCs w:val="24"/>
        </w:rPr>
        <w:t>Cubanski</w:t>
      </w:r>
      <w:proofErr w:type="spellEnd"/>
      <w:r w:rsidRPr="005A3773">
        <w:rPr>
          <w:rFonts w:ascii="Times New Roman" w:eastAsia="Times New Roman" w:hAnsi="Times New Roman" w:cs="Times New Roman"/>
          <w:sz w:val="24"/>
          <w:szCs w:val="24"/>
        </w:rPr>
        <w:t xml:space="preserve">, Tricia Neuman, Meredith Freed. (2022, September 22). </w:t>
      </w:r>
      <w:r w:rsidRPr="005A3773">
        <w:rPr>
          <w:rFonts w:ascii="Times New Roman" w:eastAsia="Times New Roman" w:hAnsi="Times New Roman" w:cs="Times New Roman"/>
          <w:i/>
          <w:iCs/>
          <w:sz w:val="24"/>
          <w:szCs w:val="24"/>
        </w:rPr>
        <w:t>Explaining the prescription drug provisions in the Inflation Reduction Act</w:t>
      </w:r>
      <w:r w:rsidRPr="005A3773">
        <w:rPr>
          <w:rFonts w:ascii="Times New Roman" w:eastAsia="Times New Roman" w:hAnsi="Times New Roman" w:cs="Times New Roman"/>
          <w:sz w:val="24"/>
          <w:szCs w:val="24"/>
        </w:rPr>
        <w:t xml:space="preserve">. KFF. Retrieved December 27, 2022, from https://www.kff.org/medicare/issue-brief/explaining-the-prescription-drug-provisions-in-the-inflation-reduction-act/ </w:t>
      </w:r>
    </w:p>
    <w:p w14:paraId="04F45026" w14:textId="7C227439" w:rsidR="00201CAC" w:rsidRPr="003D7345" w:rsidRDefault="003D7345"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D7345">
        <w:rPr>
          <w:rFonts w:ascii="Times New Roman" w:hAnsi="Times New Roman" w:cs="Times New Roman"/>
          <w:color w:val="212121"/>
          <w:sz w:val="24"/>
          <w:szCs w:val="24"/>
          <w:shd w:val="clear" w:color="auto" w:fill="FFFFFF"/>
        </w:rPr>
        <w:t xml:space="preserve">Blumenthal D, Collins SR, Fowler EJ. The Affordable Care Act at 10 Years - Its Coverage and Access Provisions. N </w:t>
      </w:r>
      <w:proofErr w:type="spellStart"/>
      <w:r w:rsidRPr="003D7345">
        <w:rPr>
          <w:rFonts w:ascii="Times New Roman" w:hAnsi="Times New Roman" w:cs="Times New Roman"/>
          <w:color w:val="212121"/>
          <w:sz w:val="24"/>
          <w:szCs w:val="24"/>
          <w:shd w:val="clear" w:color="auto" w:fill="FFFFFF"/>
        </w:rPr>
        <w:t>Engl</w:t>
      </w:r>
      <w:proofErr w:type="spellEnd"/>
      <w:r w:rsidRPr="003D7345">
        <w:rPr>
          <w:rFonts w:ascii="Times New Roman" w:hAnsi="Times New Roman" w:cs="Times New Roman"/>
          <w:color w:val="212121"/>
          <w:sz w:val="24"/>
          <w:szCs w:val="24"/>
          <w:shd w:val="clear" w:color="auto" w:fill="FFFFFF"/>
        </w:rPr>
        <w:t xml:space="preserve"> J Med. 2020 Mar 5;382(10):963-969. </w:t>
      </w:r>
      <w:proofErr w:type="spellStart"/>
      <w:r w:rsidRPr="003D7345">
        <w:rPr>
          <w:rFonts w:ascii="Times New Roman" w:hAnsi="Times New Roman" w:cs="Times New Roman"/>
          <w:color w:val="212121"/>
          <w:sz w:val="24"/>
          <w:szCs w:val="24"/>
          <w:shd w:val="clear" w:color="auto" w:fill="FFFFFF"/>
        </w:rPr>
        <w:t>doi</w:t>
      </w:r>
      <w:proofErr w:type="spellEnd"/>
      <w:r w:rsidRPr="003D7345">
        <w:rPr>
          <w:rFonts w:ascii="Times New Roman" w:hAnsi="Times New Roman" w:cs="Times New Roman"/>
          <w:color w:val="212121"/>
          <w:sz w:val="24"/>
          <w:szCs w:val="24"/>
          <w:shd w:val="clear" w:color="auto" w:fill="FFFFFF"/>
        </w:rPr>
        <w:t xml:space="preserve">: 10.1056/NEJMhpr1916091. </w:t>
      </w:r>
      <w:proofErr w:type="spellStart"/>
      <w:r w:rsidRPr="003D7345">
        <w:rPr>
          <w:rFonts w:ascii="Times New Roman" w:hAnsi="Times New Roman" w:cs="Times New Roman"/>
          <w:color w:val="212121"/>
          <w:sz w:val="24"/>
          <w:szCs w:val="24"/>
          <w:shd w:val="clear" w:color="auto" w:fill="FFFFFF"/>
        </w:rPr>
        <w:t>Epub</w:t>
      </w:r>
      <w:proofErr w:type="spellEnd"/>
      <w:r w:rsidRPr="003D7345">
        <w:rPr>
          <w:rFonts w:ascii="Times New Roman" w:hAnsi="Times New Roman" w:cs="Times New Roman"/>
          <w:color w:val="212121"/>
          <w:sz w:val="24"/>
          <w:szCs w:val="24"/>
          <w:shd w:val="clear" w:color="auto" w:fill="FFFFFF"/>
        </w:rPr>
        <w:t xml:space="preserve"> 2020 Feb 26. PMID: 32101659.</w:t>
      </w:r>
    </w:p>
    <w:p w14:paraId="1D3B03BD" w14:textId="3DFDC8FF" w:rsidR="00696A61" w:rsidRPr="005A3773" w:rsidRDefault="00696A61" w:rsidP="008E4863">
      <w:pPr>
        <w:pStyle w:val="ListParagraph"/>
        <w:ind w:left="770"/>
        <w:rPr>
          <w:rFonts w:ascii="Times New Roman" w:eastAsia="Arial" w:hAnsi="Times New Roman" w:cs="Times New Roman"/>
          <w:sz w:val="24"/>
          <w:szCs w:val="24"/>
        </w:rPr>
      </w:pPr>
    </w:p>
    <w:p w14:paraId="4B5C5C8E" w14:textId="0B2980C4" w:rsidR="00C95AEF" w:rsidRPr="005A3773" w:rsidRDefault="00D16F87" w:rsidP="00012184">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4</w:t>
      </w:r>
      <w:r w:rsidRPr="005A3773">
        <w:rPr>
          <w:rFonts w:ascii="Times New Roman" w:eastAsia="Arial" w:hAnsi="Times New Roman" w:cs="Times New Roman"/>
          <w:b/>
          <w:sz w:val="24"/>
          <w:szCs w:val="24"/>
        </w:rPr>
        <w:t xml:space="preserve">:  Rise of Managed Care </w:t>
      </w:r>
      <w:r w:rsidR="00426B02" w:rsidRPr="005A3773">
        <w:rPr>
          <w:rFonts w:ascii="Times New Roman" w:eastAsia="Arial" w:hAnsi="Times New Roman" w:cs="Times New Roman"/>
          <w:b/>
          <w:sz w:val="24"/>
          <w:szCs w:val="24"/>
        </w:rPr>
        <w:t xml:space="preserve">in the United States </w:t>
      </w:r>
    </w:p>
    <w:p w14:paraId="660CDA2E" w14:textId="77777777" w:rsidR="00696A61" w:rsidRPr="005A3773" w:rsidRDefault="00696A61">
      <w:pPr>
        <w:spacing w:after="0" w:line="240" w:lineRule="auto"/>
        <w:ind w:left="990"/>
        <w:rPr>
          <w:rFonts w:ascii="Times New Roman" w:eastAsia="Arial" w:hAnsi="Times New Roman" w:cs="Times New Roman"/>
          <w:sz w:val="24"/>
          <w:szCs w:val="24"/>
        </w:rPr>
      </w:pPr>
    </w:p>
    <w:p w14:paraId="161AF9D8" w14:textId="77777777" w:rsidR="00696A61" w:rsidRPr="005A3773" w:rsidRDefault="00CB56B6">
      <w:pPr>
        <w:spacing w:before="14"/>
        <w:ind w:left="102"/>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D651B8" w14:textId="77777777" w:rsidR="004225F4" w:rsidRPr="005A3773" w:rsidRDefault="004225F4"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t xml:space="preserve">Gale A. John </w:t>
      </w:r>
      <w:proofErr w:type="spellStart"/>
      <w:r w:rsidRPr="005A3773">
        <w:rPr>
          <w:rFonts w:ascii="Times New Roman" w:hAnsi="Times New Roman" w:cs="Times New Roman"/>
          <w:color w:val="212121"/>
          <w:sz w:val="24"/>
          <w:szCs w:val="24"/>
          <w:shd w:val="clear" w:color="auto" w:fill="FFFFFF"/>
        </w:rPr>
        <w:t>Wennberg</w:t>
      </w:r>
      <w:proofErr w:type="spellEnd"/>
      <w:r w:rsidRPr="005A3773">
        <w:rPr>
          <w:rFonts w:ascii="Times New Roman" w:hAnsi="Times New Roman" w:cs="Times New Roman"/>
          <w:color w:val="212121"/>
          <w:sz w:val="24"/>
          <w:szCs w:val="24"/>
          <w:shd w:val="clear" w:color="auto" w:fill="FFFFFF"/>
        </w:rPr>
        <w:t>, MD: The Influential Doctor Who Blames Physicians and Fee-For-Service Medicine for the High Cost of Health Care. Obama Care is Based on His Research. Mo Med. 2016 May-Jun;113(3):156-8. PMID: 27443035; PMCID: PMC6140041.</w:t>
      </w:r>
    </w:p>
    <w:p w14:paraId="7E530B5D" w14:textId="20ABC5F7" w:rsidR="00010F0D" w:rsidRPr="005A3773" w:rsidRDefault="00010F0D"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lastRenderedPageBreak/>
        <w:t xml:space="preserve">Fairfield G, Hunter DJ, Mechanic D, </w:t>
      </w:r>
      <w:proofErr w:type="spellStart"/>
      <w:r w:rsidRPr="005A3773">
        <w:rPr>
          <w:rFonts w:ascii="Times New Roman" w:hAnsi="Times New Roman" w:cs="Times New Roman"/>
          <w:color w:val="212121"/>
          <w:sz w:val="24"/>
          <w:szCs w:val="24"/>
          <w:shd w:val="clear" w:color="auto" w:fill="FFFFFF"/>
        </w:rPr>
        <w:t>Rosleff</w:t>
      </w:r>
      <w:proofErr w:type="spellEnd"/>
      <w:r w:rsidRPr="005A3773">
        <w:rPr>
          <w:rFonts w:ascii="Times New Roman" w:hAnsi="Times New Roman" w:cs="Times New Roman"/>
          <w:color w:val="212121"/>
          <w:sz w:val="24"/>
          <w:szCs w:val="24"/>
          <w:shd w:val="clear" w:color="auto" w:fill="FFFFFF"/>
        </w:rPr>
        <w:t xml:space="preserve"> F. Managed care. Origins, principles, and evolution. BMJ. 1997 Jun 21;314(7097):1823-6.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10.1136/bmj.314.7097.1823. PMID: 9224090; PMCID: PMC2126918.</w:t>
      </w:r>
    </w:p>
    <w:p w14:paraId="44B36CE1" w14:textId="3E7BEFA3" w:rsidR="009512EA" w:rsidRPr="005A3773" w:rsidRDefault="009512EA" w:rsidP="009512EA">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eastAsia="Times New Roman" w:hAnsi="Times New Roman" w:cs="Times New Roman"/>
          <w:sz w:val="24"/>
          <w:szCs w:val="24"/>
        </w:rPr>
        <w:t>Lendner</w:t>
      </w:r>
      <w:proofErr w:type="spellEnd"/>
      <w:r w:rsidRPr="005A3773">
        <w:rPr>
          <w:rFonts w:ascii="Times New Roman" w:eastAsia="Times New Roman" w:hAnsi="Times New Roman" w:cs="Times New Roman"/>
          <w:sz w:val="24"/>
          <w:szCs w:val="24"/>
        </w:rPr>
        <w:t xml:space="preserve">, P. (2021, April 22). </w:t>
      </w:r>
      <w:r w:rsidRPr="005A3773">
        <w:rPr>
          <w:rFonts w:ascii="Times New Roman" w:eastAsia="Times New Roman" w:hAnsi="Times New Roman" w:cs="Times New Roman"/>
          <w:i/>
          <w:iCs/>
          <w:sz w:val="24"/>
          <w:szCs w:val="24"/>
        </w:rPr>
        <w:t>An interview with Paul Ellwood Jr., M.D.</w:t>
      </w:r>
      <w:r w:rsidRPr="005A3773">
        <w:rPr>
          <w:rFonts w:ascii="Times New Roman" w:eastAsia="Times New Roman" w:hAnsi="Times New Roman" w:cs="Times New Roman"/>
          <w:sz w:val="24"/>
          <w:szCs w:val="24"/>
        </w:rPr>
        <w:t xml:space="preserve"> Managedcaremag.com. Retrieved December 27, 2022, from </w:t>
      </w:r>
      <w:hyperlink r:id="rId13" w:history="1">
        <w:r w:rsidRPr="005A3773">
          <w:rPr>
            <w:rStyle w:val="Hyperlink"/>
            <w:rFonts w:ascii="Times New Roman" w:eastAsia="Times New Roman" w:hAnsi="Times New Roman" w:cs="Times New Roman"/>
            <w:sz w:val="24"/>
            <w:szCs w:val="24"/>
          </w:rPr>
          <w:t>https://www.managedcaremag.com/archives/9711/9711-qnaellwood/</w:t>
        </w:r>
      </w:hyperlink>
    </w:p>
    <w:p w14:paraId="097FC1C1" w14:textId="20FCDA31" w:rsidR="00C95AEF" w:rsidRPr="005A3773" w:rsidRDefault="00EB38A3" w:rsidP="002D02FC">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5</w:t>
      </w:r>
      <w:r w:rsidRPr="005A3773">
        <w:rPr>
          <w:rFonts w:ascii="Times New Roman" w:eastAsia="Arial" w:hAnsi="Times New Roman" w:cs="Times New Roman"/>
          <w:b/>
          <w:sz w:val="24"/>
          <w:szCs w:val="24"/>
        </w:rPr>
        <w:t>: Physician Induced Demand</w:t>
      </w:r>
    </w:p>
    <w:p w14:paraId="08CBE872" w14:textId="33324DAC" w:rsidR="00686F60" w:rsidRPr="005A3773" w:rsidRDefault="00686F60" w:rsidP="00686F60">
      <w:pPr>
        <w:rPr>
          <w:rFonts w:ascii="Times New Roman" w:eastAsia="Arial" w:hAnsi="Times New Roman" w:cs="Times New Roman"/>
          <w:b/>
          <w:sz w:val="24"/>
          <w:szCs w:val="24"/>
        </w:rPr>
      </w:pPr>
      <w:r w:rsidRPr="005A3773">
        <w:rPr>
          <w:rFonts w:ascii="Times New Roman" w:eastAsia="Arial" w:hAnsi="Times New Roman" w:cs="Times New Roman"/>
          <w:b/>
          <w:sz w:val="24"/>
          <w:szCs w:val="24"/>
        </w:rPr>
        <w:t>Required Reading</w:t>
      </w:r>
    </w:p>
    <w:p w14:paraId="4FD7D408" w14:textId="3D83EA9A" w:rsidR="00EB38A3" w:rsidRPr="005A3773" w:rsidRDefault="00DF4BCE" w:rsidP="00EB38A3">
      <w:pPr>
        <w:pStyle w:val="ListParagraph"/>
        <w:numPr>
          <w:ilvl w:val="0"/>
          <w:numId w:val="29"/>
        </w:numPr>
        <w:rPr>
          <w:rFonts w:ascii="Times New Roman" w:eastAsia="Arial" w:hAnsi="Times New Roman" w:cs="Times New Roman"/>
          <w:b/>
          <w:sz w:val="24"/>
          <w:szCs w:val="24"/>
        </w:rPr>
      </w:pPr>
      <w:r w:rsidRPr="005A3773">
        <w:rPr>
          <w:rFonts w:ascii="Times New Roman" w:eastAsia="Arial" w:hAnsi="Times New Roman" w:cs="Times New Roman"/>
          <w:bCs/>
          <w:sz w:val="24"/>
          <w:szCs w:val="24"/>
        </w:rPr>
        <w:t xml:space="preserve">Johnson EM, </w:t>
      </w:r>
      <w:proofErr w:type="spellStart"/>
      <w:r w:rsidRPr="005A3773">
        <w:rPr>
          <w:rFonts w:ascii="Times New Roman" w:eastAsia="Arial" w:hAnsi="Times New Roman" w:cs="Times New Roman"/>
          <w:bCs/>
          <w:sz w:val="24"/>
          <w:szCs w:val="24"/>
        </w:rPr>
        <w:t>Rehavi</w:t>
      </w:r>
      <w:proofErr w:type="spellEnd"/>
      <w:r w:rsidRPr="005A3773">
        <w:rPr>
          <w:rFonts w:ascii="Times New Roman" w:eastAsia="Arial" w:hAnsi="Times New Roman" w:cs="Times New Roman"/>
          <w:bCs/>
          <w:sz w:val="24"/>
          <w:szCs w:val="24"/>
        </w:rPr>
        <w:t xml:space="preserve"> MM. Physicians Treating Physicians: </w:t>
      </w:r>
      <w:r w:rsidR="00A9693F" w:rsidRPr="005A3773">
        <w:rPr>
          <w:rFonts w:ascii="Times New Roman" w:eastAsia="Arial" w:hAnsi="Times New Roman" w:cs="Times New Roman"/>
          <w:bCs/>
          <w:sz w:val="24"/>
          <w:szCs w:val="24"/>
        </w:rPr>
        <w:t>Information and Incentives in Childbirth. American Economic Journal: Economic Policy</w:t>
      </w:r>
      <w:r w:rsidR="003E7DEA" w:rsidRPr="005A3773">
        <w:rPr>
          <w:rFonts w:ascii="Times New Roman" w:eastAsia="Arial" w:hAnsi="Times New Roman" w:cs="Times New Roman"/>
          <w:bCs/>
          <w:sz w:val="24"/>
          <w:szCs w:val="24"/>
        </w:rPr>
        <w:t xml:space="preserve">. 2016:8(1)115-141. </w:t>
      </w:r>
    </w:p>
    <w:p w14:paraId="6042F760" w14:textId="3B445CE6" w:rsidR="001C62A3" w:rsidRPr="005A3773" w:rsidRDefault="001C62A3"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 xml:space="preserve">Baker LC. Acquisition of MRI equipment by doctors drives up imaging use and spending. Health </w:t>
      </w:r>
      <w:proofErr w:type="spellStart"/>
      <w:r w:rsidRPr="005A3773">
        <w:rPr>
          <w:rFonts w:ascii="Times New Roman" w:hAnsi="Times New Roman" w:cs="Times New Roman"/>
          <w:color w:val="212121"/>
          <w:sz w:val="24"/>
          <w:szCs w:val="24"/>
          <w:shd w:val="clear" w:color="auto" w:fill="FFFFFF"/>
        </w:rPr>
        <w:t>Aff</w:t>
      </w:r>
      <w:proofErr w:type="spellEnd"/>
      <w:r w:rsidRPr="005A3773">
        <w:rPr>
          <w:rFonts w:ascii="Times New Roman" w:hAnsi="Times New Roman" w:cs="Times New Roman"/>
          <w:color w:val="212121"/>
          <w:sz w:val="24"/>
          <w:szCs w:val="24"/>
          <w:shd w:val="clear" w:color="auto" w:fill="FFFFFF"/>
        </w:rPr>
        <w:t xml:space="preserve"> (Millwood). 2010 Dec;29(12):2252-9.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10.1377/hlthaff.2009.1099. PMID: 21134927.</w:t>
      </w:r>
    </w:p>
    <w:p w14:paraId="48ACAC76" w14:textId="613DAB7A" w:rsidR="009E3C47" w:rsidRPr="005A3773" w:rsidRDefault="009E3C47"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Mitchell JM, Scott E. Physician ownership of physical therapy services. Effects on charges, utilization, profits, and service characteristics. JAMA. 1992 Oct 21;268(15):2055-9. PMID: 1404742.</w:t>
      </w:r>
    </w:p>
    <w:p w14:paraId="15E842A9" w14:textId="08455F23" w:rsidR="009E3C47" w:rsidRPr="005A3773" w:rsidRDefault="00E31631"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Nguyen NX, Derrick FW. Physician behavioral response to a Medicare price reduction. Health Serv Res. 1997 Aug;32(3):283-98. PMID: 9240281; PMCID: PMC1070191.</w:t>
      </w:r>
    </w:p>
    <w:p w14:paraId="685F812D" w14:textId="77777777" w:rsidR="009376D1" w:rsidRPr="005A3773" w:rsidRDefault="009376D1" w:rsidP="00686F60">
      <w:pPr>
        <w:rPr>
          <w:rFonts w:ascii="Times New Roman" w:eastAsia="Arial" w:hAnsi="Times New Roman" w:cs="Times New Roman"/>
          <w:b/>
          <w:sz w:val="24"/>
          <w:szCs w:val="24"/>
        </w:rPr>
      </w:pPr>
    </w:p>
    <w:p w14:paraId="10FA33E8" w14:textId="29152971" w:rsidR="00696A61" w:rsidRPr="005A3773" w:rsidRDefault="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6</w:t>
      </w:r>
      <w:r w:rsidRPr="005A3773">
        <w:rPr>
          <w:rFonts w:ascii="Times New Roman" w:eastAsia="Arial" w:hAnsi="Times New Roman" w:cs="Times New Roman"/>
        </w:rPr>
        <w:t xml:space="preserve">: Comparison of the US Health Care System to Other Industrialized Nations   </w:t>
      </w:r>
    </w:p>
    <w:p w14:paraId="09CED6D5" w14:textId="77777777" w:rsidR="00686F60" w:rsidRPr="005A3773" w:rsidRDefault="00686F60">
      <w:pPr>
        <w:rPr>
          <w:rFonts w:ascii="Times New Roman" w:eastAsia="Arial" w:hAnsi="Times New Roman" w:cs="Times New Roman"/>
          <w:sz w:val="24"/>
          <w:szCs w:val="24"/>
        </w:rPr>
      </w:pPr>
    </w:p>
    <w:p w14:paraId="591B7428" w14:textId="1D636964"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F11A140" w14:textId="77777777" w:rsidR="0026302F" w:rsidRPr="005A3773" w:rsidRDefault="0026302F" w:rsidP="0026302F">
      <w:pPr>
        <w:pStyle w:val="ListParagraph"/>
        <w:numPr>
          <w:ilvl w:val="0"/>
          <w:numId w:val="25"/>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Papanicolas</w:t>
      </w:r>
      <w:proofErr w:type="spellEnd"/>
      <w:r w:rsidRPr="005A3773">
        <w:rPr>
          <w:rFonts w:ascii="Times New Roman" w:hAnsi="Times New Roman" w:cs="Times New Roman"/>
          <w:color w:val="212121"/>
          <w:sz w:val="24"/>
          <w:szCs w:val="24"/>
          <w:shd w:val="clear" w:color="auto" w:fill="FFFFFF"/>
        </w:rPr>
        <w:t xml:space="preserve"> I, </w:t>
      </w:r>
      <w:proofErr w:type="spellStart"/>
      <w:r w:rsidRPr="005A3773">
        <w:rPr>
          <w:rFonts w:ascii="Times New Roman" w:hAnsi="Times New Roman" w:cs="Times New Roman"/>
          <w:color w:val="212121"/>
          <w:sz w:val="24"/>
          <w:szCs w:val="24"/>
          <w:shd w:val="clear" w:color="auto" w:fill="FFFFFF"/>
        </w:rPr>
        <w:t>Woskie</w:t>
      </w:r>
      <w:proofErr w:type="spellEnd"/>
      <w:r w:rsidRPr="005A3773">
        <w:rPr>
          <w:rFonts w:ascii="Times New Roman" w:hAnsi="Times New Roman" w:cs="Times New Roman"/>
          <w:color w:val="212121"/>
          <w:sz w:val="24"/>
          <w:szCs w:val="24"/>
          <w:shd w:val="clear" w:color="auto" w:fill="FFFFFF"/>
        </w:rPr>
        <w:t xml:space="preserve"> LR, Jha AK. Health Care Spending in the United States and Other High-Income Countries. JAMA. 2018 Mar 13;319(10):1024-1039.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10.1001/jama.2018.1150. Erratum in: JAMA. 2018 May 1;319(</w:t>
      </w:r>
      <w:proofErr w:type="gramStart"/>
      <w:r w:rsidRPr="005A3773">
        <w:rPr>
          <w:rFonts w:ascii="Times New Roman" w:hAnsi="Times New Roman" w:cs="Times New Roman"/>
          <w:color w:val="212121"/>
          <w:sz w:val="24"/>
          <w:szCs w:val="24"/>
          <w:shd w:val="clear" w:color="auto" w:fill="FFFFFF"/>
        </w:rPr>
        <w:t>17 )</w:t>
      </w:r>
      <w:proofErr w:type="gramEnd"/>
      <w:r w:rsidRPr="005A3773">
        <w:rPr>
          <w:rFonts w:ascii="Times New Roman" w:hAnsi="Times New Roman" w:cs="Times New Roman"/>
          <w:color w:val="212121"/>
          <w:sz w:val="24"/>
          <w:szCs w:val="24"/>
          <w:shd w:val="clear" w:color="auto" w:fill="FFFFFF"/>
        </w:rPr>
        <w:t>:1824. PMID: 29536101.</w:t>
      </w:r>
    </w:p>
    <w:p w14:paraId="1543906B" w14:textId="56FF822C" w:rsidR="00B742F5" w:rsidRPr="005A3773" w:rsidRDefault="00B742F5" w:rsidP="0026302F">
      <w:pPr>
        <w:pStyle w:val="ListParagraph"/>
        <w:numPr>
          <w:ilvl w:val="0"/>
          <w:numId w:val="25"/>
        </w:numPr>
        <w:rPr>
          <w:rFonts w:ascii="Times New Roman" w:eastAsia="Arial" w:hAnsi="Times New Roman" w:cs="Times New Roman"/>
          <w:b/>
          <w:bCs/>
          <w:sz w:val="24"/>
          <w:szCs w:val="24"/>
        </w:rPr>
      </w:pPr>
      <w:r w:rsidRPr="005A3773">
        <w:rPr>
          <w:rFonts w:ascii="Times New Roman" w:eastAsia="Times New Roman" w:hAnsi="Times New Roman" w:cs="Times New Roman"/>
          <w:i/>
          <w:iCs/>
          <w:sz w:val="24"/>
          <w:szCs w:val="24"/>
        </w:rPr>
        <w:t>ISPOR - US Healthcare System Overview</w:t>
      </w:r>
      <w:r w:rsidRPr="005A3773">
        <w:rPr>
          <w:rFonts w:ascii="Times New Roman" w:eastAsia="Times New Roman" w:hAnsi="Times New Roman" w:cs="Times New Roman"/>
          <w:sz w:val="24"/>
          <w:szCs w:val="24"/>
        </w:rPr>
        <w:t xml:space="preserve">. (n.d.). Retrieved December 28, 2022, from </w:t>
      </w:r>
      <w:hyperlink r:id="rId14" w:history="1">
        <w:r w:rsidR="00CB1880" w:rsidRPr="005A3773">
          <w:rPr>
            <w:rStyle w:val="Hyperlink"/>
            <w:rFonts w:ascii="Times New Roman" w:eastAsia="Times New Roman" w:hAnsi="Times New Roman" w:cs="Times New Roman"/>
            <w:sz w:val="24"/>
            <w:szCs w:val="24"/>
          </w:rPr>
          <w:t>https://staging.ispor.org/heor-resources/more-heor-resources/us-healthcare-system-overview</w:t>
        </w:r>
      </w:hyperlink>
      <w:r w:rsidRPr="005A3773">
        <w:rPr>
          <w:rFonts w:ascii="Times New Roman" w:eastAsia="Times New Roman" w:hAnsi="Times New Roman" w:cs="Times New Roman"/>
          <w:sz w:val="24"/>
          <w:szCs w:val="24"/>
        </w:rPr>
        <w:t xml:space="preserve"> </w:t>
      </w:r>
    </w:p>
    <w:p w14:paraId="72B9C03E" w14:textId="7ECAAB42" w:rsidR="00CB1880" w:rsidRPr="005A3773" w:rsidRDefault="00A100DC" w:rsidP="0026302F">
      <w:pPr>
        <w:pStyle w:val="ListParagraph"/>
        <w:numPr>
          <w:ilvl w:val="0"/>
          <w:numId w:val="25"/>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 xml:space="preserve">Lakdawalla DN, Goldman DP, Michaud PC, </w:t>
      </w:r>
      <w:proofErr w:type="spellStart"/>
      <w:r w:rsidRPr="005A3773">
        <w:rPr>
          <w:rFonts w:ascii="Times New Roman" w:hAnsi="Times New Roman" w:cs="Times New Roman"/>
          <w:color w:val="212121"/>
          <w:sz w:val="24"/>
          <w:szCs w:val="24"/>
          <w:shd w:val="clear" w:color="auto" w:fill="FFFFFF"/>
        </w:rPr>
        <w:t>Sood</w:t>
      </w:r>
      <w:proofErr w:type="spellEnd"/>
      <w:r w:rsidRPr="005A3773">
        <w:rPr>
          <w:rFonts w:ascii="Times New Roman" w:hAnsi="Times New Roman" w:cs="Times New Roman"/>
          <w:color w:val="212121"/>
          <w:sz w:val="24"/>
          <w:szCs w:val="24"/>
          <w:shd w:val="clear" w:color="auto" w:fill="FFFFFF"/>
        </w:rPr>
        <w:t xml:space="preserve"> N, </w:t>
      </w:r>
      <w:proofErr w:type="spellStart"/>
      <w:r w:rsidRPr="005A3773">
        <w:rPr>
          <w:rFonts w:ascii="Times New Roman" w:hAnsi="Times New Roman" w:cs="Times New Roman"/>
          <w:color w:val="212121"/>
          <w:sz w:val="24"/>
          <w:szCs w:val="24"/>
          <w:shd w:val="clear" w:color="auto" w:fill="FFFFFF"/>
        </w:rPr>
        <w:t>Lempert</w:t>
      </w:r>
      <w:proofErr w:type="spellEnd"/>
      <w:r w:rsidRPr="005A3773">
        <w:rPr>
          <w:rFonts w:ascii="Times New Roman" w:hAnsi="Times New Roman" w:cs="Times New Roman"/>
          <w:color w:val="212121"/>
          <w:sz w:val="24"/>
          <w:szCs w:val="24"/>
          <w:shd w:val="clear" w:color="auto" w:fill="FFFFFF"/>
        </w:rPr>
        <w:t xml:space="preserve"> R, Cong Z, de Vries H, Gutierrez I. U.S. pharmaceutical policy in a global marketplace. Health </w:t>
      </w:r>
      <w:proofErr w:type="spellStart"/>
      <w:r w:rsidRPr="005A3773">
        <w:rPr>
          <w:rFonts w:ascii="Times New Roman" w:hAnsi="Times New Roman" w:cs="Times New Roman"/>
          <w:color w:val="212121"/>
          <w:sz w:val="24"/>
          <w:szCs w:val="24"/>
          <w:shd w:val="clear" w:color="auto" w:fill="FFFFFF"/>
        </w:rPr>
        <w:t>Aff</w:t>
      </w:r>
      <w:proofErr w:type="spellEnd"/>
      <w:r w:rsidRPr="005A3773">
        <w:rPr>
          <w:rFonts w:ascii="Times New Roman" w:hAnsi="Times New Roman" w:cs="Times New Roman"/>
          <w:color w:val="212121"/>
          <w:sz w:val="24"/>
          <w:szCs w:val="24"/>
          <w:shd w:val="clear" w:color="auto" w:fill="FFFFFF"/>
        </w:rPr>
        <w:t xml:space="preserve"> (Millwood). 2009 Jan-Feb;28(1</w:t>
      </w:r>
      <w:proofErr w:type="gramStart"/>
      <w:r w:rsidRPr="005A3773">
        <w:rPr>
          <w:rFonts w:ascii="Times New Roman" w:hAnsi="Times New Roman" w:cs="Times New Roman"/>
          <w:color w:val="212121"/>
          <w:sz w:val="24"/>
          <w:szCs w:val="24"/>
          <w:shd w:val="clear" w:color="auto" w:fill="FFFFFF"/>
        </w:rPr>
        <w:t>):w</w:t>
      </w:r>
      <w:proofErr w:type="gramEnd"/>
      <w:r w:rsidRPr="005A3773">
        <w:rPr>
          <w:rFonts w:ascii="Times New Roman" w:hAnsi="Times New Roman" w:cs="Times New Roman"/>
          <w:color w:val="212121"/>
          <w:sz w:val="24"/>
          <w:szCs w:val="24"/>
          <w:shd w:val="clear" w:color="auto" w:fill="FFFFFF"/>
        </w:rPr>
        <w:t xml:space="preserve">138-50.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10.1377/hlthaff.28.</w:t>
      </w:r>
      <w:proofErr w:type="gramStart"/>
      <w:r w:rsidRPr="005A3773">
        <w:rPr>
          <w:rFonts w:ascii="Times New Roman" w:hAnsi="Times New Roman" w:cs="Times New Roman"/>
          <w:color w:val="212121"/>
          <w:sz w:val="24"/>
          <w:szCs w:val="24"/>
          <w:shd w:val="clear" w:color="auto" w:fill="FFFFFF"/>
        </w:rPr>
        <w:t>1.w</w:t>
      </w:r>
      <w:proofErr w:type="gramEnd"/>
      <w:r w:rsidRPr="005A3773">
        <w:rPr>
          <w:rFonts w:ascii="Times New Roman" w:hAnsi="Times New Roman" w:cs="Times New Roman"/>
          <w:color w:val="212121"/>
          <w:sz w:val="24"/>
          <w:szCs w:val="24"/>
          <w:shd w:val="clear" w:color="auto" w:fill="FFFFFF"/>
        </w:rPr>
        <w:t xml:space="preserve">138.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2008 Dec 16. PMID: 19088101; PMCID: PMC3804349.</w:t>
      </w:r>
    </w:p>
    <w:p w14:paraId="401903EE" w14:textId="20855630" w:rsidR="00830BA6" w:rsidRPr="005A3773" w:rsidRDefault="00830BA6" w:rsidP="003E7A64">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t xml:space="preserve">U.S. health care from a global perspective, 2019: Higher spending, Worse Outcomes? </w:t>
      </w:r>
      <w:r w:rsidRPr="005A3773">
        <w:rPr>
          <w:rFonts w:ascii="Times New Roman" w:eastAsia="Times New Roman" w:hAnsi="Times New Roman" w:cs="Times New Roman"/>
          <w:sz w:val="24"/>
          <w:szCs w:val="24"/>
        </w:rPr>
        <w:t xml:space="preserve">(n.d.). Retrieved December 29, 2022, from https://www.commonwealthfund.org/sites/default/files/2020-01/Tikkanen_US_hlt_care_global_perspective_2019_OECD_db_v2.pdf </w:t>
      </w:r>
    </w:p>
    <w:p w14:paraId="6A911694" w14:textId="5842591F" w:rsidR="00C95AEF" w:rsidRPr="005A3773" w:rsidRDefault="00312852" w:rsidP="00490940">
      <w:pPr>
        <w:spacing w:before="51"/>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lastRenderedPageBreak/>
        <w:t xml:space="preserve">Session </w:t>
      </w:r>
      <w:r w:rsidR="008E4863" w:rsidRPr="005A3773">
        <w:rPr>
          <w:rFonts w:ascii="Times New Roman" w:eastAsia="Arial" w:hAnsi="Times New Roman" w:cs="Times New Roman"/>
          <w:b/>
          <w:bCs/>
          <w:sz w:val="24"/>
          <w:szCs w:val="24"/>
        </w:rPr>
        <w:t>7</w:t>
      </w:r>
      <w:r w:rsidRPr="005A3773">
        <w:rPr>
          <w:rFonts w:ascii="Times New Roman" w:eastAsia="Arial" w:hAnsi="Times New Roman" w:cs="Times New Roman"/>
          <w:b/>
          <w:bCs/>
          <w:sz w:val="24"/>
          <w:szCs w:val="24"/>
        </w:rPr>
        <w:t>: Behavioral Economics – Policy Considerations</w:t>
      </w:r>
    </w:p>
    <w:p w14:paraId="18CC16FB" w14:textId="0795BD43"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4B03E41A" w14:textId="53075458" w:rsidR="005305F4" w:rsidRPr="005A3773" w:rsidRDefault="005305F4" w:rsidP="0086048D">
      <w:pPr>
        <w:pStyle w:val="ListParagraph"/>
        <w:numPr>
          <w:ilvl w:val="0"/>
          <w:numId w:val="30"/>
        </w:numPr>
        <w:shd w:val="clear" w:color="auto" w:fill="FFFFFF"/>
        <w:spacing w:after="0" w:line="240" w:lineRule="auto"/>
        <w:rPr>
          <w:rStyle w:val="doi"/>
          <w:rFonts w:ascii="Times New Roman" w:eastAsia="Times New Roman" w:hAnsi="Times New Roman" w:cs="Times New Roman"/>
          <w:color w:val="333333"/>
          <w:sz w:val="24"/>
          <w:szCs w:val="24"/>
        </w:rPr>
      </w:pPr>
      <w:proofErr w:type="spellStart"/>
      <w:r w:rsidRPr="005A3773">
        <w:rPr>
          <w:rFonts w:ascii="Times New Roman" w:hAnsi="Times New Roman" w:cs="Times New Roman"/>
          <w:color w:val="353C3F"/>
          <w:sz w:val="24"/>
          <w:szCs w:val="24"/>
          <w:shd w:val="clear" w:color="auto" w:fill="FFFFFF"/>
        </w:rPr>
        <w:t>Cotti</w:t>
      </w:r>
      <w:proofErr w:type="spellEnd"/>
      <w:r w:rsidRPr="005A3773">
        <w:rPr>
          <w:rFonts w:ascii="Times New Roman" w:hAnsi="Times New Roman" w:cs="Times New Roman"/>
          <w:color w:val="353C3F"/>
          <w:sz w:val="24"/>
          <w:szCs w:val="24"/>
          <w:shd w:val="clear" w:color="auto" w:fill="FFFFFF"/>
        </w:rPr>
        <w:t xml:space="preserve">, Chad, Erik </w:t>
      </w:r>
      <w:proofErr w:type="spellStart"/>
      <w:r w:rsidRPr="005A3773">
        <w:rPr>
          <w:rFonts w:ascii="Times New Roman" w:hAnsi="Times New Roman" w:cs="Times New Roman"/>
          <w:color w:val="353C3F"/>
          <w:sz w:val="24"/>
          <w:szCs w:val="24"/>
          <w:shd w:val="clear" w:color="auto" w:fill="FFFFFF"/>
        </w:rPr>
        <w:t>Nesson</w:t>
      </w:r>
      <w:proofErr w:type="spellEnd"/>
      <w:r w:rsidRPr="005A3773">
        <w:rPr>
          <w:rFonts w:ascii="Times New Roman" w:hAnsi="Times New Roman" w:cs="Times New Roman"/>
          <w:color w:val="353C3F"/>
          <w:sz w:val="24"/>
          <w:szCs w:val="24"/>
          <w:shd w:val="clear" w:color="auto" w:fill="FFFFFF"/>
        </w:rPr>
        <w:t xml:space="preserve">, and Nathan </w:t>
      </w:r>
      <w:proofErr w:type="spellStart"/>
      <w:r w:rsidRPr="005A3773">
        <w:rPr>
          <w:rFonts w:ascii="Times New Roman" w:hAnsi="Times New Roman" w:cs="Times New Roman"/>
          <w:color w:val="353C3F"/>
          <w:sz w:val="24"/>
          <w:szCs w:val="24"/>
          <w:shd w:val="clear" w:color="auto" w:fill="FFFFFF"/>
        </w:rPr>
        <w:t>Tefft</w:t>
      </w:r>
      <w:proofErr w:type="spellEnd"/>
      <w:r w:rsidRPr="005A3773">
        <w:rPr>
          <w:rFonts w:ascii="Times New Roman" w:hAnsi="Times New Roman" w:cs="Times New Roman"/>
          <w:color w:val="353C3F"/>
          <w:sz w:val="24"/>
          <w:szCs w:val="24"/>
          <w:shd w:val="clear" w:color="auto" w:fill="FFFFFF"/>
        </w:rPr>
        <w:t>. </w:t>
      </w:r>
      <w:r w:rsidRPr="005A3773">
        <w:rPr>
          <w:rStyle w:val="year"/>
          <w:rFonts w:ascii="Times New Roman" w:hAnsi="Times New Roman" w:cs="Times New Roman"/>
          <w:color w:val="353C3F"/>
          <w:sz w:val="24"/>
          <w:szCs w:val="24"/>
          <w:bdr w:val="none" w:sz="0" w:space="0" w:color="auto" w:frame="1"/>
          <w:shd w:val="clear" w:color="auto" w:fill="FFFFFF"/>
        </w:rPr>
        <w:t>2016.</w:t>
      </w:r>
      <w:r w:rsidRPr="005A3773">
        <w:rPr>
          <w:rFonts w:ascii="Times New Roman" w:hAnsi="Times New Roman" w:cs="Times New Roman"/>
          <w:color w:val="353C3F"/>
          <w:sz w:val="24"/>
          <w:szCs w:val="24"/>
          <w:shd w:val="clear" w:color="auto" w:fill="FFFFFF"/>
        </w:rPr>
        <w:t> </w:t>
      </w:r>
      <w:r w:rsidRPr="005A3773">
        <w:rPr>
          <w:rStyle w:val="Title1"/>
          <w:rFonts w:ascii="Times New Roman" w:hAnsi="Times New Roman" w:cs="Times New Roman"/>
          <w:color w:val="353C3F"/>
          <w:sz w:val="24"/>
          <w:szCs w:val="24"/>
          <w:bdr w:val="none" w:sz="0" w:space="0" w:color="auto" w:frame="1"/>
          <w:shd w:val="clear" w:color="auto" w:fill="FFFFFF"/>
        </w:rPr>
        <w:t>"The Effects of Tobacco Control Policies on Tobacco Products, Tar, and Nicotine Purchases among Adults: Evidence from Household Panel Data."</w:t>
      </w:r>
      <w:r w:rsidRPr="005A3773">
        <w:rPr>
          <w:rFonts w:ascii="Times New Roman" w:hAnsi="Times New Roman" w:cs="Times New Roman"/>
          <w:color w:val="353C3F"/>
          <w:sz w:val="24"/>
          <w:szCs w:val="24"/>
          <w:shd w:val="clear" w:color="auto" w:fill="FFFFFF"/>
        </w:rPr>
        <w:t> </w:t>
      </w:r>
      <w:r w:rsidRPr="005A3773">
        <w:rPr>
          <w:rStyle w:val="journal"/>
          <w:rFonts w:ascii="Times New Roman" w:hAnsi="Times New Roman" w:cs="Times New Roman"/>
          <w:i/>
          <w:iCs/>
          <w:color w:val="353C3F"/>
          <w:sz w:val="24"/>
          <w:szCs w:val="24"/>
          <w:bdr w:val="none" w:sz="0" w:space="0" w:color="auto" w:frame="1"/>
          <w:shd w:val="clear" w:color="auto" w:fill="FFFFFF"/>
        </w:rPr>
        <w:t>American Economic Journal: Economic Policy</w:t>
      </w:r>
      <w:r w:rsidRPr="005A3773">
        <w:rPr>
          <w:rFonts w:ascii="Times New Roman" w:hAnsi="Times New Roman" w:cs="Times New Roman"/>
          <w:color w:val="353C3F"/>
          <w:sz w:val="24"/>
          <w:szCs w:val="24"/>
          <w:shd w:val="clear" w:color="auto" w:fill="FFFFFF"/>
        </w:rPr>
        <w:t>, </w:t>
      </w:r>
      <w:r w:rsidRPr="005A3773">
        <w:rPr>
          <w:rStyle w:val="vol"/>
          <w:rFonts w:ascii="Times New Roman" w:hAnsi="Times New Roman" w:cs="Times New Roman"/>
          <w:color w:val="353C3F"/>
          <w:sz w:val="24"/>
          <w:szCs w:val="24"/>
          <w:bdr w:val="none" w:sz="0" w:space="0" w:color="auto" w:frame="1"/>
          <w:shd w:val="clear" w:color="auto" w:fill="FFFFFF"/>
        </w:rPr>
        <w:t>8 (4): 103-23</w:t>
      </w:r>
      <w:r w:rsidRPr="005A3773">
        <w:rPr>
          <w:rStyle w:val="pages"/>
          <w:rFonts w:ascii="Times New Roman" w:hAnsi="Times New Roman" w:cs="Times New Roman"/>
          <w:color w:val="353C3F"/>
          <w:sz w:val="24"/>
          <w:szCs w:val="24"/>
          <w:bdr w:val="none" w:sz="0" w:space="0" w:color="auto" w:frame="1"/>
          <w:shd w:val="clear" w:color="auto" w:fill="FFFFFF"/>
        </w:rPr>
        <w:t>.</w:t>
      </w:r>
      <w:r w:rsidRPr="005A3773">
        <w:rPr>
          <w:rStyle w:val="doi"/>
          <w:rFonts w:ascii="Times New Roman" w:hAnsi="Times New Roman" w:cs="Times New Roman"/>
          <w:color w:val="353C3F"/>
          <w:sz w:val="24"/>
          <w:szCs w:val="24"/>
          <w:bdr w:val="none" w:sz="0" w:space="0" w:color="auto" w:frame="1"/>
          <w:shd w:val="clear" w:color="auto" w:fill="FFFFFF"/>
        </w:rPr>
        <w:t>DOI: 10.1257/pol.20150268</w:t>
      </w:r>
    </w:p>
    <w:p w14:paraId="5B3B8C9C" w14:textId="3E497A53" w:rsidR="00201315" w:rsidRPr="005A3773" w:rsidRDefault="00BA7FD3" w:rsidP="0086048D">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hAnsi="Times New Roman" w:cs="Times New Roman"/>
          <w:color w:val="212121"/>
          <w:sz w:val="24"/>
          <w:szCs w:val="24"/>
          <w:shd w:val="clear" w:color="auto" w:fill="FFFFFF"/>
        </w:rPr>
        <w:t xml:space="preserve">Cicero TJ, Ellis MS, Surratt HL. Effect of abuse-deterrent formulation of OxyContin. N </w:t>
      </w:r>
      <w:proofErr w:type="spellStart"/>
      <w:r w:rsidRPr="005A3773">
        <w:rPr>
          <w:rFonts w:ascii="Times New Roman" w:hAnsi="Times New Roman" w:cs="Times New Roman"/>
          <w:color w:val="212121"/>
          <w:sz w:val="24"/>
          <w:szCs w:val="24"/>
          <w:shd w:val="clear" w:color="auto" w:fill="FFFFFF"/>
        </w:rPr>
        <w:t>Engl</w:t>
      </w:r>
      <w:proofErr w:type="spellEnd"/>
      <w:r w:rsidRPr="005A3773">
        <w:rPr>
          <w:rFonts w:ascii="Times New Roman" w:hAnsi="Times New Roman" w:cs="Times New Roman"/>
          <w:color w:val="212121"/>
          <w:sz w:val="24"/>
          <w:szCs w:val="24"/>
          <w:shd w:val="clear" w:color="auto" w:fill="FFFFFF"/>
        </w:rPr>
        <w:t xml:space="preserve"> J Med. 2012 Jul 12;367(2):187-9.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10.1056/NEJMc1204141. PMID: 22784140.</w:t>
      </w:r>
    </w:p>
    <w:p w14:paraId="5F9C80B9" w14:textId="094ECF11" w:rsidR="006A2C1E" w:rsidRPr="005A3773" w:rsidRDefault="006A2C1E"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eastAsia="Times New Roman" w:hAnsi="Times New Roman" w:cs="Times New Roman"/>
          <w:color w:val="333333"/>
          <w:sz w:val="24"/>
          <w:szCs w:val="24"/>
        </w:rPr>
        <w:t>Iyengar KP, </w:t>
      </w:r>
      <w:proofErr w:type="spellStart"/>
      <w:r w:rsidRPr="005A3773">
        <w:rPr>
          <w:rFonts w:ascii="Times New Roman" w:eastAsia="Times New Roman" w:hAnsi="Times New Roman" w:cs="Times New Roman"/>
          <w:color w:val="333333"/>
          <w:sz w:val="24"/>
          <w:szCs w:val="24"/>
        </w:rPr>
        <w:t>Ish</w:t>
      </w:r>
      <w:proofErr w:type="spellEnd"/>
      <w:r w:rsidRPr="005A3773">
        <w:rPr>
          <w:rFonts w:ascii="Times New Roman" w:eastAsia="Times New Roman" w:hAnsi="Times New Roman" w:cs="Times New Roman"/>
          <w:color w:val="333333"/>
          <w:sz w:val="24"/>
          <w:szCs w:val="24"/>
        </w:rPr>
        <w:t> P, </w:t>
      </w:r>
      <w:proofErr w:type="spellStart"/>
      <w:r w:rsidRPr="005A3773">
        <w:rPr>
          <w:rFonts w:ascii="Times New Roman" w:eastAsia="Times New Roman" w:hAnsi="Times New Roman" w:cs="Times New Roman"/>
          <w:color w:val="333333"/>
          <w:sz w:val="24"/>
          <w:szCs w:val="24"/>
        </w:rPr>
        <w:t>Botchu</w:t>
      </w:r>
      <w:proofErr w:type="spellEnd"/>
      <w:r w:rsidRPr="005A3773">
        <w:rPr>
          <w:rFonts w:ascii="Times New Roman" w:eastAsia="Times New Roman" w:hAnsi="Times New Roman" w:cs="Times New Roman"/>
          <w:color w:val="333333"/>
          <w:sz w:val="24"/>
          <w:szCs w:val="24"/>
        </w:rPr>
        <w:t> R</w:t>
      </w:r>
      <w:r w:rsidRPr="005A3773">
        <w:rPr>
          <w:rFonts w:ascii="Times New Roman" w:eastAsia="Times New Roman" w:hAnsi="Times New Roman" w:cs="Times New Roman"/>
          <w:i/>
          <w:iCs/>
          <w:color w:val="333333"/>
          <w:sz w:val="24"/>
          <w:szCs w:val="24"/>
        </w:rPr>
        <w:t xml:space="preserve">, et al. </w:t>
      </w:r>
      <w:r w:rsidRPr="005A3773">
        <w:rPr>
          <w:rFonts w:ascii="Times New Roman" w:eastAsia="Times New Roman" w:hAnsi="Times New Roman" w:cs="Times New Roman"/>
          <w:color w:val="333333"/>
          <w:sz w:val="24"/>
          <w:szCs w:val="24"/>
        </w:rPr>
        <w:t xml:space="preserve">Influence of the </w:t>
      </w:r>
      <w:proofErr w:type="spellStart"/>
      <w:r w:rsidRPr="005A3773">
        <w:rPr>
          <w:rFonts w:ascii="Times New Roman" w:eastAsia="Times New Roman" w:hAnsi="Times New Roman" w:cs="Times New Roman"/>
          <w:color w:val="333333"/>
          <w:sz w:val="24"/>
          <w:szCs w:val="24"/>
        </w:rPr>
        <w:t>Peltzman</w:t>
      </w:r>
      <w:proofErr w:type="spellEnd"/>
      <w:r w:rsidRPr="005A3773">
        <w:rPr>
          <w:rFonts w:ascii="Times New Roman" w:eastAsia="Times New Roman" w:hAnsi="Times New Roman" w:cs="Times New Roman"/>
          <w:color w:val="333333"/>
          <w:sz w:val="24"/>
          <w:szCs w:val="24"/>
        </w:rPr>
        <w:t xml:space="preserve"> effect on the recurrent COVID-19 waves in Europe </w:t>
      </w:r>
      <w:r w:rsidRPr="005A3773">
        <w:rPr>
          <w:rFonts w:ascii="Times New Roman" w:eastAsia="Times New Roman" w:hAnsi="Times New Roman" w:cs="Times New Roman"/>
          <w:i/>
          <w:iCs/>
          <w:color w:val="333333"/>
          <w:sz w:val="24"/>
          <w:szCs w:val="24"/>
        </w:rPr>
        <w:t>Postgraduate Medical Journal </w:t>
      </w:r>
      <w:r w:rsidRPr="005A3773">
        <w:rPr>
          <w:rFonts w:ascii="Times New Roman" w:eastAsia="Times New Roman" w:hAnsi="Times New Roman" w:cs="Times New Roman"/>
          <w:color w:val="333333"/>
          <w:sz w:val="24"/>
          <w:szCs w:val="24"/>
        </w:rPr>
        <w:t>2022;</w:t>
      </w:r>
      <w:proofErr w:type="gramStart"/>
      <w:r w:rsidRPr="005A3773">
        <w:rPr>
          <w:rFonts w:ascii="Times New Roman" w:eastAsia="Times New Roman" w:hAnsi="Times New Roman" w:cs="Times New Roman"/>
          <w:b/>
          <w:bCs/>
          <w:color w:val="333333"/>
          <w:sz w:val="24"/>
          <w:szCs w:val="24"/>
        </w:rPr>
        <w:t>98:</w:t>
      </w:r>
      <w:r w:rsidRPr="005A3773">
        <w:rPr>
          <w:rFonts w:ascii="Times New Roman" w:eastAsia="Times New Roman" w:hAnsi="Times New Roman" w:cs="Times New Roman"/>
          <w:color w:val="333333"/>
          <w:sz w:val="24"/>
          <w:szCs w:val="24"/>
        </w:rPr>
        <w:t>e</w:t>
      </w:r>
      <w:proofErr w:type="gramEnd"/>
      <w:r w:rsidRPr="005A3773">
        <w:rPr>
          <w:rFonts w:ascii="Times New Roman" w:eastAsia="Times New Roman" w:hAnsi="Times New Roman" w:cs="Times New Roman"/>
          <w:color w:val="333333"/>
          <w:sz w:val="24"/>
          <w:szCs w:val="24"/>
        </w:rPr>
        <w:t>110-e111.</w:t>
      </w:r>
    </w:p>
    <w:p w14:paraId="2F6A6B16" w14:textId="1B146533" w:rsidR="00053ABD" w:rsidRPr="005A3773" w:rsidRDefault="00053ABD"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proofErr w:type="spellStart"/>
      <w:r w:rsidRPr="005A3773">
        <w:rPr>
          <w:rFonts w:ascii="Times New Roman" w:hAnsi="Times New Roman" w:cs="Times New Roman"/>
          <w:color w:val="000000"/>
          <w:spacing w:val="-5"/>
          <w:sz w:val="24"/>
          <w:szCs w:val="24"/>
        </w:rPr>
        <w:t>Peltzman</w:t>
      </w:r>
      <w:proofErr w:type="spellEnd"/>
      <w:r w:rsidRPr="005A3773">
        <w:rPr>
          <w:rFonts w:ascii="Times New Roman" w:hAnsi="Times New Roman" w:cs="Times New Roman"/>
          <w:color w:val="000000"/>
          <w:spacing w:val="-5"/>
          <w:sz w:val="24"/>
          <w:szCs w:val="24"/>
        </w:rPr>
        <w:t>, S. (1975). The Effects of Automobile Safety Regulation. </w:t>
      </w:r>
      <w:r w:rsidRPr="005A3773">
        <w:rPr>
          <w:rFonts w:ascii="Times New Roman" w:hAnsi="Times New Roman" w:cs="Times New Roman"/>
          <w:i/>
          <w:iCs/>
          <w:color w:val="000000"/>
          <w:spacing w:val="-5"/>
          <w:sz w:val="24"/>
          <w:szCs w:val="24"/>
        </w:rPr>
        <w:t>Journal of Political Economy</w:t>
      </w:r>
      <w:r w:rsidRPr="005A3773">
        <w:rPr>
          <w:rFonts w:ascii="Times New Roman" w:hAnsi="Times New Roman" w:cs="Times New Roman"/>
          <w:color w:val="000000"/>
          <w:spacing w:val="-5"/>
          <w:sz w:val="24"/>
          <w:szCs w:val="24"/>
        </w:rPr>
        <w:t>, </w:t>
      </w:r>
      <w:r w:rsidRPr="005A3773">
        <w:rPr>
          <w:rFonts w:ascii="Times New Roman" w:hAnsi="Times New Roman" w:cs="Times New Roman"/>
          <w:i/>
          <w:iCs/>
          <w:color w:val="000000"/>
          <w:spacing w:val="-5"/>
          <w:sz w:val="24"/>
          <w:szCs w:val="24"/>
        </w:rPr>
        <w:t>83</w:t>
      </w:r>
      <w:r w:rsidRPr="005A3773">
        <w:rPr>
          <w:rFonts w:ascii="Times New Roman" w:hAnsi="Times New Roman" w:cs="Times New Roman"/>
          <w:color w:val="000000"/>
          <w:spacing w:val="-5"/>
          <w:sz w:val="24"/>
          <w:szCs w:val="24"/>
        </w:rPr>
        <w:t xml:space="preserve">(4), 677–725. </w:t>
      </w:r>
      <w:hyperlink r:id="rId15" w:history="1">
        <w:r w:rsidRPr="005A3773">
          <w:rPr>
            <w:rStyle w:val="Hyperlink"/>
            <w:rFonts w:ascii="Times New Roman" w:hAnsi="Times New Roman" w:cs="Times New Roman"/>
            <w:spacing w:val="-5"/>
            <w:sz w:val="24"/>
            <w:szCs w:val="24"/>
          </w:rPr>
          <w:t>http://www.jstor.org/stable/1830396</w:t>
        </w:r>
      </w:hyperlink>
    </w:p>
    <w:p w14:paraId="1A81BBC7" w14:textId="77777777" w:rsidR="00053ABD" w:rsidRPr="005A3773" w:rsidRDefault="00053ABD" w:rsidP="00053ABD">
      <w:pPr>
        <w:shd w:val="clear" w:color="auto" w:fill="FFFFFF"/>
        <w:spacing w:after="0" w:line="240" w:lineRule="auto"/>
        <w:rPr>
          <w:rFonts w:ascii="Times New Roman" w:eastAsia="Times New Roman" w:hAnsi="Times New Roman" w:cs="Times New Roman"/>
          <w:color w:val="333333"/>
          <w:sz w:val="24"/>
          <w:szCs w:val="24"/>
        </w:rPr>
      </w:pPr>
    </w:p>
    <w:p w14:paraId="23E692DA" w14:textId="2AAB9D26" w:rsidR="006A2C1E" w:rsidRPr="005A3773" w:rsidRDefault="00AD689C" w:rsidP="006A2C1E">
      <w:pPr>
        <w:shd w:val="clear" w:color="auto" w:fill="FFFFFF"/>
        <w:spacing w:after="0" w:line="240" w:lineRule="auto"/>
        <w:rPr>
          <w:rFonts w:ascii="Times New Roman" w:eastAsia="Times New Roman" w:hAnsi="Times New Roman" w:cs="Times New Roman"/>
          <w:color w:val="333333"/>
          <w:sz w:val="24"/>
          <w:szCs w:val="24"/>
        </w:rPr>
      </w:pPr>
      <w:hyperlink r:id="rId16" w:anchor="fpstate=ive&amp;vld=cid:e57e7335,vid:7IB2xRfRHOA" w:history="1">
        <w:proofErr w:type="spellStart"/>
        <w:r w:rsidR="00342247" w:rsidRPr="005A3773">
          <w:rPr>
            <w:rStyle w:val="Hyperlink"/>
            <w:rFonts w:ascii="Times New Roman" w:hAnsi="Times New Roman" w:cs="Times New Roman"/>
            <w:sz w:val="24"/>
            <w:szCs w:val="24"/>
          </w:rPr>
          <w:t>peltzman</w:t>
        </w:r>
        <w:proofErr w:type="spellEnd"/>
        <w:r w:rsidR="00342247" w:rsidRPr="005A3773">
          <w:rPr>
            <w:rStyle w:val="Hyperlink"/>
            <w:rFonts w:ascii="Times New Roman" w:hAnsi="Times New Roman" w:cs="Times New Roman"/>
            <w:sz w:val="24"/>
            <w:szCs w:val="24"/>
          </w:rPr>
          <w:t xml:space="preserve"> effect - Google Search</w:t>
        </w:r>
      </w:hyperlink>
    </w:p>
    <w:p w14:paraId="5BFC83B0" w14:textId="77777777" w:rsidR="007718D7" w:rsidRPr="005A3773" w:rsidRDefault="007718D7">
      <w:pPr>
        <w:pStyle w:val="Heading3"/>
        <w:rPr>
          <w:rFonts w:ascii="Times New Roman" w:eastAsia="Arial" w:hAnsi="Times New Roman" w:cs="Times New Roman"/>
        </w:rPr>
      </w:pPr>
    </w:p>
    <w:p w14:paraId="31344269" w14:textId="7C10ABCD" w:rsidR="00312852" w:rsidRPr="005A3773" w:rsidRDefault="00312852" w:rsidP="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8</w:t>
      </w:r>
      <w:r w:rsidRPr="005A3773">
        <w:rPr>
          <w:rFonts w:ascii="Times New Roman" w:eastAsia="Arial" w:hAnsi="Times New Roman" w:cs="Times New Roman"/>
        </w:rPr>
        <w:t xml:space="preserve">: </w:t>
      </w:r>
      <w:r w:rsidR="005A3773">
        <w:rPr>
          <w:rFonts w:ascii="Times New Roman" w:eastAsia="Arial" w:hAnsi="Times New Roman" w:cs="Times New Roman"/>
        </w:rPr>
        <w:t xml:space="preserve">Promoting Health Behaviors </w:t>
      </w:r>
    </w:p>
    <w:p w14:paraId="62696D50" w14:textId="77777777" w:rsidR="00D20AA2" w:rsidRPr="005A3773" w:rsidRDefault="00D20AA2" w:rsidP="00D20AA2">
      <w:pPr>
        <w:widowControl w:val="0"/>
        <w:spacing w:after="0" w:line="240" w:lineRule="auto"/>
        <w:rPr>
          <w:rFonts w:ascii="Times New Roman" w:eastAsia="Arial" w:hAnsi="Times New Roman" w:cs="Times New Roman"/>
          <w:sz w:val="24"/>
          <w:szCs w:val="24"/>
        </w:rPr>
      </w:pPr>
    </w:p>
    <w:p w14:paraId="0238A88A" w14:textId="77777777" w:rsidR="006B15CD"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Required reading</w:t>
      </w:r>
    </w:p>
    <w:p w14:paraId="140D60CB" w14:textId="77777777" w:rsidR="002C37FC" w:rsidRPr="005A3773" w:rsidRDefault="002C37FC" w:rsidP="002C37FC">
      <w:pPr>
        <w:pStyle w:val="ListParagraph"/>
        <w:numPr>
          <w:ilvl w:val="0"/>
          <w:numId w:val="31"/>
        </w:numPr>
        <w:spacing w:after="0" w:line="240" w:lineRule="auto"/>
        <w:rPr>
          <w:rFonts w:ascii="Times New Roman" w:eastAsia="Times New Roman" w:hAnsi="Times New Roman" w:cs="Times New Roman"/>
          <w:sz w:val="24"/>
          <w:szCs w:val="24"/>
        </w:rPr>
      </w:pPr>
      <w:proofErr w:type="spellStart"/>
      <w:r w:rsidRPr="005A3773">
        <w:rPr>
          <w:rFonts w:ascii="Times New Roman" w:eastAsia="Times New Roman" w:hAnsi="Times New Roman" w:cs="Times New Roman"/>
          <w:sz w:val="24"/>
          <w:szCs w:val="24"/>
        </w:rPr>
        <w:t>Madrian</w:t>
      </w:r>
      <w:proofErr w:type="spellEnd"/>
      <w:r w:rsidRPr="005A3773">
        <w:rPr>
          <w:rFonts w:ascii="Times New Roman" w:eastAsia="Times New Roman" w:hAnsi="Times New Roman" w:cs="Times New Roman"/>
          <w:sz w:val="24"/>
          <w:szCs w:val="24"/>
        </w:rPr>
        <w:t xml:space="preserve">, B. C., &amp; Shea, D. F. (2001). The Power of Suggestion: Inertia in 401(k) Participation and Savings Behavior. </w:t>
      </w:r>
      <w:r w:rsidRPr="005A3773">
        <w:rPr>
          <w:rFonts w:ascii="Times New Roman" w:eastAsia="Times New Roman" w:hAnsi="Times New Roman" w:cs="Times New Roman"/>
          <w:i/>
          <w:iCs/>
          <w:sz w:val="24"/>
          <w:szCs w:val="24"/>
        </w:rPr>
        <w:t>The Quarterly Journal of Economics</w:t>
      </w:r>
      <w:r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i/>
          <w:iCs/>
          <w:sz w:val="24"/>
          <w:szCs w:val="24"/>
        </w:rPr>
        <w:t>116</w:t>
      </w:r>
      <w:r w:rsidRPr="005A3773">
        <w:rPr>
          <w:rFonts w:ascii="Times New Roman" w:eastAsia="Times New Roman" w:hAnsi="Times New Roman" w:cs="Times New Roman"/>
          <w:sz w:val="24"/>
          <w:szCs w:val="24"/>
        </w:rPr>
        <w:t>(4), 1149–1187. http://www.jstor.org/stable/2696456</w:t>
      </w:r>
    </w:p>
    <w:p w14:paraId="21CD7E5B" w14:textId="52CFE563" w:rsidR="00696A61" w:rsidRPr="005A3773" w:rsidRDefault="00166032" w:rsidP="002C37FC">
      <w:pPr>
        <w:pStyle w:val="ListParagraph"/>
        <w:numPr>
          <w:ilvl w:val="0"/>
          <w:numId w:val="31"/>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Rummo</w:t>
      </w:r>
      <w:proofErr w:type="spellEnd"/>
      <w:r w:rsidRPr="005A3773">
        <w:rPr>
          <w:rFonts w:ascii="Times New Roman" w:hAnsi="Times New Roman" w:cs="Times New Roman"/>
          <w:color w:val="212121"/>
          <w:sz w:val="24"/>
          <w:szCs w:val="24"/>
          <w:shd w:val="clear" w:color="auto" w:fill="FFFFFF"/>
        </w:rPr>
        <w:t xml:space="preserve"> PE, Moran AJ, </w:t>
      </w:r>
      <w:proofErr w:type="spellStart"/>
      <w:r w:rsidRPr="005A3773">
        <w:rPr>
          <w:rFonts w:ascii="Times New Roman" w:hAnsi="Times New Roman" w:cs="Times New Roman"/>
          <w:color w:val="212121"/>
          <w:sz w:val="24"/>
          <w:szCs w:val="24"/>
          <w:shd w:val="clear" w:color="auto" w:fill="FFFFFF"/>
        </w:rPr>
        <w:t>Musicus</w:t>
      </w:r>
      <w:proofErr w:type="spellEnd"/>
      <w:r w:rsidRPr="005A3773">
        <w:rPr>
          <w:rFonts w:ascii="Times New Roman" w:hAnsi="Times New Roman" w:cs="Times New Roman"/>
          <w:color w:val="212121"/>
          <w:sz w:val="24"/>
          <w:szCs w:val="24"/>
          <w:shd w:val="clear" w:color="auto" w:fill="FFFFFF"/>
        </w:rPr>
        <w:t xml:space="preserve"> AA, Roberto CA, Bragg MA. An online randomized trial of healthy default beverages and unhealthy beverage restrictions on children's menus. </w:t>
      </w:r>
      <w:proofErr w:type="spellStart"/>
      <w:r w:rsidRPr="005A3773">
        <w:rPr>
          <w:rFonts w:ascii="Times New Roman" w:hAnsi="Times New Roman" w:cs="Times New Roman"/>
          <w:color w:val="212121"/>
          <w:sz w:val="24"/>
          <w:szCs w:val="24"/>
          <w:shd w:val="clear" w:color="auto" w:fill="FFFFFF"/>
        </w:rPr>
        <w:t>Prev</w:t>
      </w:r>
      <w:proofErr w:type="spellEnd"/>
      <w:r w:rsidRPr="005A3773">
        <w:rPr>
          <w:rFonts w:ascii="Times New Roman" w:hAnsi="Times New Roman" w:cs="Times New Roman"/>
          <w:color w:val="212121"/>
          <w:sz w:val="24"/>
          <w:szCs w:val="24"/>
          <w:shd w:val="clear" w:color="auto" w:fill="FFFFFF"/>
        </w:rPr>
        <w:t xml:space="preserve"> Med Rep. 2020 Dec </w:t>
      </w:r>
      <w:proofErr w:type="gramStart"/>
      <w:r w:rsidRPr="005A3773">
        <w:rPr>
          <w:rFonts w:ascii="Times New Roman" w:hAnsi="Times New Roman" w:cs="Times New Roman"/>
          <w:color w:val="212121"/>
          <w:sz w:val="24"/>
          <w:szCs w:val="24"/>
          <w:shd w:val="clear" w:color="auto" w:fill="FFFFFF"/>
        </w:rPr>
        <w:t>4;20:101279</w:t>
      </w:r>
      <w:proofErr w:type="gramEnd"/>
      <w:r w:rsidRPr="005A3773">
        <w:rPr>
          <w:rFonts w:ascii="Times New Roman" w:hAnsi="Times New Roman" w:cs="Times New Roman"/>
          <w:color w:val="212121"/>
          <w:sz w:val="24"/>
          <w:szCs w:val="24"/>
          <w:shd w:val="clear" w:color="auto" w:fill="FFFFFF"/>
        </w:rPr>
        <w:t xml:space="preserve">.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10.1016/j.pmedr.2020.101279. PMID: 33318891; PMCID: PMC7726712.</w:t>
      </w:r>
    </w:p>
    <w:p w14:paraId="0C9FD9FD" w14:textId="3DDB2E58" w:rsidR="009641A0" w:rsidRPr="005A3773" w:rsidRDefault="009641A0" w:rsidP="002C37FC">
      <w:pPr>
        <w:pStyle w:val="ListParagraph"/>
        <w:numPr>
          <w:ilvl w:val="0"/>
          <w:numId w:val="31"/>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Coffino</w:t>
      </w:r>
      <w:proofErr w:type="spellEnd"/>
      <w:r w:rsidRPr="005A3773">
        <w:rPr>
          <w:rFonts w:ascii="Times New Roman" w:hAnsi="Times New Roman" w:cs="Times New Roman"/>
          <w:color w:val="212121"/>
          <w:sz w:val="24"/>
          <w:szCs w:val="24"/>
          <w:shd w:val="clear" w:color="auto" w:fill="FFFFFF"/>
        </w:rPr>
        <w:t xml:space="preserve"> JA, Han GT, Evans EW, Luba R, </w:t>
      </w:r>
      <w:proofErr w:type="spellStart"/>
      <w:r w:rsidRPr="005A3773">
        <w:rPr>
          <w:rFonts w:ascii="Times New Roman" w:hAnsi="Times New Roman" w:cs="Times New Roman"/>
          <w:color w:val="212121"/>
          <w:sz w:val="24"/>
          <w:szCs w:val="24"/>
          <w:shd w:val="clear" w:color="auto" w:fill="FFFFFF"/>
        </w:rPr>
        <w:t>Hormes</w:t>
      </w:r>
      <w:proofErr w:type="spellEnd"/>
      <w:r w:rsidRPr="005A3773">
        <w:rPr>
          <w:rFonts w:ascii="Times New Roman" w:hAnsi="Times New Roman" w:cs="Times New Roman"/>
          <w:color w:val="212121"/>
          <w:sz w:val="24"/>
          <w:szCs w:val="24"/>
          <w:shd w:val="clear" w:color="auto" w:fill="FFFFFF"/>
        </w:rPr>
        <w:t xml:space="preserve"> JM. A Default Option to Improve Nutrition for Adults </w:t>
      </w:r>
      <w:proofErr w:type="gramStart"/>
      <w:r w:rsidRPr="005A3773">
        <w:rPr>
          <w:rFonts w:ascii="Times New Roman" w:hAnsi="Times New Roman" w:cs="Times New Roman"/>
          <w:color w:val="212121"/>
          <w:sz w:val="24"/>
          <w:szCs w:val="24"/>
          <w:shd w:val="clear" w:color="auto" w:fill="FFFFFF"/>
        </w:rPr>
        <w:t>With</w:t>
      </w:r>
      <w:proofErr w:type="gramEnd"/>
      <w:r w:rsidRPr="005A3773">
        <w:rPr>
          <w:rFonts w:ascii="Times New Roman" w:hAnsi="Times New Roman" w:cs="Times New Roman"/>
          <w:color w:val="212121"/>
          <w:sz w:val="24"/>
          <w:szCs w:val="24"/>
          <w:shd w:val="clear" w:color="auto" w:fill="FFFFFF"/>
        </w:rPr>
        <w:t xml:space="preserve"> Low Income Using a Prefilled Online Grocery Shopping Cart. J </w:t>
      </w:r>
      <w:proofErr w:type="spellStart"/>
      <w:r w:rsidRPr="005A3773">
        <w:rPr>
          <w:rFonts w:ascii="Times New Roman" w:hAnsi="Times New Roman" w:cs="Times New Roman"/>
          <w:color w:val="212121"/>
          <w:sz w:val="24"/>
          <w:szCs w:val="24"/>
          <w:shd w:val="clear" w:color="auto" w:fill="FFFFFF"/>
        </w:rPr>
        <w:t>Nutr</w:t>
      </w:r>
      <w:proofErr w:type="spellEnd"/>
      <w:r w:rsidRPr="005A3773">
        <w:rPr>
          <w:rFonts w:ascii="Times New Roman" w:hAnsi="Times New Roman" w:cs="Times New Roman"/>
          <w:color w:val="212121"/>
          <w:sz w:val="24"/>
          <w:szCs w:val="24"/>
          <w:shd w:val="clear" w:color="auto" w:fill="FFFFFF"/>
        </w:rPr>
        <w:t xml:space="preserve"> Educ </w:t>
      </w:r>
      <w:proofErr w:type="spellStart"/>
      <w:r w:rsidRPr="005A3773">
        <w:rPr>
          <w:rFonts w:ascii="Times New Roman" w:hAnsi="Times New Roman" w:cs="Times New Roman"/>
          <w:color w:val="212121"/>
          <w:sz w:val="24"/>
          <w:szCs w:val="24"/>
          <w:shd w:val="clear" w:color="auto" w:fill="FFFFFF"/>
        </w:rPr>
        <w:t>Behav</w:t>
      </w:r>
      <w:proofErr w:type="spellEnd"/>
      <w:r w:rsidRPr="005A3773">
        <w:rPr>
          <w:rFonts w:ascii="Times New Roman" w:hAnsi="Times New Roman" w:cs="Times New Roman"/>
          <w:color w:val="212121"/>
          <w:sz w:val="24"/>
          <w:szCs w:val="24"/>
          <w:shd w:val="clear" w:color="auto" w:fill="FFFFFF"/>
        </w:rPr>
        <w:t xml:space="preserve">. 2021 Sep;53(9):759-769.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10.1016/j.jneb.2021.06.011. PMID: 34509276.</w:t>
      </w:r>
    </w:p>
    <w:p w14:paraId="1C8DCC79" w14:textId="235D0252" w:rsidR="002B3656" w:rsidRPr="005A3773" w:rsidRDefault="00C002D2" w:rsidP="002C37FC">
      <w:pPr>
        <w:pStyle w:val="ListParagraph"/>
        <w:numPr>
          <w:ilvl w:val="0"/>
          <w:numId w:val="31"/>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Fernández-Ballesteros R, Sánchez-</w:t>
      </w:r>
      <w:proofErr w:type="spellStart"/>
      <w:r w:rsidRPr="005A3773">
        <w:rPr>
          <w:rFonts w:ascii="Times New Roman" w:hAnsi="Times New Roman" w:cs="Times New Roman"/>
          <w:color w:val="212121"/>
          <w:sz w:val="24"/>
          <w:szCs w:val="24"/>
          <w:shd w:val="clear" w:color="auto" w:fill="FFFFFF"/>
        </w:rPr>
        <w:t>Izquierdo</w:t>
      </w:r>
      <w:proofErr w:type="spellEnd"/>
      <w:r w:rsidRPr="005A3773">
        <w:rPr>
          <w:rFonts w:ascii="Times New Roman" w:hAnsi="Times New Roman" w:cs="Times New Roman"/>
          <w:color w:val="212121"/>
          <w:sz w:val="24"/>
          <w:szCs w:val="24"/>
          <w:shd w:val="clear" w:color="auto" w:fill="FFFFFF"/>
        </w:rPr>
        <w:t xml:space="preserve"> M, Olmos R, </w:t>
      </w:r>
      <w:proofErr w:type="spellStart"/>
      <w:r w:rsidRPr="005A3773">
        <w:rPr>
          <w:rFonts w:ascii="Times New Roman" w:hAnsi="Times New Roman" w:cs="Times New Roman"/>
          <w:color w:val="212121"/>
          <w:sz w:val="24"/>
          <w:szCs w:val="24"/>
          <w:shd w:val="clear" w:color="auto" w:fill="FFFFFF"/>
        </w:rPr>
        <w:t>Huici</w:t>
      </w:r>
      <w:proofErr w:type="spellEnd"/>
      <w:r w:rsidRPr="005A3773">
        <w:rPr>
          <w:rFonts w:ascii="Times New Roman" w:hAnsi="Times New Roman" w:cs="Times New Roman"/>
          <w:color w:val="212121"/>
          <w:sz w:val="24"/>
          <w:szCs w:val="24"/>
          <w:shd w:val="clear" w:color="auto" w:fill="FFFFFF"/>
        </w:rPr>
        <w:t xml:space="preserve"> C, Ribera Casado JM, Cruz </w:t>
      </w:r>
      <w:proofErr w:type="spellStart"/>
      <w:r w:rsidRPr="005A3773">
        <w:rPr>
          <w:rFonts w:ascii="Times New Roman" w:hAnsi="Times New Roman" w:cs="Times New Roman"/>
          <w:color w:val="212121"/>
          <w:sz w:val="24"/>
          <w:szCs w:val="24"/>
          <w:shd w:val="clear" w:color="auto" w:fill="FFFFFF"/>
        </w:rPr>
        <w:t>Jentoft</w:t>
      </w:r>
      <w:proofErr w:type="spellEnd"/>
      <w:r w:rsidRPr="005A3773">
        <w:rPr>
          <w:rFonts w:ascii="Times New Roman" w:hAnsi="Times New Roman" w:cs="Times New Roman"/>
          <w:color w:val="212121"/>
          <w:sz w:val="24"/>
          <w:szCs w:val="24"/>
          <w:shd w:val="clear" w:color="auto" w:fill="FFFFFF"/>
        </w:rPr>
        <w:t xml:space="preserve"> A. Paternalism vs. Autonomy: Are They Alternative Types of Formal Care? Front Psychol. 2019 Jun </w:t>
      </w:r>
      <w:proofErr w:type="gramStart"/>
      <w:r w:rsidRPr="005A3773">
        <w:rPr>
          <w:rFonts w:ascii="Times New Roman" w:hAnsi="Times New Roman" w:cs="Times New Roman"/>
          <w:color w:val="212121"/>
          <w:sz w:val="24"/>
          <w:szCs w:val="24"/>
          <w:shd w:val="clear" w:color="auto" w:fill="FFFFFF"/>
        </w:rPr>
        <w:t>28;10:1460</w:t>
      </w:r>
      <w:proofErr w:type="gramEnd"/>
      <w:r w:rsidRPr="005A3773">
        <w:rPr>
          <w:rFonts w:ascii="Times New Roman" w:hAnsi="Times New Roman" w:cs="Times New Roman"/>
          <w:color w:val="212121"/>
          <w:sz w:val="24"/>
          <w:szCs w:val="24"/>
          <w:shd w:val="clear" w:color="auto" w:fill="FFFFFF"/>
        </w:rPr>
        <w:t xml:space="preserve">.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10.3389/fpsyg.2019.01460. PMID: 31316428; PMCID: PMC6611139.</w:t>
      </w:r>
    </w:p>
    <w:p w14:paraId="6AC51624" w14:textId="62CFE1FB" w:rsidR="00686F60" w:rsidRPr="005A3773" w:rsidRDefault="003A5EB4" w:rsidP="00686F60">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9</w:t>
      </w:r>
      <w:r w:rsidRPr="005A3773">
        <w:rPr>
          <w:rFonts w:ascii="Times New Roman" w:eastAsia="Arial" w:hAnsi="Times New Roman" w:cs="Times New Roman"/>
        </w:rPr>
        <w:t xml:space="preserve">: </w:t>
      </w:r>
      <w:r w:rsidR="006B67C7" w:rsidRPr="005A3773">
        <w:rPr>
          <w:rFonts w:ascii="Times New Roman" w:eastAsia="Arial" w:hAnsi="Times New Roman" w:cs="Times New Roman"/>
        </w:rPr>
        <w:t>Paternalism and Civil Rights –</w:t>
      </w:r>
      <w:r w:rsidRPr="005A3773">
        <w:rPr>
          <w:rFonts w:ascii="Times New Roman" w:eastAsia="Arial" w:hAnsi="Times New Roman" w:cs="Times New Roman"/>
        </w:rPr>
        <w:t xml:space="preserve">Focus on COVID-19 </w:t>
      </w:r>
    </w:p>
    <w:p w14:paraId="5C1D4D0C" w14:textId="6B21B0A8" w:rsidR="00686F60" w:rsidRPr="005A3773" w:rsidRDefault="00686F60" w:rsidP="00686F60">
      <w:pPr>
        <w:rPr>
          <w:rFonts w:ascii="Times New Roman" w:hAnsi="Times New Roman" w:cs="Times New Roman"/>
          <w:sz w:val="24"/>
          <w:szCs w:val="24"/>
        </w:rPr>
      </w:pPr>
    </w:p>
    <w:p w14:paraId="0682FB12" w14:textId="2C88D153" w:rsidR="00686F60" w:rsidRPr="005A3773" w:rsidRDefault="00686F60" w:rsidP="00686F60">
      <w:pPr>
        <w:rPr>
          <w:rFonts w:ascii="Times New Roman" w:hAnsi="Times New Roman" w:cs="Times New Roman"/>
          <w:sz w:val="24"/>
          <w:szCs w:val="24"/>
        </w:rPr>
      </w:pPr>
      <w:r w:rsidRPr="005A3773">
        <w:rPr>
          <w:rFonts w:ascii="Times New Roman" w:hAnsi="Times New Roman" w:cs="Times New Roman"/>
          <w:sz w:val="24"/>
          <w:szCs w:val="24"/>
        </w:rPr>
        <w:t xml:space="preserve">Required Readings </w:t>
      </w:r>
    </w:p>
    <w:p w14:paraId="778F33BB" w14:textId="2789C130" w:rsidR="001429FF" w:rsidRPr="003D7345" w:rsidRDefault="00AD689C" w:rsidP="0094680A">
      <w:pPr>
        <w:pStyle w:val="ListParagraph"/>
        <w:numPr>
          <w:ilvl w:val="0"/>
          <w:numId w:val="34"/>
        </w:numPr>
        <w:rPr>
          <w:rFonts w:ascii="Times New Roman" w:hAnsi="Times New Roman" w:cs="Times New Roman"/>
          <w:sz w:val="24"/>
          <w:szCs w:val="24"/>
        </w:rPr>
      </w:pPr>
      <w:hyperlink r:id="rId17" w:history="1">
        <w:r w:rsidR="001429FF" w:rsidRPr="003D7345">
          <w:rPr>
            <w:rStyle w:val="ac"/>
            <w:rFonts w:ascii="Times New Roman" w:hAnsi="Times New Roman" w:cs="Times New Roman"/>
            <w:sz w:val="24"/>
            <w:szCs w:val="24"/>
            <w:bdr w:val="none" w:sz="0" w:space="0" w:color="auto" w:frame="1"/>
            <w:shd w:val="clear" w:color="auto" w:fill="FFFFFF"/>
          </w:rPr>
          <w:t xml:space="preserve">Jacobson v. Massachusetts, 197 U.S. 11, 25 S. Ct. 358, </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1905</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 xml:space="preserve"> </w:t>
        </w:r>
      </w:hyperlink>
    </w:p>
    <w:p w14:paraId="47A3AD6A" w14:textId="1BD1F56D" w:rsidR="004A2884" w:rsidRPr="003D7345" w:rsidRDefault="00AD689C" w:rsidP="004A2884">
      <w:pPr>
        <w:pStyle w:val="Heading3"/>
        <w:numPr>
          <w:ilvl w:val="0"/>
          <w:numId w:val="33"/>
        </w:numPr>
        <w:rPr>
          <w:rFonts w:ascii="Times New Roman" w:hAnsi="Times New Roman" w:cs="Times New Roman"/>
          <w:b w:val="0"/>
          <w:color w:val="auto"/>
        </w:rPr>
      </w:pPr>
      <w:hyperlink r:id="rId18" w:history="1">
        <w:r w:rsidR="00C33D93" w:rsidRPr="003D7345">
          <w:rPr>
            <w:rStyle w:val="ac"/>
            <w:rFonts w:ascii="Times New Roman" w:hAnsi="Times New Roman" w:cs="Times New Roman"/>
            <w:b w:val="0"/>
            <w:color w:val="auto"/>
            <w:bdr w:val="none" w:sz="0" w:space="0" w:color="auto" w:frame="1"/>
            <w:shd w:val="clear" w:color="auto" w:fill="FFFFFF"/>
          </w:rPr>
          <w:t xml:space="preserve">Calvary Chapel Dayton Valley v. Sisolak, 140 S. Ct. 2603, 207 L. Ed. 2d 1129, </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 xml:space="preserve"> </w:t>
        </w:r>
      </w:hyperlink>
    </w:p>
    <w:p w14:paraId="6E774852" w14:textId="2F65A985" w:rsidR="008B722D" w:rsidRPr="003D7345" w:rsidRDefault="00AD689C" w:rsidP="008B722D">
      <w:pPr>
        <w:pStyle w:val="Heading3"/>
        <w:numPr>
          <w:ilvl w:val="0"/>
          <w:numId w:val="33"/>
        </w:numPr>
        <w:rPr>
          <w:rFonts w:ascii="Times New Roman" w:hAnsi="Times New Roman" w:cs="Times New Roman"/>
          <w:b w:val="0"/>
          <w:color w:val="auto"/>
        </w:rPr>
      </w:pPr>
      <w:hyperlink r:id="rId19" w:history="1">
        <w:r w:rsidR="008B722D" w:rsidRPr="003D7345">
          <w:rPr>
            <w:rStyle w:val="ac"/>
            <w:rFonts w:ascii="Times New Roman" w:hAnsi="Times New Roman" w:cs="Times New Roman"/>
            <w:b w:val="0"/>
            <w:color w:val="auto"/>
            <w:bdr w:val="none" w:sz="0" w:space="0" w:color="auto" w:frame="1"/>
            <w:shd w:val="clear" w:color="auto" w:fill="FFFFFF"/>
          </w:rPr>
          <w:t xml:space="preserve">Roman Catholic Diocese v. Cuomo, 141 S. Ct. 63, 208 L. Ed. 2d 206, </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 xml:space="preserve"> </w:t>
        </w:r>
      </w:hyperlink>
    </w:p>
    <w:p w14:paraId="6A253159" w14:textId="77777777" w:rsidR="00CD403D" w:rsidRPr="005A3773" w:rsidRDefault="00CD403D" w:rsidP="00CD403D">
      <w:pPr>
        <w:rPr>
          <w:rFonts w:ascii="Times New Roman" w:hAnsi="Times New Roman" w:cs="Times New Roman"/>
          <w:sz w:val="24"/>
          <w:szCs w:val="24"/>
        </w:rPr>
      </w:pPr>
    </w:p>
    <w:p w14:paraId="15D9F882" w14:textId="090E5E7B" w:rsidR="00514D6A" w:rsidRPr="005A3773" w:rsidRDefault="00312852" w:rsidP="00514D6A">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10</w:t>
      </w:r>
      <w:r w:rsidRPr="005A3773">
        <w:rPr>
          <w:rFonts w:ascii="Times New Roman" w:eastAsia="Arial" w:hAnsi="Times New Roman" w:cs="Times New Roman"/>
        </w:rPr>
        <w:t xml:space="preserve">: </w:t>
      </w:r>
      <w:r w:rsidR="00371CD2" w:rsidRPr="005A3773">
        <w:rPr>
          <w:rFonts w:ascii="Times New Roman" w:eastAsia="Arial" w:hAnsi="Times New Roman" w:cs="Times New Roman"/>
        </w:rPr>
        <w:t>Social Determinants of Health – Health Inequities</w:t>
      </w:r>
      <w:r w:rsidR="00765CE5" w:rsidRPr="005A3773">
        <w:rPr>
          <w:rFonts w:ascii="Times New Roman" w:eastAsia="Arial" w:hAnsi="Times New Roman" w:cs="Times New Roman"/>
        </w:rPr>
        <w:t xml:space="preserve"> and </w:t>
      </w:r>
      <w:r w:rsidR="00371CD2" w:rsidRPr="005A3773">
        <w:rPr>
          <w:rFonts w:ascii="Times New Roman" w:eastAsia="Arial" w:hAnsi="Times New Roman" w:cs="Times New Roman"/>
        </w:rPr>
        <w:t xml:space="preserve">Access to Care </w:t>
      </w:r>
    </w:p>
    <w:p w14:paraId="6ABCEAF1" w14:textId="77777777" w:rsidR="00D20AA2" w:rsidRPr="005A3773" w:rsidRDefault="00D20AA2" w:rsidP="00D20AA2">
      <w:pPr>
        <w:widowControl w:val="0"/>
        <w:spacing w:after="0" w:line="240" w:lineRule="auto"/>
        <w:ind w:left="720"/>
        <w:rPr>
          <w:rFonts w:ascii="Times New Roman" w:eastAsia="Arial" w:hAnsi="Times New Roman" w:cs="Times New Roman"/>
          <w:sz w:val="24"/>
          <w:szCs w:val="24"/>
          <w:highlight w:val="white"/>
        </w:rPr>
      </w:pPr>
    </w:p>
    <w:p w14:paraId="7E9E5F81" w14:textId="77777777" w:rsidR="00696A61" w:rsidRPr="005A3773" w:rsidRDefault="00CB56B6" w:rsidP="00490940">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B909CB1" w14:textId="1A6485B2" w:rsidR="00410181" w:rsidRPr="005A3773" w:rsidRDefault="00410181" w:rsidP="00410181">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5). </w:t>
      </w:r>
      <w:r w:rsidRPr="005A3773">
        <w:rPr>
          <w:rFonts w:ascii="Times New Roman" w:eastAsia="Times New Roman" w:hAnsi="Times New Roman" w:cs="Times New Roman"/>
          <w:i/>
          <w:iCs/>
          <w:sz w:val="24"/>
          <w:szCs w:val="24"/>
        </w:rPr>
        <w:t xml:space="preserve">Tuskegee Study - Timeline - </w:t>
      </w:r>
      <w:proofErr w:type="spellStart"/>
      <w:r w:rsidRPr="005A3773">
        <w:rPr>
          <w:rFonts w:ascii="Times New Roman" w:eastAsia="Times New Roman" w:hAnsi="Times New Roman" w:cs="Times New Roman"/>
          <w:i/>
          <w:iCs/>
          <w:sz w:val="24"/>
          <w:szCs w:val="24"/>
        </w:rPr>
        <w:t>cdc</w:t>
      </w:r>
      <w:proofErr w:type="spellEnd"/>
      <w:r w:rsidRPr="005A3773">
        <w:rPr>
          <w:rFonts w:ascii="Times New Roman" w:eastAsia="Times New Roman" w:hAnsi="Times New Roman" w:cs="Times New Roman"/>
          <w:i/>
          <w:iCs/>
          <w:sz w:val="24"/>
          <w:szCs w:val="24"/>
        </w:rPr>
        <w:t xml:space="preserve"> - </w:t>
      </w:r>
      <w:proofErr w:type="spellStart"/>
      <w:r w:rsidRPr="005A3773">
        <w:rPr>
          <w:rFonts w:ascii="Times New Roman" w:eastAsia="Times New Roman" w:hAnsi="Times New Roman" w:cs="Times New Roman"/>
          <w:i/>
          <w:iCs/>
          <w:sz w:val="24"/>
          <w:szCs w:val="24"/>
        </w:rPr>
        <w:t>os</w:t>
      </w:r>
      <w:proofErr w:type="spellEnd"/>
      <w:r w:rsidRPr="005A3773">
        <w:rPr>
          <w:rFonts w:ascii="Times New Roman" w:eastAsia="Times New Roman" w:hAnsi="Times New Roman" w:cs="Times New Roman"/>
          <w:sz w:val="24"/>
          <w:szCs w:val="24"/>
        </w:rPr>
        <w:t xml:space="preserve">. Centers for Disease Control and Prevention. Retrieved January 1, 2023, from https://www.cdc.gov/tuskegee/timeline.htm#print </w:t>
      </w:r>
    </w:p>
    <w:p w14:paraId="7CA01069" w14:textId="77777777" w:rsidR="00765CE5" w:rsidRPr="005A3773" w:rsidRDefault="00765CE5" w:rsidP="00765CE5">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8). </w:t>
      </w:r>
      <w:r w:rsidRPr="005A3773">
        <w:rPr>
          <w:rFonts w:ascii="Times New Roman" w:eastAsia="Times New Roman" w:hAnsi="Times New Roman" w:cs="Times New Roman"/>
          <w:i/>
          <w:iCs/>
          <w:sz w:val="24"/>
          <w:szCs w:val="24"/>
        </w:rPr>
        <w:t>Social Determinants of Health at CDC</w:t>
      </w:r>
      <w:r w:rsidRPr="005A3773">
        <w:rPr>
          <w:rFonts w:ascii="Times New Roman" w:eastAsia="Times New Roman" w:hAnsi="Times New Roman" w:cs="Times New Roman"/>
          <w:sz w:val="24"/>
          <w:szCs w:val="24"/>
        </w:rPr>
        <w:t xml:space="preserve">. Centers for Disease Control and Prevention. Retrieved January 1, 2023, from https://www.cdc.gov/about/sdoh/index.html#print </w:t>
      </w:r>
    </w:p>
    <w:p w14:paraId="2939D6B0" w14:textId="77777777" w:rsidR="005B3491" w:rsidRPr="005A3773" w:rsidRDefault="005B3491" w:rsidP="005B3491">
      <w:pPr>
        <w:pStyle w:val="ListParagraph"/>
        <w:numPr>
          <w:ilvl w:val="0"/>
          <w:numId w:val="32"/>
        </w:numPr>
        <w:shd w:val="clear" w:color="auto" w:fill="FFFFFF"/>
        <w:spacing w:after="0" w:line="240" w:lineRule="auto"/>
        <w:rPr>
          <w:rFonts w:ascii="Times New Roman" w:eastAsia="Times New Roman" w:hAnsi="Times New Roman" w:cs="Times New Roman"/>
          <w:color w:val="212121"/>
          <w:sz w:val="24"/>
          <w:szCs w:val="24"/>
        </w:rPr>
      </w:pPr>
      <w:r w:rsidRPr="005A3773">
        <w:rPr>
          <w:rFonts w:ascii="Times New Roman" w:eastAsia="Times New Roman" w:hAnsi="Times New Roman" w:cs="Times New Roman"/>
          <w:color w:val="212121"/>
          <w:sz w:val="24"/>
          <w:szCs w:val="24"/>
        </w:rPr>
        <w:t xml:space="preserve">Tucker-Seeley RD. Social Determinants of Health and Disparities in Cancer Care for Black People in the United States. JCO Oncol </w:t>
      </w:r>
      <w:proofErr w:type="spellStart"/>
      <w:r w:rsidRPr="005A3773">
        <w:rPr>
          <w:rFonts w:ascii="Times New Roman" w:eastAsia="Times New Roman" w:hAnsi="Times New Roman" w:cs="Times New Roman"/>
          <w:color w:val="212121"/>
          <w:sz w:val="24"/>
          <w:szCs w:val="24"/>
        </w:rPr>
        <w:t>Pract</w:t>
      </w:r>
      <w:proofErr w:type="spellEnd"/>
      <w:r w:rsidRPr="005A3773">
        <w:rPr>
          <w:rFonts w:ascii="Times New Roman" w:eastAsia="Times New Roman" w:hAnsi="Times New Roman" w:cs="Times New Roman"/>
          <w:color w:val="212121"/>
          <w:sz w:val="24"/>
          <w:szCs w:val="24"/>
        </w:rPr>
        <w:t xml:space="preserve">. 2021 May;17(5):261-263. </w:t>
      </w:r>
      <w:proofErr w:type="spellStart"/>
      <w:r w:rsidRPr="005A3773">
        <w:rPr>
          <w:rFonts w:ascii="Times New Roman" w:eastAsia="Times New Roman" w:hAnsi="Times New Roman" w:cs="Times New Roman"/>
          <w:color w:val="212121"/>
          <w:sz w:val="24"/>
          <w:szCs w:val="24"/>
        </w:rPr>
        <w:t>doi</w:t>
      </w:r>
      <w:proofErr w:type="spellEnd"/>
      <w:r w:rsidRPr="005A3773">
        <w:rPr>
          <w:rFonts w:ascii="Times New Roman" w:eastAsia="Times New Roman" w:hAnsi="Times New Roman" w:cs="Times New Roman"/>
          <w:color w:val="212121"/>
          <w:sz w:val="24"/>
          <w:szCs w:val="24"/>
        </w:rPr>
        <w:t>: 10.1200/OP.21.00229. PMID: 33974819.</w:t>
      </w:r>
    </w:p>
    <w:p w14:paraId="5E295846" w14:textId="77777777" w:rsidR="00410181" w:rsidRPr="005A3773" w:rsidRDefault="00410181" w:rsidP="00490940">
      <w:pPr>
        <w:rPr>
          <w:rFonts w:ascii="Times New Roman" w:eastAsia="Arial" w:hAnsi="Times New Roman" w:cs="Times New Roman"/>
          <w:sz w:val="24"/>
          <w:szCs w:val="24"/>
        </w:rPr>
      </w:pPr>
    </w:p>
    <w:p w14:paraId="7E852FAD" w14:textId="5AAAB5F1" w:rsidR="00E97FA6" w:rsidRPr="005A3773" w:rsidRDefault="00E97FA6" w:rsidP="00E97FA6">
      <w:pPr>
        <w:pStyle w:val="Heading3"/>
        <w:rPr>
          <w:rFonts w:ascii="Times New Roman" w:eastAsia="Arial" w:hAnsi="Times New Roman" w:cs="Times New Roman"/>
        </w:rPr>
      </w:pPr>
      <w:r w:rsidRPr="005A3773">
        <w:rPr>
          <w:rFonts w:ascii="Times New Roman" w:eastAsia="Arial" w:hAnsi="Times New Roman" w:cs="Times New Roman"/>
        </w:rPr>
        <w:t>Session 1</w:t>
      </w:r>
      <w:r w:rsidR="008E4863" w:rsidRPr="005A3773">
        <w:rPr>
          <w:rFonts w:ascii="Times New Roman" w:eastAsia="Arial" w:hAnsi="Times New Roman" w:cs="Times New Roman"/>
        </w:rPr>
        <w:t>1</w:t>
      </w:r>
      <w:r w:rsidRPr="005A3773">
        <w:rPr>
          <w:rFonts w:ascii="Times New Roman" w:eastAsia="Arial" w:hAnsi="Times New Roman" w:cs="Times New Roman"/>
        </w:rPr>
        <w:t xml:space="preserve">. Opioid Epidemic  </w:t>
      </w:r>
    </w:p>
    <w:p w14:paraId="1DC9DB9A" w14:textId="77777777" w:rsidR="00C95AEF" w:rsidRPr="005A3773" w:rsidRDefault="00C95AEF" w:rsidP="00C95AEF">
      <w:pPr>
        <w:spacing w:before="55" w:after="0" w:line="240" w:lineRule="auto"/>
        <w:rPr>
          <w:rFonts w:ascii="Times New Roman" w:eastAsia="Arial" w:hAnsi="Times New Roman" w:cs="Times New Roman"/>
          <w:b/>
          <w:bCs/>
          <w:sz w:val="24"/>
          <w:szCs w:val="24"/>
        </w:rPr>
      </w:pPr>
    </w:p>
    <w:p w14:paraId="2FBC40D6" w14:textId="68EB1678" w:rsidR="00696A61" w:rsidRPr="005A3773" w:rsidRDefault="00CB56B6" w:rsidP="00C95AEF">
      <w:pPr>
        <w:spacing w:before="55" w:after="0" w:line="240" w:lineRule="auto"/>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80A308" w14:textId="61C022C1" w:rsidR="003A08F9" w:rsidRPr="005A3773" w:rsidRDefault="003A08F9"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U.S. Department of Health and Human Services. (2022, December 19). </w:t>
      </w:r>
      <w:r w:rsidRPr="005A3773">
        <w:rPr>
          <w:rFonts w:ascii="Times New Roman" w:eastAsia="Times New Roman" w:hAnsi="Times New Roman" w:cs="Times New Roman"/>
          <w:i/>
          <w:iCs/>
          <w:sz w:val="24"/>
          <w:szCs w:val="24"/>
        </w:rPr>
        <w:t>Overdose death rates</w:t>
      </w:r>
      <w:r w:rsidRPr="005A3773">
        <w:rPr>
          <w:rFonts w:ascii="Times New Roman" w:eastAsia="Times New Roman" w:hAnsi="Times New Roman" w:cs="Times New Roman"/>
          <w:sz w:val="24"/>
          <w:szCs w:val="24"/>
        </w:rPr>
        <w:t xml:space="preserve">. National Institutes of Health. Retrieved January 1, 2023, from https://nida.nih.gov/research-topics/trends-statistics/overdose-death-rates </w:t>
      </w:r>
    </w:p>
    <w:p w14:paraId="230234B6" w14:textId="06400EFE" w:rsidR="003A08F9" w:rsidRPr="005A3773" w:rsidRDefault="00F55467"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 xml:space="preserve">Jones MR, Viswanath O, Peck J, Kaye AD, Gill JS, </w:t>
      </w:r>
      <w:proofErr w:type="spellStart"/>
      <w:r w:rsidRPr="005A3773">
        <w:rPr>
          <w:rFonts w:ascii="Times New Roman" w:hAnsi="Times New Roman" w:cs="Times New Roman"/>
          <w:color w:val="212121"/>
          <w:sz w:val="24"/>
          <w:szCs w:val="24"/>
          <w:shd w:val="clear" w:color="auto" w:fill="FFFFFF"/>
        </w:rPr>
        <w:t>Simopoulos</w:t>
      </w:r>
      <w:proofErr w:type="spellEnd"/>
      <w:r w:rsidRPr="005A3773">
        <w:rPr>
          <w:rFonts w:ascii="Times New Roman" w:hAnsi="Times New Roman" w:cs="Times New Roman"/>
          <w:color w:val="212121"/>
          <w:sz w:val="24"/>
          <w:szCs w:val="24"/>
          <w:shd w:val="clear" w:color="auto" w:fill="FFFFFF"/>
        </w:rPr>
        <w:t xml:space="preserve"> TT. A Brief History of the Opioid Epidemic and Strategies for Pain Medicine. Pain </w:t>
      </w:r>
      <w:proofErr w:type="spellStart"/>
      <w:r w:rsidRPr="005A3773">
        <w:rPr>
          <w:rFonts w:ascii="Times New Roman" w:hAnsi="Times New Roman" w:cs="Times New Roman"/>
          <w:color w:val="212121"/>
          <w:sz w:val="24"/>
          <w:szCs w:val="24"/>
          <w:shd w:val="clear" w:color="auto" w:fill="FFFFFF"/>
        </w:rPr>
        <w:t>Ther</w:t>
      </w:r>
      <w:proofErr w:type="spellEnd"/>
      <w:r w:rsidRPr="005A3773">
        <w:rPr>
          <w:rFonts w:ascii="Times New Roman" w:hAnsi="Times New Roman" w:cs="Times New Roman"/>
          <w:color w:val="212121"/>
          <w:sz w:val="24"/>
          <w:szCs w:val="24"/>
          <w:shd w:val="clear" w:color="auto" w:fill="FFFFFF"/>
        </w:rPr>
        <w:t xml:space="preserve">. 2018 Jun;7(1):13-21.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10.1007/s40122-018-0097-6.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2018 Apr 24. PMID: 29691801; PMCID: PMC5993682.</w:t>
      </w:r>
    </w:p>
    <w:p w14:paraId="628BE7AF" w14:textId="698C5982" w:rsidR="00505A9D" w:rsidRPr="005A3773" w:rsidRDefault="00505A9D"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 xml:space="preserve">Adams J, Bledsoe GH, Armstrong JH. Are Pain Management Questions in Patient Satisfaction Surveys Driving the Opioid Epidemic? Am J Public Health. 2016 Jun;106(6):985-6.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10.2105/AJPH.2016.303228. PMID: 27153016; PMCID: PMC4880256.</w:t>
      </w:r>
    </w:p>
    <w:p w14:paraId="5260BEFE" w14:textId="412ECF20" w:rsidR="007718D7" w:rsidRPr="005A3773" w:rsidRDefault="00352941" w:rsidP="00686F60">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Hirsch R. The Opioid Epidemic: It's Time to Place Blame Where It Belongs. Mo Med. 2017 Mar-Apr;114(2):82-90. PMID: 30228543; PMCID: PMC6140023.</w:t>
      </w:r>
    </w:p>
    <w:p w14:paraId="035E62DC" w14:textId="5A41941F" w:rsidR="00696A61" w:rsidRPr="005A3773" w:rsidRDefault="00CB137C">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1</w:t>
      </w:r>
      <w:r w:rsidR="005B0B79"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CB41FB" w:rsidRPr="005A3773">
        <w:rPr>
          <w:rFonts w:ascii="Times New Roman" w:eastAsia="Arial" w:hAnsi="Times New Roman" w:cs="Times New Roman"/>
        </w:rPr>
        <w:t xml:space="preserve">Obesity Epidemic </w:t>
      </w:r>
    </w:p>
    <w:p w14:paraId="49C0401B" w14:textId="77777777" w:rsidR="00686F60" w:rsidRPr="005A3773" w:rsidRDefault="00686F60" w:rsidP="00E402BD">
      <w:pPr>
        <w:rPr>
          <w:rFonts w:ascii="Times New Roman" w:eastAsia="Arial" w:hAnsi="Times New Roman" w:cs="Times New Roman"/>
          <w:sz w:val="24"/>
          <w:szCs w:val="24"/>
        </w:rPr>
      </w:pPr>
    </w:p>
    <w:p w14:paraId="37464A6E" w14:textId="13E4C0AC" w:rsidR="00E402BD" w:rsidRPr="005A3773" w:rsidRDefault="00CB56B6" w:rsidP="00E402BD">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029DBEC6" w14:textId="5CE7A6D8" w:rsidR="002E10F0" w:rsidRPr="005A3773" w:rsidRDefault="002E10F0"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May 17). </w:t>
      </w:r>
      <w:r w:rsidRPr="005A3773">
        <w:rPr>
          <w:rFonts w:ascii="Times New Roman" w:eastAsia="Times New Roman" w:hAnsi="Times New Roman" w:cs="Times New Roman"/>
          <w:i/>
          <w:iCs/>
          <w:sz w:val="24"/>
          <w:szCs w:val="24"/>
        </w:rPr>
        <w:t>Adult obesity facts</w:t>
      </w:r>
      <w:r w:rsidRPr="005A3773">
        <w:rPr>
          <w:rFonts w:ascii="Times New Roman" w:eastAsia="Times New Roman" w:hAnsi="Times New Roman" w:cs="Times New Roman"/>
          <w:sz w:val="24"/>
          <w:szCs w:val="24"/>
        </w:rPr>
        <w:t xml:space="preserve">. Centers for Disease Control and Prevention. Retrieved January 2, 2023, from https://www.cdc.gov/obesity/data/adult.html#print </w:t>
      </w:r>
    </w:p>
    <w:p w14:paraId="60DA987F" w14:textId="77777777" w:rsidR="00F528F9" w:rsidRPr="005A3773" w:rsidRDefault="00F528F9" w:rsidP="00F528F9">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lastRenderedPageBreak/>
        <w:t>Rising obesity in the United States is a public health crisis</w:t>
      </w:r>
      <w:r w:rsidRPr="005A3773">
        <w:rPr>
          <w:rFonts w:ascii="Times New Roman" w:eastAsia="Times New Roman" w:hAnsi="Times New Roman" w:cs="Times New Roman"/>
          <w:sz w:val="24"/>
          <w:szCs w:val="24"/>
        </w:rPr>
        <w:t xml:space="preserve">. Home. (2018, April 24). Retrieved January 2, 2023, from https://www.commonwealthfund.org/blog/2018/rising-obesity-united-states-public-health-crisis </w:t>
      </w:r>
    </w:p>
    <w:p w14:paraId="3DF89B70" w14:textId="05BCC6C3" w:rsidR="002E10F0" w:rsidRPr="005A3773" w:rsidRDefault="00602E4D"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hAnsi="Times New Roman" w:cs="Times New Roman"/>
          <w:color w:val="212121"/>
          <w:sz w:val="24"/>
          <w:szCs w:val="24"/>
          <w:shd w:val="clear" w:color="auto" w:fill="FFFFFF"/>
        </w:rPr>
        <w:t>Falbe</w:t>
      </w:r>
      <w:proofErr w:type="spellEnd"/>
      <w:r w:rsidRPr="005A3773">
        <w:rPr>
          <w:rFonts w:ascii="Times New Roman" w:hAnsi="Times New Roman" w:cs="Times New Roman"/>
          <w:color w:val="212121"/>
          <w:sz w:val="24"/>
          <w:szCs w:val="24"/>
          <w:shd w:val="clear" w:color="auto" w:fill="FFFFFF"/>
        </w:rPr>
        <w:t xml:space="preserve"> J, Thompson HR, Becker CM, Rojas N, McCulloch CE, Madsen KA. Impact of the Berkeley Excise Tax on Sugar-Sweetened Beverage Consumption. Am J Public Health. 2016 Oct;106(10):1865-71.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10.2105/AJPH.2016.303362.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2016 Aug 23. PMID: 27552267; PMCID: PMC5024386.</w:t>
      </w:r>
    </w:p>
    <w:p w14:paraId="07D681FC" w14:textId="46CD9F43" w:rsidR="00C95AEF" w:rsidRPr="00C62C46" w:rsidRDefault="00E740A4" w:rsidP="00C62C4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hAnsi="Times New Roman" w:cs="Times New Roman"/>
          <w:color w:val="212121"/>
          <w:sz w:val="24"/>
          <w:szCs w:val="24"/>
          <w:shd w:val="clear" w:color="auto" w:fill="FFFFFF"/>
        </w:rPr>
        <w:t>Mulugeta</w:t>
      </w:r>
      <w:proofErr w:type="spellEnd"/>
      <w:r w:rsidRPr="005A3773">
        <w:rPr>
          <w:rFonts w:ascii="Times New Roman" w:hAnsi="Times New Roman" w:cs="Times New Roman"/>
          <w:color w:val="212121"/>
          <w:sz w:val="24"/>
          <w:szCs w:val="24"/>
          <w:shd w:val="clear" w:color="auto" w:fill="FFFFFF"/>
        </w:rPr>
        <w:t xml:space="preserve"> W, Desalegn H, Solomon S. Impact of the COVID-19 pandemic lockdown on weight status and factors associated with weight gain among adults in Massachusetts. Clin </w:t>
      </w:r>
      <w:proofErr w:type="spellStart"/>
      <w:r w:rsidRPr="005A3773">
        <w:rPr>
          <w:rFonts w:ascii="Times New Roman" w:hAnsi="Times New Roman" w:cs="Times New Roman"/>
          <w:color w:val="212121"/>
          <w:sz w:val="24"/>
          <w:szCs w:val="24"/>
          <w:shd w:val="clear" w:color="auto" w:fill="FFFFFF"/>
        </w:rPr>
        <w:t>Obes</w:t>
      </w:r>
      <w:proofErr w:type="spellEnd"/>
      <w:r w:rsidRPr="005A3773">
        <w:rPr>
          <w:rFonts w:ascii="Times New Roman" w:hAnsi="Times New Roman" w:cs="Times New Roman"/>
          <w:color w:val="212121"/>
          <w:sz w:val="24"/>
          <w:szCs w:val="24"/>
          <w:shd w:val="clear" w:color="auto" w:fill="FFFFFF"/>
        </w:rPr>
        <w:t>. 2021 Aug;11(4</w:t>
      </w:r>
      <w:proofErr w:type="gramStart"/>
      <w:r w:rsidRPr="005A3773">
        <w:rPr>
          <w:rFonts w:ascii="Times New Roman" w:hAnsi="Times New Roman" w:cs="Times New Roman"/>
          <w:color w:val="212121"/>
          <w:sz w:val="24"/>
          <w:szCs w:val="24"/>
          <w:shd w:val="clear" w:color="auto" w:fill="FFFFFF"/>
        </w:rPr>
        <w:t>):e</w:t>
      </w:r>
      <w:proofErr w:type="gramEnd"/>
      <w:r w:rsidRPr="005A3773">
        <w:rPr>
          <w:rFonts w:ascii="Times New Roman" w:hAnsi="Times New Roman" w:cs="Times New Roman"/>
          <w:color w:val="212121"/>
          <w:sz w:val="24"/>
          <w:szCs w:val="24"/>
          <w:shd w:val="clear" w:color="auto" w:fill="FFFFFF"/>
        </w:rPr>
        <w:t xml:space="preserve">12453.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10.1111/cob.12453.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2021 Apr 14. PMID: 33855789; PMCID: PMC8250379.</w:t>
      </w:r>
    </w:p>
    <w:p w14:paraId="5DFAC37D" w14:textId="077478BB" w:rsidR="00696A61" w:rsidRPr="002C45B4" w:rsidRDefault="00CB137C">
      <w:pPr>
        <w:pStyle w:val="Heading3"/>
        <w:rPr>
          <w:rFonts w:ascii="Times New Roman" w:eastAsia="Arial" w:hAnsi="Times New Roman" w:cs="Times New Roman"/>
        </w:rPr>
      </w:pPr>
      <w:bookmarkStart w:id="7" w:name="_25h1bi3iuyan" w:colFirst="0" w:colLast="0"/>
      <w:bookmarkEnd w:id="7"/>
      <w:r w:rsidRPr="002C45B4">
        <w:rPr>
          <w:rFonts w:ascii="Times New Roman" w:eastAsia="Arial" w:hAnsi="Times New Roman" w:cs="Times New Roman"/>
        </w:rPr>
        <w:t>Session</w:t>
      </w:r>
      <w:r w:rsidR="00CB56B6" w:rsidRPr="002C45B4">
        <w:rPr>
          <w:rFonts w:ascii="Times New Roman" w:eastAsia="Arial" w:hAnsi="Times New Roman" w:cs="Times New Roman"/>
        </w:rPr>
        <w:t xml:space="preserve"> </w:t>
      </w:r>
      <w:r w:rsidR="00606BA7" w:rsidRPr="002C45B4">
        <w:rPr>
          <w:rFonts w:ascii="Times New Roman" w:eastAsia="Arial" w:hAnsi="Times New Roman" w:cs="Times New Roman"/>
        </w:rPr>
        <w:t>1</w:t>
      </w:r>
      <w:r w:rsidR="005B0B79" w:rsidRPr="002C45B4">
        <w:rPr>
          <w:rFonts w:ascii="Times New Roman" w:eastAsia="Arial" w:hAnsi="Times New Roman" w:cs="Times New Roman"/>
        </w:rPr>
        <w:t>3</w:t>
      </w:r>
      <w:r w:rsidR="00CB56B6" w:rsidRPr="002C45B4">
        <w:rPr>
          <w:rFonts w:ascii="Times New Roman" w:eastAsia="Arial" w:hAnsi="Times New Roman" w:cs="Times New Roman"/>
        </w:rPr>
        <w:t>:</w:t>
      </w:r>
      <w:r w:rsidR="005B0B79" w:rsidRPr="002C45B4">
        <w:rPr>
          <w:rFonts w:ascii="Times New Roman" w:eastAsia="Arial" w:hAnsi="Times New Roman" w:cs="Times New Roman"/>
        </w:rPr>
        <w:t xml:space="preserve"> </w:t>
      </w:r>
      <w:r w:rsidR="002F08F8" w:rsidRPr="002C45B4">
        <w:rPr>
          <w:rFonts w:ascii="Times New Roman" w:eastAsia="Arial" w:hAnsi="Times New Roman" w:cs="Times New Roman"/>
        </w:rPr>
        <w:t xml:space="preserve">Class </w:t>
      </w:r>
      <w:r w:rsidR="005B0B79" w:rsidRPr="002C45B4">
        <w:rPr>
          <w:rFonts w:ascii="Times New Roman" w:eastAsia="Arial" w:hAnsi="Times New Roman" w:cs="Times New Roman"/>
        </w:rPr>
        <w:t xml:space="preserve">Presentations </w:t>
      </w:r>
      <w:r w:rsidR="00CB56B6" w:rsidRPr="002C45B4">
        <w:rPr>
          <w:rFonts w:ascii="Times New Roman" w:eastAsia="Arial" w:hAnsi="Times New Roman" w:cs="Times New Roman"/>
        </w:rPr>
        <w:t xml:space="preserve">  </w:t>
      </w:r>
    </w:p>
    <w:p w14:paraId="248681C1" w14:textId="44EF6961" w:rsidR="00606BA7" w:rsidRPr="002C45B4" w:rsidRDefault="00606BA7" w:rsidP="00606BA7">
      <w:pPr>
        <w:pStyle w:val="Heading3"/>
        <w:rPr>
          <w:rFonts w:ascii="Times New Roman" w:eastAsia="Arial" w:hAnsi="Times New Roman" w:cs="Times New Roman"/>
        </w:rPr>
      </w:pPr>
      <w:r w:rsidRPr="002C45B4">
        <w:rPr>
          <w:rFonts w:ascii="Times New Roman" w:eastAsia="Arial" w:hAnsi="Times New Roman" w:cs="Times New Roman"/>
        </w:rPr>
        <w:t>Session 1</w:t>
      </w:r>
      <w:r w:rsidR="005B0B79" w:rsidRPr="002C45B4">
        <w:rPr>
          <w:rFonts w:ascii="Times New Roman" w:eastAsia="Arial" w:hAnsi="Times New Roman" w:cs="Times New Roman"/>
        </w:rPr>
        <w:t>4</w:t>
      </w:r>
      <w:r w:rsidRPr="002C45B4">
        <w:rPr>
          <w:rFonts w:ascii="Times New Roman" w:eastAsia="Arial" w:hAnsi="Times New Roman" w:cs="Times New Roman"/>
        </w:rPr>
        <w:t>:</w:t>
      </w:r>
      <w:r w:rsidR="005B0B79" w:rsidRPr="002C45B4">
        <w:rPr>
          <w:rFonts w:ascii="Times New Roman" w:eastAsia="Arial" w:hAnsi="Times New Roman" w:cs="Times New Roman"/>
        </w:rPr>
        <w:t xml:space="preserve">  Final Exam </w:t>
      </w:r>
    </w:p>
    <w:p w14:paraId="55F5A46C" w14:textId="77777777" w:rsidR="00490940" w:rsidRPr="002C45B4" w:rsidRDefault="00490940" w:rsidP="00490940">
      <w:pPr>
        <w:pStyle w:val="Heading2"/>
        <w:spacing w:before="360" w:after="120" w:line="240" w:lineRule="auto"/>
        <w:rPr>
          <w:rFonts w:ascii="Times New Roman" w:eastAsia="Arial" w:hAnsi="Times New Roman" w:cs="Times New Roman"/>
          <w:sz w:val="32"/>
          <w:szCs w:val="32"/>
        </w:rPr>
      </w:pPr>
      <w:r w:rsidRPr="002C45B4">
        <w:rPr>
          <w:rFonts w:ascii="Times New Roman" w:eastAsia="Arial" w:hAnsi="Times New Roman" w:cs="Times New Roman"/>
          <w:sz w:val="32"/>
          <w:szCs w:val="32"/>
        </w:rPr>
        <w:t>Class Policies</w:t>
      </w:r>
    </w:p>
    <w:p w14:paraId="4BB19881" w14:textId="77777777" w:rsidR="00490940" w:rsidRPr="00407A67" w:rsidRDefault="00490940" w:rsidP="00490940">
      <w:pPr>
        <w:pStyle w:val="Heading2"/>
        <w:spacing w:before="360" w:after="120" w:line="240" w:lineRule="auto"/>
        <w:rPr>
          <w:rFonts w:ascii="Times New Roman" w:eastAsia="Arial" w:hAnsi="Times New Roman" w:cs="Times New Roman"/>
          <w:b w:val="0"/>
          <w:sz w:val="24"/>
          <w:szCs w:val="24"/>
        </w:rPr>
      </w:pPr>
      <w:r w:rsidRPr="00407A67">
        <w:rPr>
          <w:rFonts w:ascii="Times New Roman" w:eastAsia="Arial" w:hAnsi="Times New Roman" w:cs="Times New Roman"/>
          <w:b w:val="0"/>
          <w:sz w:val="24"/>
          <w:szCs w:val="24"/>
        </w:rPr>
        <w:t>Attendance</w:t>
      </w:r>
    </w:p>
    <w:p w14:paraId="77345B76" w14:textId="4D7E5D11" w:rsidR="00490940" w:rsidRPr="00407A67" w:rsidRDefault="00490940" w:rsidP="00490940">
      <w:pPr>
        <w:spacing w:after="0" w:line="240" w:lineRule="auto"/>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You should attend all live sessions. </w:t>
      </w:r>
    </w:p>
    <w:p w14:paraId="2EA5AC76" w14:textId="77777777" w:rsidR="00490940" w:rsidRPr="00407A67" w:rsidRDefault="00490940" w:rsidP="00490940">
      <w:pPr>
        <w:pStyle w:val="Heading3"/>
        <w:spacing w:before="320" w:after="80" w:line="240" w:lineRule="auto"/>
        <w:rPr>
          <w:rFonts w:ascii="Times New Roman" w:eastAsia="Arial" w:hAnsi="Times New Roman" w:cs="Times New Roman"/>
          <w:b w:val="0"/>
        </w:rPr>
      </w:pPr>
      <w:bookmarkStart w:id="8" w:name="_otp6mpvruqys" w:colFirst="0" w:colLast="0"/>
      <w:bookmarkEnd w:id="8"/>
      <w:r w:rsidRPr="00407A67">
        <w:rPr>
          <w:rFonts w:ascii="Times New Roman" w:eastAsia="Arial" w:hAnsi="Times New Roman" w:cs="Times New Roman"/>
          <w:b w:val="0"/>
        </w:rPr>
        <w:t>Late assignments</w:t>
      </w:r>
    </w:p>
    <w:p w14:paraId="4AB805AE" w14:textId="3CDD92D1" w:rsidR="00490940" w:rsidRPr="00407A67" w:rsidRDefault="00490940" w:rsidP="00D95D38">
      <w:pPr>
        <w:spacing w:after="0" w:line="240" w:lineRule="auto"/>
        <w:rPr>
          <w:rFonts w:ascii="Times New Roman" w:eastAsia="Arial" w:hAnsi="Times New Roman" w:cs="Times New Roman"/>
          <w:b/>
          <w:sz w:val="24"/>
          <w:szCs w:val="24"/>
        </w:rPr>
      </w:pPr>
      <w:r w:rsidRPr="00407A67">
        <w:rPr>
          <w:rFonts w:ascii="Times New Roman" w:eastAsia="Arial" w:hAnsi="Times New Roman" w:cs="Times New Roman"/>
          <w:sz w:val="24"/>
          <w:szCs w:val="24"/>
        </w:rPr>
        <w:t>Extensions will be granted only in case of an emergency, out of respect for those who abide by deadlines despite hectic schedules. Late submissions without prior permission will be penalized by ½ a letter grade per day (e.g., B+ to B).</w:t>
      </w:r>
    </w:p>
    <w:p w14:paraId="17FD3A4E" w14:textId="35B0624D" w:rsidR="00E402BD" w:rsidRPr="002C45B4" w:rsidRDefault="00E402BD" w:rsidP="00E402BD">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Grades</w:t>
      </w:r>
    </w:p>
    <w:p w14:paraId="20C34538" w14:textId="6D27D6A8" w:rsidR="00E402BD" w:rsidRPr="00407A67" w:rsidRDefault="003C3577" w:rsidP="00FE6B88">
      <w:pPr>
        <w:rPr>
          <w:rFonts w:ascii="Times New Roman" w:eastAsia="Arial" w:hAnsi="Times New Roman" w:cs="Times New Roman"/>
          <w:b/>
          <w:sz w:val="24"/>
          <w:szCs w:val="24"/>
        </w:rPr>
      </w:pPr>
      <w:r w:rsidRPr="00407A67">
        <w:rPr>
          <w:rFonts w:ascii="Times New Roman" w:eastAsia="Arial" w:hAnsi="Times New Roman" w:cs="Times New Roman"/>
          <w:sz w:val="24"/>
          <w:szCs w:val="24"/>
        </w:rPr>
        <w:t xml:space="preserve">Final grades will be calculated according to the percentages noted on pages </w:t>
      </w:r>
      <w:r w:rsidR="00AF3664" w:rsidRPr="00407A67">
        <w:rPr>
          <w:rFonts w:ascii="Times New Roman" w:eastAsia="Arial" w:hAnsi="Times New Roman" w:cs="Times New Roman"/>
          <w:sz w:val="24"/>
          <w:szCs w:val="24"/>
        </w:rPr>
        <w:t>2</w:t>
      </w:r>
      <w:r w:rsidRPr="00407A67">
        <w:rPr>
          <w:rFonts w:ascii="Times New Roman" w:eastAsia="Arial" w:hAnsi="Times New Roman" w:cs="Times New Roman"/>
          <w:sz w:val="24"/>
          <w:szCs w:val="24"/>
        </w:rPr>
        <w:t>-</w:t>
      </w:r>
      <w:r w:rsidR="00AF3664" w:rsidRPr="00407A67">
        <w:rPr>
          <w:rFonts w:ascii="Times New Roman" w:eastAsia="Arial" w:hAnsi="Times New Roman" w:cs="Times New Roman"/>
          <w:sz w:val="24"/>
          <w:szCs w:val="24"/>
        </w:rPr>
        <w:t>3</w:t>
      </w:r>
      <w:r w:rsidRPr="00407A67">
        <w:rPr>
          <w:rFonts w:ascii="Times New Roman" w:eastAsia="Arial" w:hAnsi="Times New Roman" w:cs="Times New Roman"/>
          <w:sz w:val="24"/>
          <w:szCs w:val="24"/>
        </w:rPr>
        <w:t xml:space="preserve"> of the syllabus. These assignments are designed to assess understanding of course readings and progress against the course competencies noted in the syllabus, and no student will receive a B or higher without demonstration of satisfactory progress toward the mastery of each competency.</w:t>
      </w:r>
      <w:bookmarkStart w:id="9" w:name="_3euqxriubeib" w:colFirst="0" w:colLast="0"/>
      <w:bookmarkStart w:id="10" w:name="_bu8uzn10p237" w:colFirst="0" w:colLast="0"/>
      <w:bookmarkEnd w:id="9"/>
      <w:bookmarkEnd w:id="10"/>
      <w:r w:rsidR="00FE6B88" w:rsidRPr="00407A67">
        <w:rPr>
          <w:rFonts w:ascii="Times New Roman" w:eastAsia="Arial" w:hAnsi="Times New Roman" w:cs="Times New Roman"/>
          <w:sz w:val="24"/>
          <w:szCs w:val="24"/>
        </w:rPr>
        <w:t xml:space="preserve"> </w:t>
      </w:r>
      <w:r w:rsidR="00E402BD" w:rsidRPr="00407A67">
        <w:rPr>
          <w:rFonts w:ascii="Times New Roman" w:eastAsia="Arial" w:hAnsi="Times New Roman" w:cs="Times New Roman"/>
          <w:sz w:val="24"/>
          <w:szCs w:val="24"/>
        </w:rPr>
        <w:t>Letter grades for the entire course will be assigned as follows:</w:t>
      </w:r>
    </w:p>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E402BD" w:rsidRPr="00407A67" w14:paraId="237FBFBD" w14:textId="77777777" w:rsidTr="005A3269">
        <w:trPr>
          <w:trHeight w:val="560"/>
          <w:jc w:val="center"/>
        </w:trPr>
        <w:tc>
          <w:tcPr>
            <w:tcW w:w="3114" w:type="dxa"/>
            <w:vAlign w:val="center"/>
          </w:tcPr>
          <w:p w14:paraId="7E43471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Letter Grade</w:t>
            </w:r>
          </w:p>
        </w:tc>
        <w:tc>
          <w:tcPr>
            <w:tcW w:w="3115" w:type="dxa"/>
            <w:vAlign w:val="center"/>
          </w:tcPr>
          <w:p w14:paraId="760B1DB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Points</w:t>
            </w:r>
          </w:p>
        </w:tc>
      </w:tr>
      <w:tr w:rsidR="00E402BD" w:rsidRPr="00407A67" w14:paraId="5A7F9811" w14:textId="77777777" w:rsidTr="005A3269">
        <w:trPr>
          <w:trHeight w:val="560"/>
          <w:jc w:val="center"/>
        </w:trPr>
        <w:tc>
          <w:tcPr>
            <w:tcW w:w="3114" w:type="dxa"/>
            <w:vAlign w:val="center"/>
          </w:tcPr>
          <w:p w14:paraId="76EB696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A</w:t>
            </w:r>
          </w:p>
        </w:tc>
        <w:tc>
          <w:tcPr>
            <w:tcW w:w="3115" w:type="dxa"/>
            <w:vAlign w:val="center"/>
          </w:tcPr>
          <w:p w14:paraId="4038B4D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4.0 points</w:t>
            </w:r>
          </w:p>
        </w:tc>
      </w:tr>
      <w:tr w:rsidR="00E402BD" w:rsidRPr="00407A67" w14:paraId="577DAA83" w14:textId="77777777" w:rsidTr="005A3269">
        <w:trPr>
          <w:trHeight w:val="560"/>
          <w:jc w:val="center"/>
        </w:trPr>
        <w:tc>
          <w:tcPr>
            <w:tcW w:w="3114" w:type="dxa"/>
            <w:vAlign w:val="center"/>
          </w:tcPr>
          <w:p w14:paraId="6BF9A1D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A-</w:t>
            </w:r>
          </w:p>
        </w:tc>
        <w:tc>
          <w:tcPr>
            <w:tcW w:w="3115" w:type="dxa"/>
            <w:vAlign w:val="center"/>
          </w:tcPr>
          <w:p w14:paraId="62C26A87"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3.7 points</w:t>
            </w:r>
          </w:p>
        </w:tc>
      </w:tr>
      <w:tr w:rsidR="00E402BD" w:rsidRPr="00407A67" w14:paraId="7DE1D323" w14:textId="77777777" w:rsidTr="005A3269">
        <w:trPr>
          <w:trHeight w:val="560"/>
          <w:jc w:val="center"/>
        </w:trPr>
        <w:tc>
          <w:tcPr>
            <w:tcW w:w="3114" w:type="dxa"/>
            <w:vAlign w:val="center"/>
          </w:tcPr>
          <w:p w14:paraId="0B034BE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lastRenderedPageBreak/>
              <w:t>B+</w:t>
            </w:r>
          </w:p>
        </w:tc>
        <w:tc>
          <w:tcPr>
            <w:tcW w:w="3115" w:type="dxa"/>
            <w:vAlign w:val="center"/>
          </w:tcPr>
          <w:p w14:paraId="18833DA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3.3 points</w:t>
            </w:r>
          </w:p>
        </w:tc>
      </w:tr>
      <w:tr w:rsidR="00E402BD" w:rsidRPr="00407A67" w14:paraId="3457ECA8" w14:textId="77777777" w:rsidTr="005A3269">
        <w:trPr>
          <w:trHeight w:val="560"/>
          <w:jc w:val="center"/>
        </w:trPr>
        <w:tc>
          <w:tcPr>
            <w:tcW w:w="3114" w:type="dxa"/>
            <w:vAlign w:val="center"/>
          </w:tcPr>
          <w:p w14:paraId="5B6DD5E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1FB315C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3.0 points</w:t>
            </w:r>
          </w:p>
        </w:tc>
      </w:tr>
      <w:tr w:rsidR="00E402BD" w:rsidRPr="00407A67" w14:paraId="28D14CF5" w14:textId="77777777" w:rsidTr="005A3269">
        <w:trPr>
          <w:trHeight w:val="560"/>
          <w:jc w:val="center"/>
        </w:trPr>
        <w:tc>
          <w:tcPr>
            <w:tcW w:w="3114" w:type="dxa"/>
            <w:vAlign w:val="center"/>
          </w:tcPr>
          <w:p w14:paraId="2C1EAFB1"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3046D7C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2.7 points</w:t>
            </w:r>
          </w:p>
        </w:tc>
      </w:tr>
      <w:tr w:rsidR="00E402BD" w:rsidRPr="00407A67" w14:paraId="79413967" w14:textId="77777777" w:rsidTr="005A3269">
        <w:trPr>
          <w:trHeight w:val="560"/>
          <w:jc w:val="center"/>
        </w:trPr>
        <w:tc>
          <w:tcPr>
            <w:tcW w:w="3114" w:type="dxa"/>
            <w:vAlign w:val="center"/>
          </w:tcPr>
          <w:p w14:paraId="00820E0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1861C14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2.3 points</w:t>
            </w:r>
          </w:p>
        </w:tc>
      </w:tr>
      <w:tr w:rsidR="00E402BD" w:rsidRPr="00407A67" w14:paraId="24AD7C73" w14:textId="77777777" w:rsidTr="005A3269">
        <w:trPr>
          <w:trHeight w:val="560"/>
          <w:jc w:val="center"/>
        </w:trPr>
        <w:tc>
          <w:tcPr>
            <w:tcW w:w="3114" w:type="dxa"/>
            <w:vAlign w:val="center"/>
          </w:tcPr>
          <w:p w14:paraId="564423F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0F254AA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2.0 points</w:t>
            </w:r>
          </w:p>
        </w:tc>
      </w:tr>
      <w:tr w:rsidR="00E402BD" w:rsidRPr="00407A67" w14:paraId="2AF4AA8E" w14:textId="77777777" w:rsidTr="005A3269">
        <w:trPr>
          <w:trHeight w:val="560"/>
          <w:jc w:val="center"/>
        </w:trPr>
        <w:tc>
          <w:tcPr>
            <w:tcW w:w="3114" w:type="dxa"/>
            <w:vAlign w:val="center"/>
          </w:tcPr>
          <w:p w14:paraId="2E8C1FD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50AD7F2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1.7 points</w:t>
            </w:r>
          </w:p>
        </w:tc>
      </w:tr>
      <w:tr w:rsidR="00E402BD" w:rsidRPr="00407A67" w14:paraId="0B94D687" w14:textId="77777777" w:rsidTr="005A3269">
        <w:trPr>
          <w:trHeight w:val="560"/>
          <w:jc w:val="center"/>
        </w:trPr>
        <w:tc>
          <w:tcPr>
            <w:tcW w:w="3114" w:type="dxa"/>
            <w:vAlign w:val="center"/>
          </w:tcPr>
          <w:p w14:paraId="073FCED3"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F</w:t>
            </w:r>
          </w:p>
        </w:tc>
        <w:tc>
          <w:tcPr>
            <w:tcW w:w="3115" w:type="dxa"/>
            <w:vAlign w:val="center"/>
          </w:tcPr>
          <w:p w14:paraId="35EE21D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0.0 points</w:t>
            </w:r>
          </w:p>
        </w:tc>
      </w:tr>
    </w:tbl>
    <w:p w14:paraId="67F6ACF7" w14:textId="77777777" w:rsidR="00E402BD" w:rsidRPr="00407A67" w:rsidRDefault="00E402BD" w:rsidP="00E402BD">
      <w:pPr>
        <w:spacing w:before="120" w:after="0"/>
        <w:rPr>
          <w:rFonts w:ascii="Times New Roman" w:eastAsia="Arial" w:hAnsi="Times New Roman" w:cs="Times New Roman"/>
          <w:b/>
          <w:sz w:val="24"/>
          <w:szCs w:val="24"/>
        </w:rPr>
      </w:pPr>
    </w:p>
    <w:p w14:paraId="7D567B35" w14:textId="77777777" w:rsidR="00E402BD" w:rsidRPr="00407A67" w:rsidRDefault="00E402BD" w:rsidP="00E402BD">
      <w:pPr>
        <w:pStyle w:val="Heading3"/>
        <w:keepNext w:val="0"/>
        <w:keepLines w:val="0"/>
        <w:spacing w:before="280" w:after="80"/>
        <w:rPr>
          <w:rFonts w:ascii="Times New Roman" w:eastAsia="Arial" w:hAnsi="Times New Roman" w:cs="Times New Roman"/>
        </w:rPr>
      </w:pPr>
      <w:bookmarkStart w:id="11" w:name="_fans8c20rghx" w:colFirst="0" w:colLast="0"/>
      <w:bookmarkEnd w:id="11"/>
      <w:r w:rsidRPr="00407A67">
        <w:rPr>
          <w:rFonts w:ascii="Times New Roman" w:eastAsia="Arial" w:hAnsi="Times New Roman" w:cs="Times New Roman"/>
        </w:rPr>
        <w:t>Student grades will be assigned according to the following criteria:</w:t>
      </w:r>
    </w:p>
    <w:p w14:paraId="79C1ADA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b/>
          <w:sz w:val="24"/>
          <w:szCs w:val="24"/>
        </w:rPr>
      </w:pPr>
      <w:bookmarkStart w:id="12" w:name="_lnxbz9" w:colFirst="0" w:colLast="0"/>
      <w:bookmarkEnd w:id="12"/>
    </w:p>
    <w:p w14:paraId="162F637E"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Excellent: Exceptional work for a graduate student. Work at this level is unusually thorough, well-reasoned, creative, methodologically sophisticated, and well written. Work is of exceptional, professional quality.</w:t>
      </w:r>
    </w:p>
    <w:p w14:paraId="3308967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6B803355"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Very good: Very strong work for a graduate student. Work at this level shows signs of creativity, is thorough and well-reasoned, indicates strong understanding of appropriate methodological or analytical approaches, and meets professional standards.</w:t>
      </w:r>
    </w:p>
    <w:p w14:paraId="303E2C4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C34948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(B+) Good: Sound work for a graduate student; well-reasoned and thorough, methodologically sound. This is the graduate student grade that indicates the student has fully accomplished the basic objectives of the course.</w:t>
      </w:r>
    </w:p>
    <w:p w14:paraId="6831D900"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B5EC16B"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w:t>
      </w:r>
      <w:proofErr w:type="gramStart"/>
      <w:r w:rsidRPr="00407A67">
        <w:rPr>
          <w:rFonts w:ascii="Times New Roman" w:eastAsia="Arial" w:hAnsi="Times New Roman" w:cs="Times New Roman"/>
          <w:sz w:val="24"/>
          <w:szCs w:val="24"/>
        </w:rPr>
        <w:t>adequate</w:t>
      </w:r>
      <w:proofErr w:type="gramEnd"/>
      <w:r w:rsidRPr="00407A67">
        <w:rPr>
          <w:rFonts w:ascii="Times New Roman" w:eastAsia="Arial" w:hAnsi="Times New Roman" w:cs="Times New Roman"/>
          <w:sz w:val="24"/>
          <w:szCs w:val="24"/>
        </w:rPr>
        <w:t xml:space="preserve"> but student has not been thorough or has shown other weaknesses or limitations.</w:t>
      </w:r>
    </w:p>
    <w:p w14:paraId="5D2F1FB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73E0239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lastRenderedPageBreak/>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8C15015"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0C9C86EC" w14:textId="610C757E"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0AF246" w14:textId="04A0D933"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360" w:after="80"/>
        <w:rPr>
          <w:rFonts w:ascii="Times New Roman" w:eastAsia="Arial" w:hAnsi="Times New Roman" w:cs="Times New Roman"/>
          <w:sz w:val="24"/>
          <w:szCs w:val="24"/>
        </w:rPr>
      </w:pPr>
      <w:r w:rsidRPr="00407A67">
        <w:rPr>
          <w:rFonts w:ascii="Times New Roman" w:eastAsia="Arial" w:hAnsi="Times New Roman" w:cs="Times New Roman"/>
          <w:sz w:val="24"/>
          <w:szCs w:val="24"/>
        </w:rPr>
        <w:t>(F) Fail: Work fails to meet even minimal expectations for course credit for a graduate student. Performance has been consistently weak in methodology and understanding, with serious limits in many areas. Weaknesses or limits are pervasive.</w:t>
      </w:r>
    </w:p>
    <w:p w14:paraId="040D2291" w14:textId="77777777" w:rsidR="00696A61" w:rsidRPr="002C45B4" w:rsidRDefault="00CB56B6">
      <w:pPr>
        <w:pStyle w:val="Heading2"/>
        <w:keepNext w:val="0"/>
        <w:keepLines w:val="0"/>
        <w:spacing w:before="360" w:after="80"/>
        <w:rPr>
          <w:rFonts w:ascii="Times New Roman" w:eastAsia="Arial" w:hAnsi="Times New Roman" w:cs="Times New Roman"/>
          <w:sz w:val="32"/>
          <w:szCs w:val="32"/>
        </w:rPr>
      </w:pPr>
      <w:r w:rsidRPr="002C45B4">
        <w:rPr>
          <w:rFonts w:ascii="Times New Roman" w:eastAsia="Arial" w:hAnsi="Times New Roman" w:cs="Times New Roman"/>
          <w:sz w:val="32"/>
          <w:szCs w:val="32"/>
        </w:rPr>
        <w:t>NYU Classes</w:t>
      </w:r>
    </w:p>
    <w:p w14:paraId="06F3C1DD"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ind w:right="60"/>
        <w:rPr>
          <w:rFonts w:ascii="Times New Roman" w:eastAsia="Arial" w:hAnsi="Times New Roman" w:cs="Times New Roman"/>
          <w:b/>
          <w:sz w:val="24"/>
          <w:szCs w:val="24"/>
        </w:rPr>
      </w:pPr>
      <w:r w:rsidRPr="00407A67">
        <w:rPr>
          <w:rFonts w:ascii="Times New Roman" w:eastAsia="Arial" w:hAnsi="Times New Roman" w:cs="Times New Roman"/>
          <w:sz w:val="24"/>
          <w:szCs w:val="24"/>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060DCB4" w14:textId="77777777" w:rsidR="00696A61" w:rsidRPr="002C45B4" w:rsidRDefault="00CB56B6">
      <w:pPr>
        <w:pStyle w:val="Heading2"/>
        <w:spacing w:before="360" w:after="120"/>
        <w:rPr>
          <w:rFonts w:ascii="Times New Roman" w:eastAsia="Arial" w:hAnsi="Times New Roman" w:cs="Times New Roman"/>
          <w:sz w:val="32"/>
          <w:szCs w:val="32"/>
        </w:rPr>
      </w:pPr>
      <w:bookmarkStart w:id="13" w:name="_l8hch3sok9gu" w:colFirst="0" w:colLast="0"/>
      <w:bookmarkEnd w:id="13"/>
      <w:r w:rsidRPr="002C45B4">
        <w:rPr>
          <w:rFonts w:ascii="Times New Roman" w:eastAsia="Arial" w:hAnsi="Times New Roman" w:cs="Times New Roman"/>
          <w:sz w:val="32"/>
          <w:szCs w:val="32"/>
        </w:rPr>
        <w:t>Academic Integrity</w:t>
      </w:r>
    </w:p>
    <w:p w14:paraId="2EFFBFAE" w14:textId="77777777" w:rsidR="00696A61" w:rsidRPr="00407A67" w:rsidRDefault="00CB56B6">
      <w:pP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integrity is a vital component of Wagner and NYU. All students enrolled in this class are required to read and abide by </w:t>
      </w:r>
      <w:hyperlink r:id="rId20">
        <w:r w:rsidRPr="00407A67">
          <w:rPr>
            <w:rFonts w:ascii="Times New Roman" w:eastAsia="Arial" w:hAnsi="Times New Roman" w:cs="Times New Roman"/>
            <w:sz w:val="24"/>
            <w:szCs w:val="24"/>
          </w:rPr>
          <w:t>Wagner’s Academic Code</w:t>
        </w:r>
      </w:hyperlink>
      <w:r w:rsidRPr="00407A67">
        <w:rPr>
          <w:rFonts w:ascii="Times New Roman" w:eastAsia="Arial" w:hAnsi="Times New Roman" w:cs="Times New Roman"/>
          <w:sz w:val="24"/>
          <w:szCs w:val="24"/>
        </w:rPr>
        <w:t>. All Wagner students have already read and signed the </w:t>
      </w:r>
      <w:hyperlink r:id="rId21">
        <w:r w:rsidRPr="00407A67">
          <w:rPr>
            <w:rFonts w:ascii="Times New Roman" w:eastAsia="Arial" w:hAnsi="Times New Roman" w:cs="Times New Roman"/>
            <w:sz w:val="24"/>
            <w:szCs w:val="24"/>
          </w:rPr>
          <w:t>Wagner Academic Oath</w:t>
        </w:r>
      </w:hyperlink>
      <w:r w:rsidRPr="00407A67">
        <w:rPr>
          <w:rFonts w:ascii="Times New Roman" w:eastAsia="Arial" w:hAnsi="Times New Roman" w:cs="Times New Roman"/>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14:paraId="24694B55" w14:textId="77777777" w:rsidR="00696A61" w:rsidRPr="002C45B4" w:rsidRDefault="00CB56B6">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Henry and Lucy Moses Center for Students with Disabilities at NYU</w:t>
      </w:r>
    </w:p>
    <w:p w14:paraId="767BBC8A"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accommodations are available for students with disabilities.  Please visit the </w:t>
      </w:r>
      <w:hyperlink r:id="rId22">
        <w:r w:rsidRPr="00407A67">
          <w:rPr>
            <w:rFonts w:ascii="Times New Roman" w:eastAsia="Arial" w:hAnsi="Times New Roman" w:cs="Times New Roman"/>
            <w:sz w:val="24"/>
            <w:szCs w:val="24"/>
          </w:rPr>
          <w:t>Moses Center for Students with Disabilities (CSD) website</w:t>
        </w:r>
      </w:hyperlink>
      <w:r w:rsidRPr="00407A67">
        <w:rPr>
          <w:rFonts w:ascii="Times New Roman" w:eastAsia="Arial" w:hAnsi="Times New Roman" w:cs="Times New Roman"/>
          <w:sz w:val="24"/>
          <w:szCs w:val="24"/>
        </w:rPr>
        <w:t xml:space="preserve"> and click on the Reasonable Accommodations and How to Register tab or call or email CSD at (212-998-4980 or </w:t>
      </w:r>
      <w:hyperlink r:id="rId23">
        <w:r w:rsidRPr="00407A67">
          <w:rPr>
            <w:rFonts w:ascii="Times New Roman" w:eastAsia="Arial" w:hAnsi="Times New Roman" w:cs="Times New Roman"/>
            <w:sz w:val="24"/>
            <w:szCs w:val="24"/>
          </w:rPr>
          <w:t>mosescsd@nyu.edu</w:t>
        </w:r>
      </w:hyperlink>
      <w:r w:rsidRPr="00407A67">
        <w:rPr>
          <w:rFonts w:ascii="Times New Roman" w:eastAsia="Arial" w:hAnsi="Times New Roman" w:cs="Times New Roman"/>
          <w:sz w:val="24"/>
          <w:szCs w:val="24"/>
        </w:rPr>
        <w:t>) for information. Students who are requesting academic accommodations are strongly advised to reach out to the Moses Center as early as possible in the semester for assistance.</w:t>
      </w:r>
    </w:p>
    <w:p w14:paraId="03FCF0F9" w14:textId="77777777" w:rsidR="00696A61" w:rsidRPr="002C45B4" w:rsidRDefault="00CB56B6">
      <w:pPr>
        <w:pStyle w:val="Heading2"/>
        <w:spacing w:before="360" w:after="120"/>
        <w:rPr>
          <w:rFonts w:ascii="Times New Roman" w:eastAsia="Arial" w:hAnsi="Times New Roman" w:cs="Times New Roman"/>
          <w:sz w:val="32"/>
          <w:szCs w:val="32"/>
        </w:rPr>
      </w:pPr>
      <w:bookmarkStart w:id="14" w:name="_wr01amazkc3i" w:colFirst="0" w:colLast="0"/>
      <w:bookmarkEnd w:id="14"/>
      <w:r w:rsidRPr="002C45B4">
        <w:rPr>
          <w:rFonts w:ascii="Times New Roman" w:eastAsia="Arial" w:hAnsi="Times New Roman" w:cs="Times New Roman"/>
          <w:sz w:val="32"/>
          <w:szCs w:val="32"/>
        </w:rPr>
        <w:lastRenderedPageBreak/>
        <w:t>NYU’s Calendar Policy on Religious Holidays</w:t>
      </w:r>
    </w:p>
    <w:p w14:paraId="19B5373B"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NYU’s Calendar Policy on Religious Holidays states that members of any religious group may, without penalty, absent themselves from classes when required in compliance with their religious obligations. Please notify me in advance of religious holidays coinciding with assignment due dates and exams to schedule mutually acceptable alternatives.</w:t>
      </w:r>
    </w:p>
    <w:p w14:paraId="0B5B2F49" w14:textId="77777777" w:rsidR="00B703C4" w:rsidRPr="00407A67" w:rsidRDefault="00B703C4">
      <w:pPr>
        <w:spacing w:after="0" w:line="240" w:lineRule="auto"/>
        <w:rPr>
          <w:rFonts w:ascii="Times New Roman" w:eastAsia="Arial" w:hAnsi="Times New Roman" w:cs="Times New Roman"/>
          <w:sz w:val="24"/>
          <w:szCs w:val="24"/>
        </w:rPr>
      </w:pPr>
    </w:p>
    <w:sectPr w:rsidR="00B703C4" w:rsidRPr="00407A67">
      <w:headerReference w:type="even" r:id="rId24"/>
      <w:headerReference w:type="default" r:id="rId25"/>
      <w:pgSz w:w="12240" w:h="15840"/>
      <w:pgMar w:top="1440" w:right="144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BD00" w14:textId="77777777" w:rsidR="00AD689C" w:rsidRDefault="00AD689C">
      <w:pPr>
        <w:spacing w:after="0" w:line="240" w:lineRule="auto"/>
      </w:pPr>
      <w:r>
        <w:separator/>
      </w:r>
    </w:p>
  </w:endnote>
  <w:endnote w:type="continuationSeparator" w:id="0">
    <w:p w14:paraId="40907AEA" w14:textId="77777777" w:rsidR="00AD689C" w:rsidRDefault="00AD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468E" w14:textId="77777777" w:rsidR="00AD689C" w:rsidRDefault="00AD689C">
      <w:pPr>
        <w:spacing w:after="0" w:line="240" w:lineRule="auto"/>
      </w:pPr>
      <w:r>
        <w:separator/>
      </w:r>
    </w:p>
  </w:footnote>
  <w:footnote w:type="continuationSeparator" w:id="0">
    <w:p w14:paraId="152A8E34" w14:textId="77777777" w:rsidR="00AD689C" w:rsidRDefault="00AD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CDC" w14:textId="77777777" w:rsidR="000A24B8" w:rsidRDefault="000A24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263822" w14:textId="77777777" w:rsidR="000A24B8" w:rsidRDefault="000A24B8">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7B7E" w14:textId="77777777" w:rsidR="000A24B8" w:rsidRDefault="000A24B8" w:rsidP="009908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669E">
      <w:rPr>
        <w:noProof/>
        <w:color w:val="000000"/>
      </w:rPr>
      <w:t>13</w:t>
    </w:r>
    <w:r>
      <w:rPr>
        <w:color w:val="000000"/>
      </w:rPr>
      <w:fldChar w:fldCharType="end"/>
    </w:r>
  </w:p>
  <w:p w14:paraId="50D36FC8" w14:textId="77777777" w:rsidR="000A24B8" w:rsidRDefault="000A24B8">
    <w:pPr>
      <w:pBdr>
        <w:top w:val="nil"/>
        <w:left w:val="nil"/>
        <w:bottom w:val="nil"/>
        <w:right w:val="nil"/>
        <w:between w:val="nil"/>
      </w:pBdr>
      <w:tabs>
        <w:tab w:val="center" w:pos="4680"/>
        <w:tab w:val="right" w:pos="9360"/>
      </w:tabs>
      <w:spacing w:after="0" w:line="240" w:lineRule="auto"/>
      <w:ind w:right="360"/>
      <w:jc w:val="right"/>
      <w:rPr>
        <w:color w:val="000000"/>
      </w:rPr>
    </w:pPr>
  </w:p>
  <w:p w14:paraId="5A7431C8" w14:textId="77777777" w:rsidR="000A24B8" w:rsidRDefault="000A24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5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2588"/>
    <w:multiLevelType w:val="hybridMultilevel"/>
    <w:tmpl w:val="1ED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3DD"/>
    <w:multiLevelType w:val="hybridMultilevel"/>
    <w:tmpl w:val="9BB4E34C"/>
    <w:lvl w:ilvl="0" w:tplc="FF46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1997"/>
    <w:multiLevelType w:val="multilevel"/>
    <w:tmpl w:val="E1CA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93984"/>
    <w:multiLevelType w:val="hybridMultilevel"/>
    <w:tmpl w:val="991C2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FF1D69"/>
    <w:multiLevelType w:val="multilevel"/>
    <w:tmpl w:val="F7C4E542"/>
    <w:lvl w:ilvl="0">
      <w:start w:val="1"/>
      <w:numFmt w:val="bullet"/>
      <w:lvlText w:val="●"/>
      <w:lvlJc w:val="left"/>
      <w:pPr>
        <w:ind w:left="720" w:hanging="360"/>
      </w:pPr>
      <w:rPr>
        <w:rFonts w:ascii="Arial" w:eastAsia="Arial" w:hAnsi="Arial" w:cs="Arial"/>
        <w:color w:val="333333"/>
        <w:sz w:val="21"/>
        <w:szCs w:val="21"/>
        <w:u w:val="none"/>
      </w:rPr>
    </w:lvl>
    <w:lvl w:ilvl="1">
      <w:start w:val="1"/>
      <w:numFmt w:val="decimal"/>
      <w:lvlText w:val="%2."/>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F69"/>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8952FC"/>
    <w:multiLevelType w:val="hybridMultilevel"/>
    <w:tmpl w:val="B91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D399D"/>
    <w:multiLevelType w:val="hybridMultilevel"/>
    <w:tmpl w:val="DC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3129A"/>
    <w:multiLevelType w:val="hybridMultilevel"/>
    <w:tmpl w:val="C71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69CC"/>
    <w:multiLevelType w:val="multilevel"/>
    <w:tmpl w:val="12022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C40DA"/>
    <w:multiLevelType w:val="hybridMultilevel"/>
    <w:tmpl w:val="65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01860"/>
    <w:multiLevelType w:val="hybridMultilevel"/>
    <w:tmpl w:val="BDB4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81F57"/>
    <w:multiLevelType w:val="hybridMultilevel"/>
    <w:tmpl w:val="ED52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0762"/>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622C6D"/>
    <w:multiLevelType w:val="hybridMultilevel"/>
    <w:tmpl w:val="3D8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5A3B"/>
    <w:multiLevelType w:val="hybridMultilevel"/>
    <w:tmpl w:val="9ACAA6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40F2424"/>
    <w:multiLevelType w:val="hybridMultilevel"/>
    <w:tmpl w:val="58F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15D4"/>
    <w:multiLevelType w:val="multilevel"/>
    <w:tmpl w:val="577CB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477AF7"/>
    <w:multiLevelType w:val="multilevel"/>
    <w:tmpl w:val="317CB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CA72E8"/>
    <w:multiLevelType w:val="multilevel"/>
    <w:tmpl w:val="D8B2A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E4DC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BD3B09"/>
    <w:multiLevelType w:val="hybridMultilevel"/>
    <w:tmpl w:val="0CE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83EF9"/>
    <w:multiLevelType w:val="multilevel"/>
    <w:tmpl w:val="2D78D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9B7CB7"/>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2A00A5"/>
    <w:multiLevelType w:val="multilevel"/>
    <w:tmpl w:val="CFC08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B166F9"/>
    <w:multiLevelType w:val="multilevel"/>
    <w:tmpl w:val="7C30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1B7697"/>
    <w:multiLevelType w:val="multilevel"/>
    <w:tmpl w:val="88DE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5A2814"/>
    <w:multiLevelType w:val="multilevel"/>
    <w:tmpl w:val="94B4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391721"/>
    <w:multiLevelType w:val="multilevel"/>
    <w:tmpl w:val="E1A05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AA4639"/>
    <w:multiLevelType w:val="hybridMultilevel"/>
    <w:tmpl w:val="84D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C0765"/>
    <w:multiLevelType w:val="multilevel"/>
    <w:tmpl w:val="D53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4F2727"/>
    <w:multiLevelType w:val="multilevel"/>
    <w:tmpl w:val="5EF2F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182B35"/>
    <w:multiLevelType w:val="multilevel"/>
    <w:tmpl w:val="7A78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132EF0"/>
    <w:multiLevelType w:val="hybridMultilevel"/>
    <w:tmpl w:val="BDD4F3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91E54D7"/>
    <w:multiLevelType w:val="hybridMultilevel"/>
    <w:tmpl w:val="195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83CAC"/>
    <w:multiLevelType w:val="multilevel"/>
    <w:tmpl w:val="96106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BF271D"/>
    <w:multiLevelType w:val="hybridMultilevel"/>
    <w:tmpl w:val="5720F5D0"/>
    <w:lvl w:ilvl="0" w:tplc="D1FE9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12"/>
  </w:num>
  <w:num w:numId="5">
    <w:abstractNumId w:val="28"/>
  </w:num>
  <w:num w:numId="6">
    <w:abstractNumId w:val="0"/>
  </w:num>
  <w:num w:numId="7">
    <w:abstractNumId w:val="25"/>
  </w:num>
  <w:num w:numId="8">
    <w:abstractNumId w:val="34"/>
  </w:num>
  <w:num w:numId="9">
    <w:abstractNumId w:val="33"/>
  </w:num>
  <w:num w:numId="10">
    <w:abstractNumId w:val="5"/>
  </w:num>
  <w:num w:numId="11">
    <w:abstractNumId w:val="29"/>
  </w:num>
  <w:num w:numId="12">
    <w:abstractNumId w:val="38"/>
  </w:num>
  <w:num w:numId="13">
    <w:abstractNumId w:val="35"/>
  </w:num>
  <w:num w:numId="14">
    <w:abstractNumId w:val="30"/>
  </w:num>
  <w:num w:numId="15">
    <w:abstractNumId w:val="21"/>
  </w:num>
  <w:num w:numId="16">
    <w:abstractNumId w:val="31"/>
  </w:num>
  <w:num w:numId="17">
    <w:abstractNumId w:val="20"/>
  </w:num>
  <w:num w:numId="18">
    <w:abstractNumId w:val="22"/>
  </w:num>
  <w:num w:numId="19">
    <w:abstractNumId w:val="23"/>
  </w:num>
  <w:num w:numId="20">
    <w:abstractNumId w:val="1"/>
  </w:num>
  <w:num w:numId="21">
    <w:abstractNumId w:val="7"/>
  </w:num>
  <w:num w:numId="22">
    <w:abstractNumId w:val="6"/>
  </w:num>
  <w:num w:numId="23">
    <w:abstractNumId w:val="36"/>
  </w:num>
  <w:num w:numId="24">
    <w:abstractNumId w:val="13"/>
  </w:num>
  <w:num w:numId="25">
    <w:abstractNumId w:val="9"/>
  </w:num>
  <w:num w:numId="26">
    <w:abstractNumId w:val="17"/>
  </w:num>
  <w:num w:numId="27">
    <w:abstractNumId w:val="19"/>
  </w:num>
  <w:num w:numId="28">
    <w:abstractNumId w:val="32"/>
  </w:num>
  <w:num w:numId="29">
    <w:abstractNumId w:val="10"/>
  </w:num>
  <w:num w:numId="30">
    <w:abstractNumId w:val="37"/>
  </w:num>
  <w:num w:numId="31">
    <w:abstractNumId w:val="4"/>
  </w:num>
  <w:num w:numId="32">
    <w:abstractNumId w:val="24"/>
  </w:num>
  <w:num w:numId="33">
    <w:abstractNumId w:val="11"/>
  </w:num>
  <w:num w:numId="34">
    <w:abstractNumId w:val="14"/>
  </w:num>
  <w:num w:numId="35">
    <w:abstractNumId w:val="18"/>
  </w:num>
  <w:num w:numId="36">
    <w:abstractNumId w:val="26"/>
  </w:num>
  <w:num w:numId="37">
    <w:abstractNumId w:val="16"/>
  </w:num>
  <w:num w:numId="38">
    <w:abstractNumId w:val="2"/>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61"/>
    <w:rsid w:val="00007997"/>
    <w:rsid w:val="00010F0D"/>
    <w:rsid w:val="00012184"/>
    <w:rsid w:val="00020A3B"/>
    <w:rsid w:val="00027099"/>
    <w:rsid w:val="00032AE4"/>
    <w:rsid w:val="00053ABD"/>
    <w:rsid w:val="00056782"/>
    <w:rsid w:val="00060680"/>
    <w:rsid w:val="0006355F"/>
    <w:rsid w:val="000679A9"/>
    <w:rsid w:val="00096D21"/>
    <w:rsid w:val="000A24B8"/>
    <w:rsid w:val="000B3B76"/>
    <w:rsid w:val="000C0FC8"/>
    <w:rsid w:val="000C4087"/>
    <w:rsid w:val="000D6CA7"/>
    <w:rsid w:val="000D74A9"/>
    <w:rsid w:val="000E43BB"/>
    <w:rsid w:val="000F506D"/>
    <w:rsid w:val="000F5D47"/>
    <w:rsid w:val="000F6B3F"/>
    <w:rsid w:val="001022E8"/>
    <w:rsid w:val="001420BC"/>
    <w:rsid w:val="001429FF"/>
    <w:rsid w:val="00155734"/>
    <w:rsid w:val="0016044D"/>
    <w:rsid w:val="00162765"/>
    <w:rsid w:val="00164190"/>
    <w:rsid w:val="00166032"/>
    <w:rsid w:val="00173F7C"/>
    <w:rsid w:val="0018116A"/>
    <w:rsid w:val="0018260A"/>
    <w:rsid w:val="001878CB"/>
    <w:rsid w:val="00196C24"/>
    <w:rsid w:val="001A1F6E"/>
    <w:rsid w:val="001C62A3"/>
    <w:rsid w:val="001C6895"/>
    <w:rsid w:val="001D26EB"/>
    <w:rsid w:val="001D746F"/>
    <w:rsid w:val="00201315"/>
    <w:rsid w:val="00201CAC"/>
    <w:rsid w:val="00204A11"/>
    <w:rsid w:val="002073A4"/>
    <w:rsid w:val="002217A6"/>
    <w:rsid w:val="00235055"/>
    <w:rsid w:val="00244824"/>
    <w:rsid w:val="0024591C"/>
    <w:rsid w:val="0026302F"/>
    <w:rsid w:val="00266787"/>
    <w:rsid w:val="00283D5A"/>
    <w:rsid w:val="00292E74"/>
    <w:rsid w:val="002A7001"/>
    <w:rsid w:val="002B3656"/>
    <w:rsid w:val="002B45EB"/>
    <w:rsid w:val="002C37FC"/>
    <w:rsid w:val="002C45B4"/>
    <w:rsid w:val="002C5EB9"/>
    <w:rsid w:val="002D02FC"/>
    <w:rsid w:val="002D2CEA"/>
    <w:rsid w:val="002E0606"/>
    <w:rsid w:val="002E10F0"/>
    <w:rsid w:val="002E278E"/>
    <w:rsid w:val="002F07DB"/>
    <w:rsid w:val="002F08F8"/>
    <w:rsid w:val="003070C2"/>
    <w:rsid w:val="003122CB"/>
    <w:rsid w:val="00312852"/>
    <w:rsid w:val="00321149"/>
    <w:rsid w:val="00326380"/>
    <w:rsid w:val="00326ED1"/>
    <w:rsid w:val="00326F2A"/>
    <w:rsid w:val="003303D1"/>
    <w:rsid w:val="003355A6"/>
    <w:rsid w:val="003420C3"/>
    <w:rsid w:val="00342247"/>
    <w:rsid w:val="00352941"/>
    <w:rsid w:val="00365C60"/>
    <w:rsid w:val="00365EE6"/>
    <w:rsid w:val="0036797F"/>
    <w:rsid w:val="00371CD2"/>
    <w:rsid w:val="00392904"/>
    <w:rsid w:val="00396059"/>
    <w:rsid w:val="003A08F9"/>
    <w:rsid w:val="003A5EB4"/>
    <w:rsid w:val="003B067C"/>
    <w:rsid w:val="003B2BF6"/>
    <w:rsid w:val="003B5C4A"/>
    <w:rsid w:val="003C3577"/>
    <w:rsid w:val="003D7345"/>
    <w:rsid w:val="003E7A64"/>
    <w:rsid w:val="003E7DEA"/>
    <w:rsid w:val="00405E74"/>
    <w:rsid w:val="00407A67"/>
    <w:rsid w:val="00410181"/>
    <w:rsid w:val="004117AB"/>
    <w:rsid w:val="004224B9"/>
    <w:rsid w:val="004225F4"/>
    <w:rsid w:val="00426B02"/>
    <w:rsid w:val="00427085"/>
    <w:rsid w:val="00431EB3"/>
    <w:rsid w:val="00451BA6"/>
    <w:rsid w:val="00456950"/>
    <w:rsid w:val="00457DEB"/>
    <w:rsid w:val="004600D6"/>
    <w:rsid w:val="00472CDE"/>
    <w:rsid w:val="004830BD"/>
    <w:rsid w:val="004859D6"/>
    <w:rsid w:val="00490940"/>
    <w:rsid w:val="00494186"/>
    <w:rsid w:val="004A05BF"/>
    <w:rsid w:val="004A2884"/>
    <w:rsid w:val="004B7490"/>
    <w:rsid w:val="004C00DF"/>
    <w:rsid w:val="004F29A1"/>
    <w:rsid w:val="00505A9D"/>
    <w:rsid w:val="00514D6A"/>
    <w:rsid w:val="00516288"/>
    <w:rsid w:val="00517E83"/>
    <w:rsid w:val="00524CCB"/>
    <w:rsid w:val="005305F4"/>
    <w:rsid w:val="00546339"/>
    <w:rsid w:val="00546C5B"/>
    <w:rsid w:val="00546CCD"/>
    <w:rsid w:val="00550223"/>
    <w:rsid w:val="005558AF"/>
    <w:rsid w:val="00556973"/>
    <w:rsid w:val="00564712"/>
    <w:rsid w:val="00567CA6"/>
    <w:rsid w:val="00574830"/>
    <w:rsid w:val="005A3269"/>
    <w:rsid w:val="005A3773"/>
    <w:rsid w:val="005A5937"/>
    <w:rsid w:val="005B0B79"/>
    <w:rsid w:val="005B3491"/>
    <w:rsid w:val="005C7090"/>
    <w:rsid w:val="005D28FD"/>
    <w:rsid w:val="005D6031"/>
    <w:rsid w:val="005D72AE"/>
    <w:rsid w:val="005E0B09"/>
    <w:rsid w:val="005E2E0C"/>
    <w:rsid w:val="005F7B3A"/>
    <w:rsid w:val="00602E4D"/>
    <w:rsid w:val="00606BA7"/>
    <w:rsid w:val="0061551E"/>
    <w:rsid w:val="00623D95"/>
    <w:rsid w:val="00624D6B"/>
    <w:rsid w:val="00624F72"/>
    <w:rsid w:val="00627C94"/>
    <w:rsid w:val="006456BB"/>
    <w:rsid w:val="0066743A"/>
    <w:rsid w:val="0068294B"/>
    <w:rsid w:val="00686F60"/>
    <w:rsid w:val="00696A61"/>
    <w:rsid w:val="006A2C1E"/>
    <w:rsid w:val="006A389E"/>
    <w:rsid w:val="006A3E4C"/>
    <w:rsid w:val="006A470F"/>
    <w:rsid w:val="006A5B84"/>
    <w:rsid w:val="006B15CD"/>
    <w:rsid w:val="006B67C7"/>
    <w:rsid w:val="006B7871"/>
    <w:rsid w:val="006D53E0"/>
    <w:rsid w:val="006D5C9D"/>
    <w:rsid w:val="006E1691"/>
    <w:rsid w:val="006F0AB4"/>
    <w:rsid w:val="006F2B4C"/>
    <w:rsid w:val="007034FA"/>
    <w:rsid w:val="007137FA"/>
    <w:rsid w:val="007374E3"/>
    <w:rsid w:val="007525B7"/>
    <w:rsid w:val="00752BB9"/>
    <w:rsid w:val="00752C74"/>
    <w:rsid w:val="00765007"/>
    <w:rsid w:val="00765634"/>
    <w:rsid w:val="00765CE5"/>
    <w:rsid w:val="00766100"/>
    <w:rsid w:val="007718D7"/>
    <w:rsid w:val="00776470"/>
    <w:rsid w:val="00782FEF"/>
    <w:rsid w:val="00785EFB"/>
    <w:rsid w:val="00790B80"/>
    <w:rsid w:val="00792638"/>
    <w:rsid w:val="00793776"/>
    <w:rsid w:val="007A5916"/>
    <w:rsid w:val="007B370F"/>
    <w:rsid w:val="007B479B"/>
    <w:rsid w:val="007D6804"/>
    <w:rsid w:val="00810931"/>
    <w:rsid w:val="00822D2C"/>
    <w:rsid w:val="00824729"/>
    <w:rsid w:val="00830BA6"/>
    <w:rsid w:val="00841600"/>
    <w:rsid w:val="0084412F"/>
    <w:rsid w:val="00845245"/>
    <w:rsid w:val="00847DD8"/>
    <w:rsid w:val="0086048D"/>
    <w:rsid w:val="00877851"/>
    <w:rsid w:val="00880498"/>
    <w:rsid w:val="00890EDB"/>
    <w:rsid w:val="0089724D"/>
    <w:rsid w:val="008B722D"/>
    <w:rsid w:val="008D450C"/>
    <w:rsid w:val="008D65F1"/>
    <w:rsid w:val="008E1D8D"/>
    <w:rsid w:val="008E4292"/>
    <w:rsid w:val="008E4863"/>
    <w:rsid w:val="0092073F"/>
    <w:rsid w:val="00932E68"/>
    <w:rsid w:val="00934419"/>
    <w:rsid w:val="009376D1"/>
    <w:rsid w:val="0094680A"/>
    <w:rsid w:val="009512EA"/>
    <w:rsid w:val="009641A0"/>
    <w:rsid w:val="0097172D"/>
    <w:rsid w:val="00972E43"/>
    <w:rsid w:val="009814B7"/>
    <w:rsid w:val="009874E5"/>
    <w:rsid w:val="009908AD"/>
    <w:rsid w:val="00997D3D"/>
    <w:rsid w:val="009A1030"/>
    <w:rsid w:val="009A4D9F"/>
    <w:rsid w:val="009A6CCF"/>
    <w:rsid w:val="009C0674"/>
    <w:rsid w:val="009C1E61"/>
    <w:rsid w:val="009C385B"/>
    <w:rsid w:val="009D2938"/>
    <w:rsid w:val="009D6099"/>
    <w:rsid w:val="009E3C47"/>
    <w:rsid w:val="009E3E6C"/>
    <w:rsid w:val="009F6648"/>
    <w:rsid w:val="00A0096C"/>
    <w:rsid w:val="00A100DC"/>
    <w:rsid w:val="00A10AFB"/>
    <w:rsid w:val="00A225C3"/>
    <w:rsid w:val="00A27EE0"/>
    <w:rsid w:val="00A65B33"/>
    <w:rsid w:val="00A66635"/>
    <w:rsid w:val="00A708BA"/>
    <w:rsid w:val="00A72EF8"/>
    <w:rsid w:val="00A83DCF"/>
    <w:rsid w:val="00A86154"/>
    <w:rsid w:val="00A9693F"/>
    <w:rsid w:val="00AA2AE4"/>
    <w:rsid w:val="00AB10DD"/>
    <w:rsid w:val="00AB49B0"/>
    <w:rsid w:val="00AC39B2"/>
    <w:rsid w:val="00AC56FA"/>
    <w:rsid w:val="00AC705C"/>
    <w:rsid w:val="00AD4435"/>
    <w:rsid w:val="00AD689C"/>
    <w:rsid w:val="00AE6577"/>
    <w:rsid w:val="00AF3664"/>
    <w:rsid w:val="00AF6088"/>
    <w:rsid w:val="00AF6191"/>
    <w:rsid w:val="00B162C2"/>
    <w:rsid w:val="00B17B44"/>
    <w:rsid w:val="00B2588B"/>
    <w:rsid w:val="00B43B1B"/>
    <w:rsid w:val="00B703C4"/>
    <w:rsid w:val="00B70BEB"/>
    <w:rsid w:val="00B73217"/>
    <w:rsid w:val="00B742F5"/>
    <w:rsid w:val="00B84A19"/>
    <w:rsid w:val="00B86FA6"/>
    <w:rsid w:val="00B876C4"/>
    <w:rsid w:val="00B9580E"/>
    <w:rsid w:val="00BA7FD3"/>
    <w:rsid w:val="00BC4C6E"/>
    <w:rsid w:val="00BD5017"/>
    <w:rsid w:val="00BD6194"/>
    <w:rsid w:val="00BE7E02"/>
    <w:rsid w:val="00BF0242"/>
    <w:rsid w:val="00BF7108"/>
    <w:rsid w:val="00C002D2"/>
    <w:rsid w:val="00C200CE"/>
    <w:rsid w:val="00C33D93"/>
    <w:rsid w:val="00C43971"/>
    <w:rsid w:val="00C43CFD"/>
    <w:rsid w:val="00C45228"/>
    <w:rsid w:val="00C5290F"/>
    <w:rsid w:val="00C62C46"/>
    <w:rsid w:val="00C62D51"/>
    <w:rsid w:val="00C84178"/>
    <w:rsid w:val="00C935CF"/>
    <w:rsid w:val="00C95AEF"/>
    <w:rsid w:val="00CA43FB"/>
    <w:rsid w:val="00CB137C"/>
    <w:rsid w:val="00CB1880"/>
    <w:rsid w:val="00CB41FB"/>
    <w:rsid w:val="00CB56B6"/>
    <w:rsid w:val="00CC5C53"/>
    <w:rsid w:val="00CC6279"/>
    <w:rsid w:val="00CD403D"/>
    <w:rsid w:val="00CF2FDA"/>
    <w:rsid w:val="00D16F87"/>
    <w:rsid w:val="00D20AA2"/>
    <w:rsid w:val="00D22932"/>
    <w:rsid w:val="00D244E1"/>
    <w:rsid w:val="00D36346"/>
    <w:rsid w:val="00D5234A"/>
    <w:rsid w:val="00D56CEB"/>
    <w:rsid w:val="00D60469"/>
    <w:rsid w:val="00D86A46"/>
    <w:rsid w:val="00D94027"/>
    <w:rsid w:val="00D95D38"/>
    <w:rsid w:val="00DA7046"/>
    <w:rsid w:val="00DC4D81"/>
    <w:rsid w:val="00DD1A47"/>
    <w:rsid w:val="00DE1583"/>
    <w:rsid w:val="00DF4BCE"/>
    <w:rsid w:val="00E04364"/>
    <w:rsid w:val="00E17EB6"/>
    <w:rsid w:val="00E24AA1"/>
    <w:rsid w:val="00E27F5B"/>
    <w:rsid w:val="00E31631"/>
    <w:rsid w:val="00E402BD"/>
    <w:rsid w:val="00E428D1"/>
    <w:rsid w:val="00E436EA"/>
    <w:rsid w:val="00E45DA5"/>
    <w:rsid w:val="00E54F8C"/>
    <w:rsid w:val="00E57537"/>
    <w:rsid w:val="00E57C25"/>
    <w:rsid w:val="00E62C05"/>
    <w:rsid w:val="00E637D1"/>
    <w:rsid w:val="00E740A4"/>
    <w:rsid w:val="00E80137"/>
    <w:rsid w:val="00E92428"/>
    <w:rsid w:val="00E97FA6"/>
    <w:rsid w:val="00EB38A3"/>
    <w:rsid w:val="00EB7FBB"/>
    <w:rsid w:val="00EC64CA"/>
    <w:rsid w:val="00ED1582"/>
    <w:rsid w:val="00EE7F72"/>
    <w:rsid w:val="00EF0633"/>
    <w:rsid w:val="00EF0CBF"/>
    <w:rsid w:val="00EF2866"/>
    <w:rsid w:val="00F0121A"/>
    <w:rsid w:val="00F071B5"/>
    <w:rsid w:val="00F10FE8"/>
    <w:rsid w:val="00F1248A"/>
    <w:rsid w:val="00F26977"/>
    <w:rsid w:val="00F31565"/>
    <w:rsid w:val="00F3342A"/>
    <w:rsid w:val="00F362DF"/>
    <w:rsid w:val="00F440B1"/>
    <w:rsid w:val="00F45813"/>
    <w:rsid w:val="00F51B94"/>
    <w:rsid w:val="00F51DA2"/>
    <w:rsid w:val="00F528F9"/>
    <w:rsid w:val="00F53DA8"/>
    <w:rsid w:val="00F55467"/>
    <w:rsid w:val="00F56B4A"/>
    <w:rsid w:val="00F57FA9"/>
    <w:rsid w:val="00F613EB"/>
    <w:rsid w:val="00F64DF1"/>
    <w:rsid w:val="00F95357"/>
    <w:rsid w:val="00FA23B6"/>
    <w:rsid w:val="00FA669E"/>
    <w:rsid w:val="00FB2202"/>
    <w:rsid w:val="00FC700B"/>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000000"/>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7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72"/>
    <w:rPr>
      <w:rFonts w:ascii="Times New Roman" w:hAnsi="Times New Roman" w:cs="Times New Roman"/>
      <w:sz w:val="18"/>
      <w:szCs w:val="18"/>
    </w:rPr>
  </w:style>
  <w:style w:type="character" w:styleId="Hyperlink">
    <w:name w:val="Hyperlink"/>
    <w:basedOn w:val="DefaultParagraphFont"/>
    <w:uiPriority w:val="99"/>
    <w:unhideWhenUsed/>
    <w:rsid w:val="00490940"/>
    <w:rPr>
      <w:color w:val="0000FF" w:themeColor="hyperlink"/>
      <w:u w:val="single"/>
    </w:rPr>
  </w:style>
  <w:style w:type="paragraph" w:styleId="ListParagraph">
    <w:name w:val="List Paragraph"/>
    <w:basedOn w:val="Normal"/>
    <w:uiPriority w:val="34"/>
    <w:qFormat/>
    <w:rsid w:val="00490940"/>
    <w:pPr>
      <w:ind w:left="720"/>
      <w:contextualSpacing/>
    </w:pPr>
  </w:style>
  <w:style w:type="paragraph" w:styleId="NormalWeb">
    <w:name w:val="Normal (Web)"/>
    <w:basedOn w:val="Normal"/>
    <w:uiPriority w:val="99"/>
    <w:semiHidden/>
    <w:unhideWhenUsed/>
    <w:rsid w:val="00C62D5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D9F"/>
    <w:rPr>
      <w:sz w:val="18"/>
      <w:szCs w:val="18"/>
    </w:rPr>
  </w:style>
  <w:style w:type="paragraph" w:styleId="CommentText">
    <w:name w:val="annotation text"/>
    <w:basedOn w:val="Normal"/>
    <w:link w:val="CommentTextChar"/>
    <w:uiPriority w:val="99"/>
    <w:semiHidden/>
    <w:unhideWhenUsed/>
    <w:rsid w:val="009A4D9F"/>
    <w:pPr>
      <w:spacing w:line="240" w:lineRule="auto"/>
    </w:pPr>
    <w:rPr>
      <w:sz w:val="24"/>
      <w:szCs w:val="24"/>
    </w:rPr>
  </w:style>
  <w:style w:type="character" w:customStyle="1" w:styleId="CommentTextChar">
    <w:name w:val="Comment Text Char"/>
    <w:basedOn w:val="DefaultParagraphFont"/>
    <w:link w:val="CommentText"/>
    <w:uiPriority w:val="99"/>
    <w:semiHidden/>
    <w:rsid w:val="009A4D9F"/>
    <w:rPr>
      <w:sz w:val="24"/>
      <w:szCs w:val="24"/>
    </w:rPr>
  </w:style>
  <w:style w:type="paragraph" w:styleId="CommentSubject">
    <w:name w:val="annotation subject"/>
    <w:basedOn w:val="CommentText"/>
    <w:next w:val="CommentText"/>
    <w:link w:val="CommentSubjectChar"/>
    <w:uiPriority w:val="99"/>
    <w:semiHidden/>
    <w:unhideWhenUsed/>
    <w:rsid w:val="009A4D9F"/>
    <w:rPr>
      <w:b/>
      <w:bCs/>
      <w:sz w:val="20"/>
      <w:szCs w:val="20"/>
    </w:rPr>
  </w:style>
  <w:style w:type="character" w:customStyle="1" w:styleId="CommentSubjectChar">
    <w:name w:val="Comment Subject Char"/>
    <w:basedOn w:val="CommentTextChar"/>
    <w:link w:val="CommentSubject"/>
    <w:uiPriority w:val="99"/>
    <w:semiHidden/>
    <w:rsid w:val="009A4D9F"/>
    <w:rPr>
      <w:b/>
      <w:bCs/>
      <w:sz w:val="20"/>
      <w:szCs w:val="20"/>
    </w:rPr>
  </w:style>
  <w:style w:type="paragraph" w:customStyle="1" w:styleId="p1">
    <w:name w:val="p1"/>
    <w:basedOn w:val="Normal"/>
    <w:rsid w:val="00457DEB"/>
    <w:pPr>
      <w:spacing w:after="0" w:line="240" w:lineRule="auto"/>
    </w:pPr>
    <w:rPr>
      <w:rFonts w:ascii="Helvetica" w:hAnsi="Helvetica" w:cs="Times New Roman"/>
      <w:sz w:val="17"/>
      <w:szCs w:val="17"/>
    </w:rPr>
  </w:style>
  <w:style w:type="character" w:customStyle="1" w:styleId="s1">
    <w:name w:val="s1"/>
    <w:basedOn w:val="DefaultParagraphFont"/>
    <w:rsid w:val="00457DEB"/>
    <w:rPr>
      <w:color w:val="1155CD"/>
    </w:rPr>
  </w:style>
  <w:style w:type="character" w:styleId="FollowedHyperlink">
    <w:name w:val="FollowedHyperlink"/>
    <w:basedOn w:val="DefaultParagraphFont"/>
    <w:uiPriority w:val="99"/>
    <w:semiHidden/>
    <w:unhideWhenUsed/>
    <w:rsid w:val="002E0606"/>
    <w:rPr>
      <w:color w:val="800080" w:themeColor="followedHyperlink"/>
      <w:u w:val="single"/>
    </w:rPr>
  </w:style>
  <w:style w:type="paragraph" w:styleId="Footer">
    <w:name w:val="footer"/>
    <w:basedOn w:val="Normal"/>
    <w:link w:val="FooterChar"/>
    <w:uiPriority w:val="99"/>
    <w:unhideWhenUsed/>
    <w:rsid w:val="009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D"/>
  </w:style>
  <w:style w:type="paragraph" w:styleId="Header">
    <w:name w:val="header"/>
    <w:basedOn w:val="Normal"/>
    <w:link w:val="HeaderChar"/>
    <w:uiPriority w:val="99"/>
    <w:unhideWhenUsed/>
    <w:rsid w:val="009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D"/>
  </w:style>
  <w:style w:type="character" w:styleId="UnresolvedMention">
    <w:name w:val="Unresolved Mention"/>
    <w:basedOn w:val="DefaultParagraphFont"/>
    <w:uiPriority w:val="99"/>
    <w:rsid w:val="005C7090"/>
    <w:rPr>
      <w:color w:val="605E5C"/>
      <w:shd w:val="clear" w:color="auto" w:fill="E1DFDD"/>
    </w:rPr>
  </w:style>
  <w:style w:type="table" w:styleId="TableGrid">
    <w:name w:val="Table Grid"/>
    <w:basedOn w:val="TableNormal"/>
    <w:uiPriority w:val="39"/>
    <w:rsid w:val="00C9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86048D"/>
  </w:style>
  <w:style w:type="character" w:customStyle="1" w:styleId="highwire-citation-author">
    <w:name w:val="highwire-citation-author"/>
    <w:basedOn w:val="DefaultParagraphFont"/>
    <w:rsid w:val="0086048D"/>
  </w:style>
  <w:style w:type="character" w:customStyle="1" w:styleId="nlm-surname">
    <w:name w:val="nlm-surname"/>
    <w:basedOn w:val="DefaultParagraphFont"/>
    <w:rsid w:val="0086048D"/>
  </w:style>
  <w:style w:type="character" w:customStyle="1" w:styleId="citation-et">
    <w:name w:val="citation-et"/>
    <w:basedOn w:val="DefaultParagraphFont"/>
    <w:rsid w:val="0086048D"/>
  </w:style>
  <w:style w:type="character" w:customStyle="1" w:styleId="highwire-cite-metadata-journal">
    <w:name w:val="highwire-cite-metadata-journal"/>
    <w:basedOn w:val="DefaultParagraphFont"/>
    <w:rsid w:val="0086048D"/>
  </w:style>
  <w:style w:type="character" w:customStyle="1" w:styleId="highwire-cite-metadata-year">
    <w:name w:val="highwire-cite-metadata-year"/>
    <w:basedOn w:val="DefaultParagraphFont"/>
    <w:rsid w:val="0086048D"/>
  </w:style>
  <w:style w:type="character" w:customStyle="1" w:styleId="highwire-cite-metadata-volume">
    <w:name w:val="highwire-cite-metadata-volume"/>
    <w:basedOn w:val="DefaultParagraphFont"/>
    <w:rsid w:val="0086048D"/>
  </w:style>
  <w:style w:type="character" w:customStyle="1" w:styleId="highwire-cite-metadata-pages">
    <w:name w:val="highwire-cite-metadata-pages"/>
    <w:basedOn w:val="DefaultParagraphFont"/>
    <w:rsid w:val="0086048D"/>
  </w:style>
  <w:style w:type="character" w:customStyle="1" w:styleId="year">
    <w:name w:val="year"/>
    <w:basedOn w:val="DefaultParagraphFont"/>
    <w:rsid w:val="005305F4"/>
  </w:style>
  <w:style w:type="character" w:customStyle="1" w:styleId="Title1">
    <w:name w:val="Title1"/>
    <w:basedOn w:val="DefaultParagraphFont"/>
    <w:rsid w:val="005305F4"/>
  </w:style>
  <w:style w:type="character" w:customStyle="1" w:styleId="journal">
    <w:name w:val="journal"/>
    <w:basedOn w:val="DefaultParagraphFont"/>
    <w:rsid w:val="005305F4"/>
  </w:style>
  <w:style w:type="character" w:customStyle="1" w:styleId="vol">
    <w:name w:val="vol"/>
    <w:basedOn w:val="DefaultParagraphFont"/>
    <w:rsid w:val="005305F4"/>
  </w:style>
  <w:style w:type="character" w:customStyle="1" w:styleId="pages">
    <w:name w:val="pages"/>
    <w:basedOn w:val="DefaultParagraphFont"/>
    <w:rsid w:val="005305F4"/>
  </w:style>
  <w:style w:type="character" w:customStyle="1" w:styleId="doi">
    <w:name w:val="doi"/>
    <w:basedOn w:val="DefaultParagraphFont"/>
    <w:rsid w:val="005305F4"/>
  </w:style>
  <w:style w:type="character" w:customStyle="1" w:styleId="ac">
    <w:name w:val="ac"/>
    <w:basedOn w:val="DefaultParagraphFont"/>
    <w:rsid w:val="0033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535">
      <w:bodyDiv w:val="1"/>
      <w:marLeft w:val="0"/>
      <w:marRight w:val="0"/>
      <w:marTop w:val="0"/>
      <w:marBottom w:val="0"/>
      <w:divBdr>
        <w:top w:val="none" w:sz="0" w:space="0" w:color="auto"/>
        <w:left w:val="none" w:sz="0" w:space="0" w:color="auto"/>
        <w:bottom w:val="none" w:sz="0" w:space="0" w:color="auto"/>
        <w:right w:val="none" w:sz="0" w:space="0" w:color="auto"/>
      </w:divBdr>
    </w:div>
    <w:div w:id="46031788">
      <w:bodyDiv w:val="1"/>
      <w:marLeft w:val="0"/>
      <w:marRight w:val="0"/>
      <w:marTop w:val="0"/>
      <w:marBottom w:val="0"/>
      <w:divBdr>
        <w:top w:val="none" w:sz="0" w:space="0" w:color="auto"/>
        <w:left w:val="none" w:sz="0" w:space="0" w:color="auto"/>
        <w:bottom w:val="none" w:sz="0" w:space="0" w:color="auto"/>
        <w:right w:val="none" w:sz="0" w:space="0" w:color="auto"/>
      </w:divBdr>
    </w:div>
    <w:div w:id="110170465">
      <w:bodyDiv w:val="1"/>
      <w:marLeft w:val="0"/>
      <w:marRight w:val="0"/>
      <w:marTop w:val="0"/>
      <w:marBottom w:val="0"/>
      <w:divBdr>
        <w:top w:val="none" w:sz="0" w:space="0" w:color="auto"/>
        <w:left w:val="none" w:sz="0" w:space="0" w:color="auto"/>
        <w:bottom w:val="none" w:sz="0" w:space="0" w:color="auto"/>
        <w:right w:val="none" w:sz="0" w:space="0" w:color="auto"/>
      </w:divBdr>
    </w:div>
    <w:div w:id="130440038">
      <w:bodyDiv w:val="1"/>
      <w:marLeft w:val="0"/>
      <w:marRight w:val="0"/>
      <w:marTop w:val="0"/>
      <w:marBottom w:val="0"/>
      <w:divBdr>
        <w:top w:val="none" w:sz="0" w:space="0" w:color="auto"/>
        <w:left w:val="none" w:sz="0" w:space="0" w:color="auto"/>
        <w:bottom w:val="none" w:sz="0" w:space="0" w:color="auto"/>
        <w:right w:val="none" w:sz="0" w:space="0" w:color="auto"/>
      </w:divBdr>
    </w:div>
    <w:div w:id="185947442">
      <w:bodyDiv w:val="1"/>
      <w:marLeft w:val="0"/>
      <w:marRight w:val="0"/>
      <w:marTop w:val="0"/>
      <w:marBottom w:val="0"/>
      <w:divBdr>
        <w:top w:val="none" w:sz="0" w:space="0" w:color="auto"/>
        <w:left w:val="none" w:sz="0" w:space="0" w:color="auto"/>
        <w:bottom w:val="none" w:sz="0" w:space="0" w:color="auto"/>
        <w:right w:val="none" w:sz="0" w:space="0" w:color="auto"/>
      </w:divBdr>
    </w:div>
    <w:div w:id="451284321">
      <w:bodyDiv w:val="1"/>
      <w:marLeft w:val="0"/>
      <w:marRight w:val="0"/>
      <w:marTop w:val="0"/>
      <w:marBottom w:val="0"/>
      <w:divBdr>
        <w:top w:val="none" w:sz="0" w:space="0" w:color="auto"/>
        <w:left w:val="none" w:sz="0" w:space="0" w:color="auto"/>
        <w:bottom w:val="none" w:sz="0" w:space="0" w:color="auto"/>
        <w:right w:val="none" w:sz="0" w:space="0" w:color="auto"/>
      </w:divBdr>
      <w:divsChild>
        <w:div w:id="135352982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20577028">
      <w:bodyDiv w:val="1"/>
      <w:marLeft w:val="0"/>
      <w:marRight w:val="0"/>
      <w:marTop w:val="0"/>
      <w:marBottom w:val="0"/>
      <w:divBdr>
        <w:top w:val="none" w:sz="0" w:space="0" w:color="auto"/>
        <w:left w:val="none" w:sz="0" w:space="0" w:color="auto"/>
        <w:bottom w:val="none" w:sz="0" w:space="0" w:color="auto"/>
        <w:right w:val="none" w:sz="0" w:space="0" w:color="auto"/>
      </w:divBdr>
    </w:div>
    <w:div w:id="811752892">
      <w:bodyDiv w:val="1"/>
      <w:marLeft w:val="0"/>
      <w:marRight w:val="0"/>
      <w:marTop w:val="0"/>
      <w:marBottom w:val="0"/>
      <w:divBdr>
        <w:top w:val="none" w:sz="0" w:space="0" w:color="auto"/>
        <w:left w:val="none" w:sz="0" w:space="0" w:color="auto"/>
        <w:bottom w:val="none" w:sz="0" w:space="0" w:color="auto"/>
        <w:right w:val="none" w:sz="0" w:space="0" w:color="auto"/>
      </w:divBdr>
      <w:divsChild>
        <w:div w:id="2045977684">
          <w:marLeft w:val="0"/>
          <w:marRight w:val="0"/>
          <w:marTop w:val="0"/>
          <w:marBottom w:val="0"/>
          <w:divBdr>
            <w:top w:val="none" w:sz="0" w:space="0" w:color="auto"/>
            <w:left w:val="none" w:sz="0" w:space="0" w:color="auto"/>
            <w:bottom w:val="none" w:sz="0" w:space="0" w:color="auto"/>
            <w:right w:val="none" w:sz="0" w:space="0" w:color="auto"/>
          </w:divBdr>
          <w:divsChild>
            <w:div w:id="1095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050">
      <w:bodyDiv w:val="1"/>
      <w:marLeft w:val="0"/>
      <w:marRight w:val="0"/>
      <w:marTop w:val="0"/>
      <w:marBottom w:val="0"/>
      <w:divBdr>
        <w:top w:val="none" w:sz="0" w:space="0" w:color="auto"/>
        <w:left w:val="none" w:sz="0" w:space="0" w:color="auto"/>
        <w:bottom w:val="none" w:sz="0" w:space="0" w:color="auto"/>
        <w:right w:val="none" w:sz="0" w:space="0" w:color="auto"/>
      </w:divBdr>
    </w:div>
    <w:div w:id="915169501">
      <w:bodyDiv w:val="1"/>
      <w:marLeft w:val="0"/>
      <w:marRight w:val="0"/>
      <w:marTop w:val="0"/>
      <w:marBottom w:val="0"/>
      <w:divBdr>
        <w:top w:val="none" w:sz="0" w:space="0" w:color="auto"/>
        <w:left w:val="none" w:sz="0" w:space="0" w:color="auto"/>
        <w:bottom w:val="none" w:sz="0" w:space="0" w:color="auto"/>
        <w:right w:val="none" w:sz="0" w:space="0" w:color="auto"/>
      </w:divBdr>
    </w:div>
    <w:div w:id="929504731">
      <w:bodyDiv w:val="1"/>
      <w:marLeft w:val="0"/>
      <w:marRight w:val="0"/>
      <w:marTop w:val="0"/>
      <w:marBottom w:val="0"/>
      <w:divBdr>
        <w:top w:val="none" w:sz="0" w:space="0" w:color="auto"/>
        <w:left w:val="none" w:sz="0" w:space="0" w:color="auto"/>
        <w:bottom w:val="none" w:sz="0" w:space="0" w:color="auto"/>
        <w:right w:val="none" w:sz="0" w:space="0" w:color="auto"/>
      </w:divBdr>
    </w:div>
    <w:div w:id="990980771">
      <w:bodyDiv w:val="1"/>
      <w:marLeft w:val="0"/>
      <w:marRight w:val="0"/>
      <w:marTop w:val="0"/>
      <w:marBottom w:val="0"/>
      <w:divBdr>
        <w:top w:val="none" w:sz="0" w:space="0" w:color="auto"/>
        <w:left w:val="none" w:sz="0" w:space="0" w:color="auto"/>
        <w:bottom w:val="none" w:sz="0" w:space="0" w:color="auto"/>
        <w:right w:val="none" w:sz="0" w:space="0" w:color="auto"/>
      </w:divBdr>
    </w:div>
    <w:div w:id="1153181435">
      <w:bodyDiv w:val="1"/>
      <w:marLeft w:val="0"/>
      <w:marRight w:val="0"/>
      <w:marTop w:val="0"/>
      <w:marBottom w:val="0"/>
      <w:divBdr>
        <w:top w:val="none" w:sz="0" w:space="0" w:color="auto"/>
        <w:left w:val="none" w:sz="0" w:space="0" w:color="auto"/>
        <w:bottom w:val="none" w:sz="0" w:space="0" w:color="auto"/>
        <w:right w:val="none" w:sz="0" w:space="0" w:color="auto"/>
      </w:divBdr>
    </w:div>
    <w:div w:id="1226720648">
      <w:bodyDiv w:val="1"/>
      <w:marLeft w:val="0"/>
      <w:marRight w:val="0"/>
      <w:marTop w:val="0"/>
      <w:marBottom w:val="0"/>
      <w:divBdr>
        <w:top w:val="none" w:sz="0" w:space="0" w:color="auto"/>
        <w:left w:val="none" w:sz="0" w:space="0" w:color="auto"/>
        <w:bottom w:val="none" w:sz="0" w:space="0" w:color="auto"/>
        <w:right w:val="none" w:sz="0" w:space="0" w:color="auto"/>
      </w:divBdr>
    </w:div>
    <w:div w:id="1384135537">
      <w:bodyDiv w:val="1"/>
      <w:marLeft w:val="0"/>
      <w:marRight w:val="0"/>
      <w:marTop w:val="0"/>
      <w:marBottom w:val="0"/>
      <w:divBdr>
        <w:top w:val="none" w:sz="0" w:space="0" w:color="auto"/>
        <w:left w:val="none" w:sz="0" w:space="0" w:color="auto"/>
        <w:bottom w:val="none" w:sz="0" w:space="0" w:color="auto"/>
        <w:right w:val="none" w:sz="0" w:space="0" w:color="auto"/>
      </w:divBdr>
    </w:div>
    <w:div w:id="1426226192">
      <w:bodyDiv w:val="1"/>
      <w:marLeft w:val="0"/>
      <w:marRight w:val="0"/>
      <w:marTop w:val="0"/>
      <w:marBottom w:val="0"/>
      <w:divBdr>
        <w:top w:val="none" w:sz="0" w:space="0" w:color="auto"/>
        <w:left w:val="none" w:sz="0" w:space="0" w:color="auto"/>
        <w:bottom w:val="none" w:sz="0" w:space="0" w:color="auto"/>
        <w:right w:val="none" w:sz="0" w:space="0" w:color="auto"/>
      </w:divBdr>
      <w:divsChild>
        <w:div w:id="907303094">
          <w:marLeft w:val="0"/>
          <w:marRight w:val="0"/>
          <w:marTop w:val="0"/>
          <w:marBottom w:val="0"/>
          <w:divBdr>
            <w:top w:val="none" w:sz="0" w:space="0" w:color="auto"/>
            <w:left w:val="none" w:sz="0" w:space="0" w:color="auto"/>
            <w:bottom w:val="none" w:sz="0" w:space="0" w:color="auto"/>
            <w:right w:val="none" w:sz="0" w:space="0" w:color="auto"/>
          </w:divBdr>
        </w:div>
        <w:div w:id="1609506557">
          <w:marLeft w:val="0"/>
          <w:marRight w:val="0"/>
          <w:marTop w:val="0"/>
          <w:marBottom w:val="0"/>
          <w:divBdr>
            <w:top w:val="none" w:sz="0" w:space="0" w:color="auto"/>
            <w:left w:val="none" w:sz="0" w:space="0" w:color="auto"/>
            <w:bottom w:val="none" w:sz="0" w:space="0" w:color="auto"/>
            <w:right w:val="none" w:sz="0" w:space="0" w:color="auto"/>
          </w:divBdr>
        </w:div>
        <w:div w:id="1649242272">
          <w:marLeft w:val="0"/>
          <w:marRight w:val="0"/>
          <w:marTop w:val="0"/>
          <w:marBottom w:val="0"/>
          <w:divBdr>
            <w:top w:val="none" w:sz="0" w:space="0" w:color="auto"/>
            <w:left w:val="none" w:sz="0" w:space="0" w:color="auto"/>
            <w:bottom w:val="none" w:sz="0" w:space="0" w:color="auto"/>
            <w:right w:val="none" w:sz="0" w:space="0" w:color="auto"/>
          </w:divBdr>
        </w:div>
      </w:divsChild>
    </w:div>
    <w:div w:id="1485393195">
      <w:bodyDiv w:val="1"/>
      <w:marLeft w:val="0"/>
      <w:marRight w:val="0"/>
      <w:marTop w:val="0"/>
      <w:marBottom w:val="0"/>
      <w:divBdr>
        <w:top w:val="none" w:sz="0" w:space="0" w:color="auto"/>
        <w:left w:val="none" w:sz="0" w:space="0" w:color="auto"/>
        <w:bottom w:val="none" w:sz="0" w:space="0" w:color="auto"/>
        <w:right w:val="none" w:sz="0" w:space="0" w:color="auto"/>
      </w:divBdr>
    </w:div>
    <w:div w:id="1521234268">
      <w:bodyDiv w:val="1"/>
      <w:marLeft w:val="0"/>
      <w:marRight w:val="0"/>
      <w:marTop w:val="0"/>
      <w:marBottom w:val="0"/>
      <w:divBdr>
        <w:top w:val="none" w:sz="0" w:space="0" w:color="auto"/>
        <w:left w:val="none" w:sz="0" w:space="0" w:color="auto"/>
        <w:bottom w:val="none" w:sz="0" w:space="0" w:color="auto"/>
        <w:right w:val="none" w:sz="0" w:space="0" w:color="auto"/>
      </w:divBdr>
      <w:divsChild>
        <w:div w:id="1470853300">
          <w:marLeft w:val="0"/>
          <w:marRight w:val="0"/>
          <w:marTop w:val="0"/>
          <w:marBottom w:val="0"/>
          <w:divBdr>
            <w:top w:val="none" w:sz="0" w:space="0" w:color="auto"/>
            <w:left w:val="none" w:sz="0" w:space="0" w:color="auto"/>
            <w:bottom w:val="none" w:sz="0" w:space="0" w:color="auto"/>
            <w:right w:val="none" w:sz="0" w:space="0" w:color="auto"/>
          </w:divBdr>
        </w:div>
      </w:divsChild>
    </w:div>
    <w:div w:id="1757240073">
      <w:bodyDiv w:val="1"/>
      <w:marLeft w:val="0"/>
      <w:marRight w:val="0"/>
      <w:marTop w:val="0"/>
      <w:marBottom w:val="0"/>
      <w:divBdr>
        <w:top w:val="none" w:sz="0" w:space="0" w:color="auto"/>
        <w:left w:val="none" w:sz="0" w:space="0" w:color="auto"/>
        <w:bottom w:val="none" w:sz="0" w:space="0" w:color="auto"/>
        <w:right w:val="none" w:sz="0" w:space="0" w:color="auto"/>
      </w:divBdr>
    </w:div>
    <w:div w:id="207042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nagedcaremag.com/archives/9711/9711-qnaellwood/" TargetMode="External"/><Relationship Id="rId18" Type="http://schemas.openxmlformats.org/officeDocument/2006/relationships/hyperlink" Target="https://plus.lexis.com/api/document/collection/cases/id/60F2-YYM1-JNCK-22KY-00000-00?cite=140%20S.%20Ct.%202603&amp;context=15306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agner.nyu.edu/portal/students/policies/academic-oath" TargetMode="External"/><Relationship Id="rId7" Type="http://schemas.openxmlformats.org/officeDocument/2006/relationships/endnotes" Target="endnotes.xml"/><Relationship Id="rId12" Type="http://schemas.openxmlformats.org/officeDocument/2006/relationships/hyperlink" Target="https://www.kff.org/health-reform/fact-sheet/summary-of-the-affordable-care-act/" TargetMode="External"/><Relationship Id="rId17" Type="http://schemas.openxmlformats.org/officeDocument/2006/relationships/hyperlink" Target="https://plus.lexis.com/api/document/collection/cases/id/3S4X-BNS0-003B-H3JF-00000-00?cite=197%20U.S.%2011&amp;context=15306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m/search?q=peltzman+effect&amp;source=lnms&amp;tbm=vid&amp;sa=X&amp;ved=2ahUKEwiu54_9wKD8AhWJGVkFHfkOACoQ_AUoA3oECAIQBQ&amp;biw=1280&amp;bih=577&amp;dpr=1.5" TargetMode="External"/><Relationship Id="rId20" Type="http://schemas.openxmlformats.org/officeDocument/2006/relationships/hyperlink" Target="https://wagner.nyu.edu/portal/students/policie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f.org/medicaid/report/medicaid-at-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stor.org/stable/1830396" TargetMode="External"/><Relationship Id="rId23" Type="http://schemas.openxmlformats.org/officeDocument/2006/relationships/hyperlink" Target="mailto:mosescsd@nyu.edu" TargetMode="External"/><Relationship Id="rId10" Type="http://schemas.openxmlformats.org/officeDocument/2006/relationships/hyperlink" Target="https://www.kff.org/medicare/issue-brief/an-overview-of-medicare/" TargetMode="External"/><Relationship Id="rId19" Type="http://schemas.openxmlformats.org/officeDocument/2006/relationships/hyperlink" Target="https://plus.lexis.com/api/document/collection/cases/id/61CM-8YB1-F7ND-G2RW-00000-00?cite=141%20S.%20Ct.%2063&amp;context=1530671" TargetMode="External"/><Relationship Id="rId4" Type="http://schemas.openxmlformats.org/officeDocument/2006/relationships/settings" Target="settings.xml"/><Relationship Id="rId9" Type="http://schemas.openxmlformats.org/officeDocument/2006/relationships/hyperlink" Target="mailto:an4027@nyu.edu" TargetMode="External"/><Relationship Id="rId14" Type="http://schemas.openxmlformats.org/officeDocument/2006/relationships/hyperlink" Target="https://staging.ispor.org/heor-resources/more-heor-resources/us-healthcare-system-overview"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BFF2-4A69-4AC0-AD8A-861346F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8549</TotalTime>
  <Pages>11</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Niyazov, Alexander</cp:lastModifiedBy>
  <cp:revision>228</cp:revision>
  <dcterms:created xsi:type="dcterms:W3CDTF">2022-12-26T17:12:00Z</dcterms:created>
  <dcterms:modified xsi:type="dcterms:W3CDTF">2023-01-04T03:13:00Z</dcterms:modified>
</cp:coreProperties>
</file>